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57" w:rsidRPr="00381770" w:rsidRDefault="00850957" w:rsidP="00DB091D">
      <w:pPr>
        <w:spacing w:after="0" w:line="240" w:lineRule="auto"/>
        <w:rPr>
          <w:rFonts w:ascii="Times New Roman" w:hAnsi="Times New Roman" w:cs="Times New Roman"/>
          <w:sz w:val="24"/>
          <w:szCs w:val="24"/>
          <w:lang w:eastAsia="ru-RU"/>
        </w:rPr>
      </w:pPr>
      <w:r w:rsidRPr="00381770">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page">
              <wp:posOffset>3517900</wp:posOffset>
            </wp:positionH>
            <wp:positionV relativeFrom="page">
              <wp:posOffset>539750</wp:posOffset>
            </wp:positionV>
            <wp:extent cx="720090" cy="940435"/>
            <wp:effectExtent l="0" t="0" r="3810" b="0"/>
            <wp:wrapTopAndBottom/>
            <wp:docPr id="3" name="Рисунок 3" descr="E:\_WORK\Doc&amp;cdr\GERB\герб 2020\герб 2020 ЧБ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_WORK\Doc&amp;cdr\GERB\герб 2020\герб 2020 ЧБ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940435"/>
                    </a:xfrm>
                    <a:prstGeom prst="rect">
                      <a:avLst/>
                    </a:prstGeom>
                    <a:noFill/>
                    <a:ln>
                      <a:noFill/>
                    </a:ln>
                  </pic:spPr>
                </pic:pic>
              </a:graphicData>
            </a:graphic>
          </wp:anchor>
        </w:drawing>
      </w:r>
    </w:p>
    <w:p w:rsidR="00724E41" w:rsidRPr="00381770" w:rsidRDefault="00724E41" w:rsidP="00DB091D">
      <w:pPr>
        <w:keepNext/>
        <w:spacing w:after="0" w:line="240" w:lineRule="auto"/>
        <w:outlineLvl w:val="0"/>
        <w:rPr>
          <w:rFonts w:ascii="Times New Roman" w:hAnsi="Times New Roman" w:cs="Times New Roman"/>
          <w:b/>
          <w:sz w:val="32"/>
          <w:szCs w:val="20"/>
          <w:lang w:eastAsia="ru-RU"/>
        </w:rPr>
      </w:pPr>
    </w:p>
    <w:p w:rsidR="00FD6243" w:rsidRPr="00381770" w:rsidRDefault="00FD6243" w:rsidP="00DB091D">
      <w:pPr>
        <w:keepNext/>
        <w:spacing w:after="0" w:line="240" w:lineRule="auto"/>
        <w:jc w:val="center"/>
        <w:rPr>
          <w:rFonts w:ascii="Times New Roman" w:eastAsia="Times New Roman" w:hAnsi="Times New Roman" w:cs="Times New Roman"/>
          <w:b/>
          <w:sz w:val="32"/>
          <w:szCs w:val="20"/>
          <w:lang w:eastAsia="ru-RU"/>
        </w:rPr>
      </w:pPr>
      <w:r w:rsidRPr="00381770">
        <w:rPr>
          <w:rFonts w:ascii="Times New Roman" w:eastAsia="Times New Roman" w:hAnsi="Times New Roman" w:cs="Times New Roman"/>
          <w:b/>
          <w:sz w:val="32"/>
          <w:szCs w:val="20"/>
          <w:lang w:eastAsia="ru-RU"/>
        </w:rPr>
        <w:t>Контрольно-счетная палата Кемеровской области – Кузбасса</w:t>
      </w:r>
    </w:p>
    <w:p w:rsidR="00B525D1" w:rsidRPr="00381770" w:rsidRDefault="00B525D1" w:rsidP="00DB091D">
      <w:pPr>
        <w:tabs>
          <w:tab w:val="left" w:pos="720"/>
        </w:tabs>
        <w:spacing w:after="0" w:line="240" w:lineRule="auto"/>
        <w:jc w:val="both"/>
        <w:rPr>
          <w:rFonts w:ascii="Times New Roman" w:eastAsia="Times New Roman" w:hAnsi="Times New Roman" w:cs="Times New Roman"/>
          <w:sz w:val="28"/>
          <w:szCs w:val="28"/>
          <w:lang w:eastAsia="ru-RU"/>
        </w:rPr>
      </w:pPr>
    </w:p>
    <w:p w:rsidR="00FD6243" w:rsidRPr="006046EC" w:rsidRDefault="00FD6243" w:rsidP="00DB091D">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УТВЕРЖДАЮ:</w:t>
      </w:r>
    </w:p>
    <w:p w:rsidR="00FD6243" w:rsidRPr="006046EC" w:rsidRDefault="00FD6243" w:rsidP="00DB091D">
      <w:pPr>
        <w:tabs>
          <w:tab w:val="left" w:pos="720"/>
        </w:tabs>
        <w:spacing w:after="0" w:line="240" w:lineRule="auto"/>
        <w:jc w:val="both"/>
        <w:rPr>
          <w:rFonts w:ascii="Times New Roman" w:eastAsia="Times New Roman" w:hAnsi="Times New Roman" w:cs="Times New Roman"/>
          <w:sz w:val="28"/>
          <w:szCs w:val="28"/>
          <w:lang w:eastAsia="ru-RU"/>
        </w:rPr>
      </w:pP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00B82899">
        <w:rPr>
          <w:rFonts w:ascii="Times New Roman" w:eastAsia="Times New Roman" w:hAnsi="Times New Roman" w:cs="Times New Roman"/>
          <w:sz w:val="28"/>
          <w:szCs w:val="28"/>
          <w:lang w:eastAsia="ru-RU"/>
        </w:rPr>
        <w:t>Заместитель п</w:t>
      </w:r>
      <w:r w:rsidRPr="006046EC">
        <w:rPr>
          <w:rFonts w:ascii="Times New Roman" w:eastAsia="Times New Roman" w:hAnsi="Times New Roman" w:cs="Times New Roman"/>
          <w:sz w:val="28"/>
          <w:szCs w:val="28"/>
          <w:lang w:eastAsia="ru-RU"/>
        </w:rPr>
        <w:t>редседател</w:t>
      </w:r>
      <w:r w:rsidR="00B82899">
        <w:rPr>
          <w:rFonts w:ascii="Times New Roman" w:eastAsia="Times New Roman" w:hAnsi="Times New Roman" w:cs="Times New Roman"/>
          <w:sz w:val="28"/>
          <w:szCs w:val="28"/>
          <w:lang w:eastAsia="ru-RU"/>
        </w:rPr>
        <w:t>я</w:t>
      </w:r>
      <w:r w:rsidRPr="006046EC">
        <w:rPr>
          <w:rFonts w:ascii="Times New Roman" w:eastAsia="Times New Roman" w:hAnsi="Times New Roman" w:cs="Times New Roman"/>
          <w:sz w:val="28"/>
          <w:szCs w:val="28"/>
          <w:lang w:eastAsia="ru-RU"/>
        </w:rPr>
        <w:t xml:space="preserve"> </w:t>
      </w:r>
    </w:p>
    <w:p w:rsidR="00FD6243" w:rsidRPr="006046EC" w:rsidRDefault="00FD6243" w:rsidP="00DB091D">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t>контрольно-счетной палаты</w:t>
      </w:r>
    </w:p>
    <w:p w:rsidR="00FD6243" w:rsidRPr="006046EC" w:rsidRDefault="00FD6243" w:rsidP="00DB091D">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r>
      <w:r w:rsidRPr="006046EC">
        <w:rPr>
          <w:rFonts w:ascii="Times New Roman" w:eastAsia="Times New Roman" w:hAnsi="Times New Roman" w:cs="Times New Roman"/>
          <w:sz w:val="28"/>
          <w:szCs w:val="28"/>
          <w:lang w:eastAsia="ru-RU"/>
        </w:rPr>
        <w:tab/>
        <w:t>Кемеровской области-Кузбасса</w:t>
      </w:r>
    </w:p>
    <w:p w:rsidR="00FD6243" w:rsidRPr="006046EC" w:rsidRDefault="006046EC" w:rsidP="00DB091D">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D6243" w:rsidRPr="006046EC">
        <w:rPr>
          <w:rFonts w:ascii="Times New Roman" w:eastAsia="Times New Roman" w:hAnsi="Times New Roman" w:cs="Times New Roman"/>
          <w:sz w:val="28"/>
          <w:szCs w:val="28"/>
          <w:lang w:eastAsia="ru-RU"/>
        </w:rPr>
        <w:t>__________</w:t>
      </w:r>
      <w:r w:rsidR="00B525D1" w:rsidRPr="006046EC">
        <w:rPr>
          <w:rFonts w:ascii="Times New Roman" w:eastAsia="Times New Roman" w:hAnsi="Times New Roman" w:cs="Times New Roman"/>
          <w:sz w:val="28"/>
          <w:szCs w:val="28"/>
          <w:lang w:eastAsia="ru-RU"/>
        </w:rPr>
        <w:t>___</w:t>
      </w:r>
      <w:r w:rsidR="00B82899">
        <w:rPr>
          <w:rFonts w:ascii="Times New Roman" w:eastAsia="Times New Roman" w:hAnsi="Times New Roman" w:cs="Times New Roman"/>
          <w:sz w:val="28"/>
          <w:szCs w:val="28"/>
          <w:lang w:eastAsia="ru-RU"/>
        </w:rPr>
        <w:t>С.Л. Егорова</w:t>
      </w:r>
      <w:r w:rsidR="00FD6243" w:rsidRPr="006046EC">
        <w:rPr>
          <w:rFonts w:ascii="Times New Roman" w:eastAsia="Times New Roman" w:hAnsi="Times New Roman" w:cs="Times New Roman"/>
          <w:sz w:val="28"/>
          <w:szCs w:val="28"/>
          <w:lang w:eastAsia="ru-RU"/>
        </w:rPr>
        <w:tab/>
      </w:r>
      <w:r w:rsidR="00FD6243" w:rsidRPr="006046EC">
        <w:rPr>
          <w:rFonts w:ascii="Times New Roman" w:eastAsia="Times New Roman" w:hAnsi="Times New Roman" w:cs="Times New Roman"/>
          <w:sz w:val="28"/>
          <w:szCs w:val="28"/>
          <w:lang w:eastAsia="ru-RU"/>
        </w:rPr>
        <w:tab/>
      </w:r>
      <w:r w:rsidR="00FD6243" w:rsidRPr="006046EC">
        <w:rPr>
          <w:rFonts w:ascii="Times New Roman" w:eastAsia="Times New Roman" w:hAnsi="Times New Roman" w:cs="Times New Roman"/>
          <w:sz w:val="28"/>
          <w:szCs w:val="28"/>
          <w:lang w:eastAsia="ru-RU"/>
        </w:rPr>
        <w:tab/>
      </w:r>
      <w:r w:rsidR="00FD6243" w:rsidRPr="006046EC">
        <w:rPr>
          <w:rFonts w:ascii="Times New Roman" w:eastAsia="Times New Roman" w:hAnsi="Times New Roman" w:cs="Times New Roman"/>
          <w:sz w:val="28"/>
          <w:szCs w:val="28"/>
          <w:lang w:eastAsia="ru-RU"/>
        </w:rPr>
        <w:tab/>
      </w:r>
      <w:r w:rsidR="00FD6243" w:rsidRPr="006046EC">
        <w:rPr>
          <w:rFonts w:ascii="Times New Roman" w:eastAsia="Times New Roman" w:hAnsi="Times New Roman" w:cs="Times New Roman"/>
          <w:sz w:val="28"/>
          <w:szCs w:val="28"/>
          <w:lang w:eastAsia="ru-RU"/>
        </w:rPr>
        <w:tab/>
      </w:r>
      <w:r w:rsidR="00FD6243" w:rsidRPr="006046EC">
        <w:rPr>
          <w:rFonts w:ascii="Times New Roman" w:eastAsia="Times New Roman" w:hAnsi="Times New Roman" w:cs="Times New Roman"/>
          <w:sz w:val="28"/>
          <w:szCs w:val="28"/>
          <w:lang w:eastAsia="ru-RU"/>
        </w:rPr>
        <w:tab/>
      </w:r>
      <w:r w:rsidR="00FD6243" w:rsidRPr="006046EC">
        <w:rPr>
          <w:rFonts w:ascii="Times New Roman" w:eastAsia="Times New Roman" w:hAnsi="Times New Roman" w:cs="Times New Roman"/>
          <w:sz w:val="28"/>
          <w:szCs w:val="28"/>
          <w:lang w:eastAsia="ru-RU"/>
        </w:rPr>
        <w:tab/>
      </w:r>
      <w:r w:rsidR="00FD6243" w:rsidRPr="006046EC">
        <w:rPr>
          <w:rFonts w:ascii="Times New Roman" w:eastAsia="Times New Roman" w:hAnsi="Times New Roman" w:cs="Times New Roman"/>
          <w:sz w:val="28"/>
          <w:szCs w:val="28"/>
          <w:lang w:eastAsia="ru-RU"/>
        </w:rPr>
        <w:tab/>
      </w:r>
      <w:r w:rsidR="00B82899">
        <w:rPr>
          <w:rFonts w:ascii="Times New Roman" w:eastAsia="Times New Roman" w:hAnsi="Times New Roman" w:cs="Times New Roman"/>
          <w:sz w:val="28"/>
          <w:szCs w:val="28"/>
          <w:lang w:eastAsia="ru-RU"/>
        </w:rPr>
        <w:tab/>
      </w:r>
      <w:r w:rsidR="00147E19">
        <w:rPr>
          <w:rFonts w:ascii="Times New Roman" w:eastAsia="Times New Roman" w:hAnsi="Times New Roman" w:cs="Times New Roman"/>
          <w:sz w:val="28"/>
          <w:szCs w:val="28"/>
          <w:lang w:eastAsia="ru-RU"/>
        </w:rPr>
        <w:t>14 м</w:t>
      </w:r>
      <w:bookmarkStart w:id="0" w:name="_GoBack"/>
      <w:bookmarkEnd w:id="0"/>
      <w:r w:rsidR="00B82899">
        <w:rPr>
          <w:rFonts w:ascii="Times New Roman" w:eastAsia="Times New Roman" w:hAnsi="Times New Roman" w:cs="Times New Roman"/>
          <w:sz w:val="28"/>
          <w:szCs w:val="28"/>
          <w:lang w:eastAsia="ru-RU"/>
        </w:rPr>
        <w:t>ая 2021г.</w:t>
      </w:r>
    </w:p>
    <w:p w:rsidR="00FD6243" w:rsidRPr="006046EC" w:rsidRDefault="00FD6243" w:rsidP="00DB091D">
      <w:pPr>
        <w:keepNext/>
        <w:spacing w:after="0" w:line="240" w:lineRule="auto"/>
        <w:outlineLvl w:val="0"/>
        <w:rPr>
          <w:rFonts w:ascii="Times New Roman" w:eastAsia="Times New Roman" w:hAnsi="Times New Roman" w:cs="Times New Roman"/>
          <w:b/>
          <w:kern w:val="28"/>
          <w:sz w:val="28"/>
          <w:szCs w:val="28"/>
          <w:lang w:eastAsia="ru-RU"/>
        </w:rPr>
      </w:pPr>
    </w:p>
    <w:p w:rsidR="0066701A" w:rsidRPr="007F1783" w:rsidRDefault="0066701A" w:rsidP="00DB091D">
      <w:pPr>
        <w:keepNext/>
        <w:spacing w:after="0" w:line="240" w:lineRule="auto"/>
        <w:jc w:val="center"/>
        <w:outlineLvl w:val="0"/>
        <w:rPr>
          <w:rFonts w:ascii="Times New Roman" w:eastAsia="Times New Roman" w:hAnsi="Times New Roman" w:cs="Times New Roman"/>
          <w:b/>
          <w:kern w:val="28"/>
          <w:sz w:val="27"/>
          <w:szCs w:val="27"/>
          <w:lang w:eastAsia="ru-RU"/>
        </w:rPr>
      </w:pPr>
      <w:r w:rsidRPr="007F1783">
        <w:rPr>
          <w:rFonts w:ascii="Times New Roman" w:eastAsia="Times New Roman" w:hAnsi="Times New Roman" w:cs="Times New Roman"/>
          <w:b/>
          <w:kern w:val="28"/>
          <w:sz w:val="27"/>
          <w:szCs w:val="27"/>
          <w:lang w:eastAsia="ru-RU"/>
        </w:rPr>
        <w:t>Заключение</w:t>
      </w:r>
    </w:p>
    <w:p w:rsidR="0066701A" w:rsidRPr="007F1783" w:rsidRDefault="0066701A" w:rsidP="00DB091D">
      <w:pPr>
        <w:keepNext/>
        <w:spacing w:after="0" w:line="240" w:lineRule="auto"/>
        <w:jc w:val="center"/>
        <w:outlineLvl w:val="0"/>
        <w:rPr>
          <w:rFonts w:ascii="Times New Roman" w:eastAsia="Times New Roman" w:hAnsi="Times New Roman" w:cs="Times New Roman"/>
          <w:b/>
          <w:kern w:val="28"/>
          <w:sz w:val="27"/>
          <w:szCs w:val="27"/>
          <w:lang w:eastAsia="ru-RU"/>
        </w:rPr>
      </w:pPr>
      <w:r w:rsidRPr="007F1783">
        <w:rPr>
          <w:rFonts w:ascii="Times New Roman" w:eastAsia="Times New Roman" w:hAnsi="Times New Roman" w:cs="Times New Roman"/>
          <w:b/>
          <w:kern w:val="28"/>
          <w:sz w:val="27"/>
          <w:szCs w:val="27"/>
          <w:lang w:eastAsia="ru-RU"/>
        </w:rPr>
        <w:t>по результатам внешней проверки годового отчета об исполнении</w:t>
      </w:r>
    </w:p>
    <w:p w:rsidR="0066701A" w:rsidRPr="007F1783" w:rsidRDefault="0066701A" w:rsidP="00DB091D">
      <w:pPr>
        <w:keepNext/>
        <w:spacing w:after="0" w:line="240" w:lineRule="auto"/>
        <w:jc w:val="center"/>
        <w:outlineLvl w:val="0"/>
        <w:rPr>
          <w:rFonts w:ascii="Times New Roman" w:eastAsia="Times New Roman" w:hAnsi="Times New Roman" w:cs="Times New Roman"/>
          <w:b/>
          <w:kern w:val="28"/>
          <w:sz w:val="27"/>
          <w:szCs w:val="27"/>
          <w:lang w:eastAsia="ru-RU"/>
        </w:rPr>
      </w:pPr>
      <w:r w:rsidRPr="007F1783">
        <w:rPr>
          <w:rFonts w:ascii="Times New Roman" w:eastAsia="Times New Roman" w:hAnsi="Times New Roman" w:cs="Times New Roman"/>
          <w:b/>
          <w:kern w:val="28"/>
          <w:sz w:val="27"/>
          <w:szCs w:val="27"/>
          <w:lang w:eastAsia="ru-RU"/>
        </w:rPr>
        <w:t>областного бюджета за 20</w:t>
      </w:r>
      <w:r w:rsidR="00F572D9" w:rsidRPr="007F1783">
        <w:rPr>
          <w:rFonts w:ascii="Times New Roman" w:eastAsia="Times New Roman" w:hAnsi="Times New Roman" w:cs="Times New Roman"/>
          <w:b/>
          <w:kern w:val="28"/>
          <w:sz w:val="27"/>
          <w:szCs w:val="27"/>
          <w:lang w:eastAsia="ru-RU"/>
        </w:rPr>
        <w:t>20</w:t>
      </w:r>
      <w:r w:rsidRPr="007F1783">
        <w:rPr>
          <w:rFonts w:ascii="Times New Roman" w:eastAsia="Times New Roman" w:hAnsi="Times New Roman" w:cs="Times New Roman"/>
          <w:b/>
          <w:kern w:val="28"/>
          <w:sz w:val="27"/>
          <w:szCs w:val="27"/>
          <w:lang w:eastAsia="ru-RU"/>
        </w:rPr>
        <w:t xml:space="preserve"> год</w:t>
      </w:r>
    </w:p>
    <w:p w:rsidR="0066701A" w:rsidRPr="007F1783" w:rsidRDefault="0066701A" w:rsidP="00DB091D">
      <w:pPr>
        <w:spacing w:after="0" w:line="240" w:lineRule="auto"/>
        <w:ind w:left="720" w:right="-766"/>
        <w:jc w:val="center"/>
        <w:rPr>
          <w:rFonts w:ascii="Times New Roman" w:eastAsia="Times New Roman" w:hAnsi="Times New Roman" w:cs="Times New Roman"/>
          <w:b/>
          <w:sz w:val="27"/>
          <w:szCs w:val="27"/>
          <w:lang w:eastAsia="ru-RU"/>
        </w:rPr>
      </w:pPr>
    </w:p>
    <w:p w:rsidR="0066701A" w:rsidRPr="007F1783" w:rsidRDefault="0066701A" w:rsidP="00DB091D">
      <w:pPr>
        <w:spacing w:after="0" w:line="240" w:lineRule="auto"/>
        <w:ind w:left="720" w:right="-766"/>
        <w:rPr>
          <w:rFonts w:ascii="Times New Roman" w:eastAsia="Times New Roman" w:hAnsi="Times New Roman" w:cs="Times New Roman"/>
          <w:b/>
          <w:sz w:val="27"/>
          <w:szCs w:val="27"/>
          <w:lang w:eastAsia="ru-RU"/>
        </w:rPr>
      </w:pPr>
      <w:r w:rsidRPr="007F1783">
        <w:rPr>
          <w:rFonts w:ascii="Times New Roman" w:eastAsia="Times New Roman" w:hAnsi="Times New Roman" w:cs="Times New Roman"/>
          <w:b/>
          <w:sz w:val="27"/>
          <w:szCs w:val="27"/>
          <w:lang w:eastAsia="ru-RU"/>
        </w:rPr>
        <w:t xml:space="preserve">                                            Общие положения</w:t>
      </w:r>
    </w:p>
    <w:p w:rsidR="0066701A" w:rsidRPr="007F1783" w:rsidRDefault="0066701A" w:rsidP="00DB091D">
      <w:pPr>
        <w:spacing w:after="0" w:line="240" w:lineRule="auto"/>
        <w:rPr>
          <w:rFonts w:ascii="Times New Roman" w:eastAsia="Times New Roman" w:hAnsi="Times New Roman" w:cs="Times New Roman"/>
          <w:sz w:val="27"/>
          <w:szCs w:val="27"/>
          <w:lang w:eastAsia="ru-RU"/>
        </w:rPr>
      </w:pPr>
    </w:p>
    <w:p w:rsidR="0066701A" w:rsidRPr="007F1783" w:rsidRDefault="0066701A" w:rsidP="00DB091D">
      <w:pPr>
        <w:tabs>
          <w:tab w:val="left" w:pos="6860"/>
        </w:tabs>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7F1783">
        <w:rPr>
          <w:rFonts w:ascii="Times New Roman" w:eastAsia="Times New Roman" w:hAnsi="Times New Roman" w:cs="Times New Roman"/>
          <w:sz w:val="27"/>
          <w:szCs w:val="27"/>
          <w:lang w:eastAsia="ru-RU"/>
        </w:rPr>
        <w:t>Заключение на годовой отчет об исполнении областного бюджета за 20</w:t>
      </w:r>
      <w:r w:rsidR="00F572D9" w:rsidRPr="007F1783">
        <w:rPr>
          <w:rFonts w:ascii="Times New Roman" w:eastAsia="Times New Roman" w:hAnsi="Times New Roman" w:cs="Times New Roman"/>
          <w:sz w:val="27"/>
          <w:szCs w:val="27"/>
          <w:lang w:eastAsia="ru-RU"/>
        </w:rPr>
        <w:t>20</w:t>
      </w:r>
      <w:r w:rsidRPr="007F1783">
        <w:rPr>
          <w:rFonts w:ascii="Times New Roman" w:eastAsia="Times New Roman" w:hAnsi="Times New Roman" w:cs="Times New Roman"/>
          <w:sz w:val="27"/>
          <w:szCs w:val="27"/>
          <w:lang w:eastAsia="ru-RU"/>
        </w:rPr>
        <w:t xml:space="preserve"> год подготовлено в соответствии с нормами Бюджетного кодекса Российской Федерации, Налогового кодекса Российской Федерации, Гражданского кодекса Российской Федерации, Устава Кемеровской области, Закона Кемеровской области от 14</w:t>
      </w:r>
      <w:r w:rsidR="004251ED" w:rsidRPr="007F1783">
        <w:rPr>
          <w:rFonts w:ascii="Times New Roman" w:eastAsia="Times New Roman" w:hAnsi="Times New Roman" w:cs="Times New Roman"/>
          <w:sz w:val="27"/>
          <w:szCs w:val="27"/>
          <w:lang w:eastAsia="ru-RU"/>
        </w:rPr>
        <w:t>.11.</w:t>
      </w:r>
      <w:r w:rsidRPr="007F1783">
        <w:rPr>
          <w:rFonts w:ascii="Times New Roman" w:eastAsia="Times New Roman" w:hAnsi="Times New Roman" w:cs="Times New Roman"/>
          <w:sz w:val="27"/>
          <w:szCs w:val="27"/>
          <w:lang w:eastAsia="ru-RU"/>
        </w:rPr>
        <w:t>2005 №</w:t>
      </w:r>
      <w:r w:rsidRPr="007F1783">
        <w:rPr>
          <w:rFonts w:ascii="Times New Roman" w:eastAsia="Times New Roman" w:hAnsi="Times New Roman" w:cs="Times New Roman"/>
          <w:sz w:val="27"/>
          <w:szCs w:val="27"/>
          <w:lang w:val="en-US" w:eastAsia="ru-RU"/>
        </w:rPr>
        <w:t> </w:t>
      </w:r>
      <w:r w:rsidRPr="007F1783">
        <w:rPr>
          <w:rFonts w:ascii="Times New Roman" w:eastAsia="Times New Roman" w:hAnsi="Times New Roman" w:cs="Times New Roman"/>
          <w:sz w:val="27"/>
          <w:szCs w:val="27"/>
          <w:lang w:eastAsia="ru-RU"/>
        </w:rPr>
        <w:t>111-ОЗ «О бюджетном процессе в Кемеровской области</w:t>
      </w:r>
      <w:r w:rsidR="00007A78" w:rsidRPr="007F1783">
        <w:rPr>
          <w:rFonts w:ascii="Times New Roman" w:eastAsia="Times New Roman" w:hAnsi="Times New Roman" w:cs="Times New Roman"/>
          <w:sz w:val="27"/>
          <w:szCs w:val="27"/>
          <w:lang w:eastAsia="ru-RU"/>
        </w:rPr>
        <w:t xml:space="preserve"> - Кузбассе</w:t>
      </w:r>
      <w:r w:rsidRPr="007F1783">
        <w:rPr>
          <w:rFonts w:ascii="Times New Roman" w:eastAsia="Times New Roman" w:hAnsi="Times New Roman" w:cs="Times New Roman"/>
          <w:sz w:val="27"/>
          <w:szCs w:val="27"/>
          <w:lang w:eastAsia="ru-RU"/>
        </w:rPr>
        <w:t>», Законом Кемеровской области от 24</w:t>
      </w:r>
      <w:r w:rsidR="004251ED" w:rsidRPr="007F1783">
        <w:rPr>
          <w:rFonts w:ascii="Times New Roman" w:eastAsia="Times New Roman" w:hAnsi="Times New Roman" w:cs="Times New Roman"/>
          <w:sz w:val="27"/>
          <w:szCs w:val="27"/>
          <w:lang w:eastAsia="ru-RU"/>
        </w:rPr>
        <w:t>.11.</w:t>
      </w:r>
      <w:r w:rsidRPr="007F1783">
        <w:rPr>
          <w:rFonts w:ascii="Times New Roman" w:eastAsia="Times New Roman" w:hAnsi="Times New Roman" w:cs="Times New Roman"/>
          <w:sz w:val="27"/>
          <w:szCs w:val="27"/>
          <w:lang w:eastAsia="ru-RU"/>
        </w:rPr>
        <w:t>2005 № 134-ОЗ «О межбюджетных отношениях в Кемеровской области</w:t>
      </w:r>
      <w:r w:rsidR="00007A78" w:rsidRPr="007F1783">
        <w:rPr>
          <w:rFonts w:ascii="Times New Roman" w:eastAsia="Times New Roman" w:hAnsi="Times New Roman" w:cs="Times New Roman"/>
          <w:sz w:val="27"/>
          <w:szCs w:val="27"/>
          <w:lang w:eastAsia="ru-RU"/>
        </w:rPr>
        <w:t xml:space="preserve"> - Кузбассе</w:t>
      </w:r>
      <w:r w:rsidRPr="007F1783">
        <w:rPr>
          <w:rFonts w:ascii="Times New Roman" w:eastAsia="Times New Roman" w:hAnsi="Times New Roman" w:cs="Times New Roman"/>
          <w:sz w:val="27"/>
          <w:szCs w:val="27"/>
          <w:lang w:eastAsia="ru-RU"/>
        </w:rPr>
        <w:t>» и иными нормативными правовыми актами Российской Федерации и Кемеровской области.</w:t>
      </w:r>
    </w:p>
    <w:p w:rsidR="0066701A" w:rsidRPr="007F1783" w:rsidRDefault="0066701A" w:rsidP="00DB091D">
      <w:pPr>
        <w:spacing w:after="0" w:line="240" w:lineRule="auto"/>
        <w:ind w:firstLine="708"/>
        <w:jc w:val="both"/>
        <w:rPr>
          <w:rFonts w:ascii="Times New Roman" w:eastAsia="Times New Roman" w:hAnsi="Times New Roman" w:cs="Times New Roman"/>
          <w:sz w:val="27"/>
          <w:szCs w:val="27"/>
          <w:lang w:eastAsia="ru-RU"/>
        </w:rPr>
      </w:pPr>
      <w:r w:rsidRPr="007F1783">
        <w:rPr>
          <w:rFonts w:ascii="Times New Roman" w:eastAsia="Times New Roman" w:hAnsi="Times New Roman" w:cs="Times New Roman"/>
          <w:sz w:val="27"/>
          <w:szCs w:val="27"/>
          <w:lang w:eastAsia="ru-RU"/>
        </w:rPr>
        <w:t xml:space="preserve">Организацию исполнения и исполнение областного бюджета осуществляло </w:t>
      </w:r>
      <w:r w:rsidR="00FD6243" w:rsidRPr="007F1783">
        <w:rPr>
          <w:rFonts w:ascii="Times New Roman" w:eastAsia="Times New Roman" w:hAnsi="Times New Roman" w:cs="Times New Roman"/>
          <w:sz w:val="27"/>
          <w:szCs w:val="27"/>
          <w:lang w:eastAsia="ru-RU"/>
        </w:rPr>
        <w:t>Министерство Кузбасса Кузбасса</w:t>
      </w:r>
      <w:r w:rsidRPr="007F1783">
        <w:rPr>
          <w:rFonts w:ascii="Times New Roman" w:eastAsia="Times New Roman" w:hAnsi="Times New Roman" w:cs="Times New Roman"/>
          <w:sz w:val="27"/>
          <w:szCs w:val="27"/>
          <w:lang w:eastAsia="ru-RU"/>
        </w:rPr>
        <w:t xml:space="preserve">. Данная функция определена Законом Кемеровской области от 10.06.2004 № 32-ОЗ </w:t>
      </w:r>
      <w:r w:rsidR="004251ED" w:rsidRPr="007F1783">
        <w:rPr>
          <w:rFonts w:ascii="Times New Roman" w:eastAsia="Times New Roman" w:hAnsi="Times New Roman" w:cs="Times New Roman"/>
          <w:sz w:val="27"/>
          <w:szCs w:val="27"/>
          <w:lang w:eastAsia="ru-RU"/>
        </w:rPr>
        <w:t>«</w:t>
      </w:r>
      <w:r w:rsidRPr="007F1783">
        <w:rPr>
          <w:rFonts w:ascii="Times New Roman" w:eastAsia="Times New Roman" w:hAnsi="Times New Roman" w:cs="Times New Roman"/>
          <w:sz w:val="27"/>
          <w:szCs w:val="27"/>
          <w:lang w:eastAsia="ru-RU"/>
        </w:rPr>
        <w:t>Об установлении полномочий финансовых органов Кемеровской области</w:t>
      </w:r>
      <w:r w:rsidR="004251ED" w:rsidRPr="007F1783">
        <w:rPr>
          <w:rFonts w:ascii="Times New Roman" w:eastAsia="Times New Roman" w:hAnsi="Times New Roman" w:cs="Times New Roman"/>
          <w:sz w:val="27"/>
          <w:szCs w:val="27"/>
          <w:lang w:eastAsia="ru-RU"/>
        </w:rPr>
        <w:t>»</w:t>
      </w:r>
      <w:r w:rsidRPr="007F1783">
        <w:rPr>
          <w:rFonts w:ascii="Times New Roman" w:eastAsia="Times New Roman" w:hAnsi="Times New Roman" w:cs="Times New Roman"/>
          <w:sz w:val="27"/>
          <w:szCs w:val="27"/>
          <w:lang w:eastAsia="ru-RU"/>
        </w:rPr>
        <w:t xml:space="preserve"> и Положением о </w:t>
      </w:r>
      <w:r w:rsidR="00161F58" w:rsidRPr="007F1783">
        <w:rPr>
          <w:rFonts w:ascii="Times New Roman" w:eastAsia="Times New Roman" w:hAnsi="Times New Roman" w:cs="Times New Roman"/>
          <w:sz w:val="27"/>
          <w:szCs w:val="27"/>
          <w:lang w:eastAsia="ru-RU"/>
        </w:rPr>
        <w:t>Министерстве финансов Ку</w:t>
      </w:r>
      <w:r w:rsidR="00FD6243" w:rsidRPr="007F1783">
        <w:rPr>
          <w:rFonts w:ascii="Times New Roman" w:eastAsia="Times New Roman" w:hAnsi="Times New Roman" w:cs="Times New Roman"/>
          <w:sz w:val="27"/>
          <w:szCs w:val="27"/>
          <w:lang w:eastAsia="ru-RU"/>
        </w:rPr>
        <w:t>збасса</w:t>
      </w:r>
      <w:r w:rsidR="00161F58" w:rsidRPr="007F1783">
        <w:rPr>
          <w:rFonts w:ascii="Times New Roman" w:eastAsia="Times New Roman" w:hAnsi="Times New Roman" w:cs="Times New Roman"/>
          <w:sz w:val="27"/>
          <w:szCs w:val="27"/>
          <w:lang w:eastAsia="ru-RU"/>
        </w:rPr>
        <w:t>, утвержденны</w:t>
      </w:r>
      <w:r w:rsidRPr="007F1783">
        <w:rPr>
          <w:rFonts w:ascii="Times New Roman" w:eastAsia="Times New Roman" w:hAnsi="Times New Roman" w:cs="Times New Roman"/>
          <w:sz w:val="27"/>
          <w:szCs w:val="27"/>
          <w:lang w:eastAsia="ru-RU"/>
        </w:rPr>
        <w:t xml:space="preserve">м </w:t>
      </w:r>
      <w:r w:rsidR="00161F58" w:rsidRPr="007F1783">
        <w:rPr>
          <w:rFonts w:ascii="Times New Roman" w:eastAsia="Times New Roman" w:hAnsi="Times New Roman" w:cs="Times New Roman"/>
          <w:sz w:val="27"/>
          <w:szCs w:val="27"/>
          <w:lang w:eastAsia="ru-RU"/>
        </w:rPr>
        <w:t>Постановлением Правительства Кемеровской области - Кузбасса от 3 марта 2020 г. № 100.</w:t>
      </w:r>
    </w:p>
    <w:p w:rsidR="00D26FF4" w:rsidRPr="007F1783" w:rsidRDefault="0066701A" w:rsidP="00DB091D">
      <w:pPr>
        <w:spacing w:after="0" w:line="240" w:lineRule="auto"/>
        <w:ind w:firstLine="708"/>
        <w:jc w:val="both"/>
        <w:rPr>
          <w:rFonts w:ascii="Times New Roman" w:eastAsia="Times New Roman" w:hAnsi="Times New Roman" w:cs="Times New Roman"/>
          <w:sz w:val="27"/>
          <w:szCs w:val="27"/>
          <w:lang w:eastAsia="ru-RU"/>
        </w:rPr>
      </w:pPr>
      <w:r w:rsidRPr="007F1783">
        <w:rPr>
          <w:rFonts w:ascii="Times New Roman" w:eastAsia="Times New Roman" w:hAnsi="Times New Roman" w:cs="Times New Roman"/>
          <w:sz w:val="27"/>
          <w:szCs w:val="27"/>
          <w:lang w:eastAsia="ru-RU"/>
        </w:rPr>
        <w:t>По составу и полноте форм бюджетная отчетность представлена в объеме форм, предусмотренных ст</w:t>
      </w:r>
      <w:r w:rsidR="004251ED" w:rsidRPr="007F1783">
        <w:rPr>
          <w:rFonts w:ascii="Times New Roman" w:eastAsia="Times New Roman" w:hAnsi="Times New Roman" w:cs="Times New Roman"/>
          <w:sz w:val="27"/>
          <w:szCs w:val="27"/>
          <w:lang w:eastAsia="ru-RU"/>
        </w:rPr>
        <w:t>атьей</w:t>
      </w:r>
      <w:r w:rsidRPr="007F1783">
        <w:rPr>
          <w:rFonts w:ascii="Times New Roman" w:eastAsia="Times New Roman" w:hAnsi="Times New Roman" w:cs="Times New Roman"/>
          <w:sz w:val="27"/>
          <w:szCs w:val="27"/>
          <w:lang w:eastAsia="ru-RU"/>
        </w:rPr>
        <w:t xml:space="preserve"> 264.1 Бюджетного кодекса Российской Федерации, в пределах срока, установленного ст</w:t>
      </w:r>
      <w:r w:rsidR="004251ED" w:rsidRPr="007F1783">
        <w:rPr>
          <w:rFonts w:ascii="Times New Roman" w:eastAsia="Times New Roman" w:hAnsi="Times New Roman" w:cs="Times New Roman"/>
          <w:sz w:val="27"/>
          <w:szCs w:val="27"/>
          <w:lang w:eastAsia="ru-RU"/>
        </w:rPr>
        <w:t>атьей</w:t>
      </w:r>
      <w:r w:rsidRPr="007F1783">
        <w:rPr>
          <w:rFonts w:ascii="Times New Roman" w:eastAsia="Times New Roman" w:hAnsi="Times New Roman" w:cs="Times New Roman"/>
          <w:sz w:val="27"/>
          <w:szCs w:val="27"/>
          <w:lang w:eastAsia="ru-RU"/>
        </w:rPr>
        <w:t xml:space="preserve"> 264.4 Бюджетного кодекса Российской Федерации и ст</w:t>
      </w:r>
      <w:r w:rsidR="004251ED" w:rsidRPr="007F1783">
        <w:rPr>
          <w:rFonts w:ascii="Times New Roman" w:eastAsia="Times New Roman" w:hAnsi="Times New Roman" w:cs="Times New Roman"/>
          <w:sz w:val="27"/>
          <w:szCs w:val="27"/>
          <w:lang w:eastAsia="ru-RU"/>
        </w:rPr>
        <w:t>атьей</w:t>
      </w:r>
      <w:r w:rsidRPr="007F1783">
        <w:rPr>
          <w:rFonts w:ascii="Times New Roman" w:eastAsia="Times New Roman" w:hAnsi="Times New Roman" w:cs="Times New Roman"/>
          <w:sz w:val="27"/>
          <w:szCs w:val="27"/>
          <w:lang w:eastAsia="ru-RU"/>
        </w:rPr>
        <w:t xml:space="preserve"> 12-1 Закона Кемеровской области от 14.11.2005 </w:t>
      </w:r>
      <w:r w:rsidR="004229C9" w:rsidRPr="007F1783">
        <w:rPr>
          <w:rFonts w:ascii="Times New Roman" w:eastAsia="Times New Roman" w:hAnsi="Times New Roman" w:cs="Times New Roman"/>
          <w:sz w:val="27"/>
          <w:szCs w:val="27"/>
          <w:lang w:eastAsia="ru-RU"/>
        </w:rPr>
        <w:t>№</w:t>
      </w:r>
      <w:r w:rsidRPr="007F1783">
        <w:rPr>
          <w:rFonts w:ascii="Times New Roman" w:eastAsia="Times New Roman" w:hAnsi="Times New Roman" w:cs="Times New Roman"/>
          <w:sz w:val="27"/>
          <w:szCs w:val="27"/>
          <w:lang w:eastAsia="ru-RU"/>
        </w:rPr>
        <w:t xml:space="preserve"> 111-ОЗ </w:t>
      </w:r>
      <w:r w:rsidR="004251ED" w:rsidRPr="007F1783">
        <w:rPr>
          <w:rFonts w:ascii="Times New Roman" w:eastAsia="Times New Roman" w:hAnsi="Times New Roman" w:cs="Times New Roman"/>
          <w:sz w:val="27"/>
          <w:szCs w:val="27"/>
          <w:lang w:eastAsia="ru-RU"/>
        </w:rPr>
        <w:t>«</w:t>
      </w:r>
      <w:r w:rsidRPr="007F1783">
        <w:rPr>
          <w:rFonts w:ascii="Times New Roman" w:eastAsia="Times New Roman" w:hAnsi="Times New Roman" w:cs="Times New Roman"/>
          <w:sz w:val="27"/>
          <w:szCs w:val="27"/>
          <w:lang w:eastAsia="ru-RU"/>
        </w:rPr>
        <w:t>О бюджетном процессе в Кемеровской области</w:t>
      </w:r>
      <w:r w:rsidR="00007A78" w:rsidRPr="007F1783">
        <w:rPr>
          <w:rFonts w:ascii="Times New Roman" w:eastAsia="Times New Roman" w:hAnsi="Times New Roman" w:cs="Times New Roman"/>
          <w:sz w:val="27"/>
          <w:szCs w:val="27"/>
          <w:lang w:eastAsia="ru-RU"/>
        </w:rPr>
        <w:t xml:space="preserve"> </w:t>
      </w:r>
      <w:r w:rsidR="004251ED" w:rsidRPr="007F1783">
        <w:rPr>
          <w:rFonts w:ascii="Times New Roman" w:eastAsia="Times New Roman" w:hAnsi="Times New Roman" w:cs="Times New Roman"/>
          <w:sz w:val="27"/>
          <w:szCs w:val="27"/>
          <w:lang w:eastAsia="ru-RU"/>
        </w:rPr>
        <w:t>–</w:t>
      </w:r>
      <w:r w:rsidR="00007A78" w:rsidRPr="007F1783">
        <w:rPr>
          <w:rFonts w:ascii="Times New Roman" w:eastAsia="Times New Roman" w:hAnsi="Times New Roman" w:cs="Times New Roman"/>
          <w:sz w:val="27"/>
          <w:szCs w:val="27"/>
          <w:lang w:eastAsia="ru-RU"/>
        </w:rPr>
        <w:t xml:space="preserve"> Кузбассе</w:t>
      </w:r>
      <w:r w:rsidR="004251ED" w:rsidRPr="007F1783">
        <w:rPr>
          <w:rFonts w:ascii="Times New Roman" w:eastAsia="Times New Roman" w:hAnsi="Times New Roman" w:cs="Times New Roman"/>
          <w:sz w:val="27"/>
          <w:szCs w:val="27"/>
          <w:lang w:eastAsia="ru-RU"/>
        </w:rPr>
        <w:t>»</w:t>
      </w:r>
      <w:r w:rsidRPr="007F1783">
        <w:rPr>
          <w:rFonts w:ascii="Times New Roman" w:eastAsia="Times New Roman" w:hAnsi="Times New Roman" w:cs="Times New Roman"/>
          <w:sz w:val="27"/>
          <w:szCs w:val="27"/>
          <w:lang w:eastAsia="ru-RU"/>
        </w:rPr>
        <w:t xml:space="preserve"> (с изменениями).</w:t>
      </w:r>
    </w:p>
    <w:p w:rsidR="00B525D1" w:rsidRPr="007F1783" w:rsidRDefault="00B525D1" w:rsidP="007F1783">
      <w:pPr>
        <w:spacing w:after="0" w:line="240" w:lineRule="auto"/>
        <w:jc w:val="both"/>
        <w:rPr>
          <w:rFonts w:ascii="Times New Roman" w:eastAsia="Times New Roman" w:hAnsi="Times New Roman" w:cs="Times New Roman"/>
          <w:sz w:val="27"/>
          <w:szCs w:val="27"/>
          <w:lang w:eastAsia="ru-RU"/>
        </w:rPr>
      </w:pPr>
    </w:p>
    <w:p w:rsidR="00E64962" w:rsidRPr="007F1783" w:rsidRDefault="00E64962" w:rsidP="00DB091D">
      <w:pPr>
        <w:spacing w:after="0" w:line="240" w:lineRule="auto"/>
        <w:jc w:val="center"/>
        <w:rPr>
          <w:rFonts w:ascii="Times New Roman" w:eastAsia="Times New Roman" w:hAnsi="Times New Roman" w:cs="Times New Roman"/>
          <w:b/>
          <w:sz w:val="27"/>
          <w:szCs w:val="27"/>
          <w:lang w:eastAsia="ru-RU"/>
        </w:rPr>
      </w:pPr>
      <w:r w:rsidRPr="007F1783">
        <w:rPr>
          <w:rFonts w:ascii="Times New Roman" w:eastAsia="Times New Roman" w:hAnsi="Times New Roman" w:cs="Times New Roman"/>
          <w:b/>
          <w:sz w:val="27"/>
          <w:szCs w:val="27"/>
          <w:lang w:eastAsia="ru-RU"/>
        </w:rPr>
        <w:t>Оценка исполнения бюджета по основным характеристикам</w:t>
      </w:r>
    </w:p>
    <w:p w:rsidR="00E64962" w:rsidRPr="007F1783" w:rsidRDefault="00E64962" w:rsidP="00DB091D">
      <w:pPr>
        <w:spacing w:after="0" w:line="240" w:lineRule="auto"/>
        <w:ind w:firstLine="708"/>
        <w:jc w:val="both"/>
        <w:rPr>
          <w:rFonts w:ascii="Times New Roman" w:eastAsia="Times New Roman" w:hAnsi="Times New Roman" w:cs="Times New Roman"/>
          <w:sz w:val="27"/>
          <w:szCs w:val="27"/>
          <w:lang w:eastAsia="ru-RU"/>
        </w:rPr>
      </w:pPr>
    </w:p>
    <w:p w:rsidR="00E64962" w:rsidRPr="007F1783" w:rsidRDefault="00E64962" w:rsidP="00DB091D">
      <w:pPr>
        <w:spacing w:after="0" w:line="240" w:lineRule="auto"/>
        <w:ind w:firstLine="708"/>
        <w:jc w:val="both"/>
        <w:rPr>
          <w:rFonts w:ascii="Times New Roman" w:hAnsi="Times New Roman" w:cs="Times New Roman"/>
          <w:sz w:val="27"/>
          <w:szCs w:val="27"/>
          <w:lang w:eastAsia="ru-RU"/>
        </w:rPr>
      </w:pPr>
      <w:r w:rsidRPr="007F1783">
        <w:rPr>
          <w:rFonts w:ascii="Times New Roman" w:eastAsia="Times New Roman" w:hAnsi="Times New Roman" w:cs="Times New Roman"/>
          <w:sz w:val="27"/>
          <w:szCs w:val="27"/>
          <w:lang w:eastAsia="ru-RU"/>
        </w:rPr>
        <w:t>Согласно данным бюджетной отчетности (ф</w:t>
      </w:r>
      <w:r w:rsidR="00E63FBC" w:rsidRPr="007F1783">
        <w:rPr>
          <w:rFonts w:ascii="Times New Roman" w:eastAsia="Times New Roman" w:hAnsi="Times New Roman" w:cs="Times New Roman"/>
          <w:sz w:val="27"/>
          <w:szCs w:val="27"/>
          <w:lang w:eastAsia="ru-RU"/>
        </w:rPr>
        <w:t>орма</w:t>
      </w:r>
      <w:r w:rsidRPr="007F1783">
        <w:rPr>
          <w:rFonts w:ascii="Times New Roman" w:eastAsia="Times New Roman" w:hAnsi="Times New Roman" w:cs="Times New Roman"/>
          <w:sz w:val="27"/>
          <w:szCs w:val="27"/>
          <w:lang w:eastAsia="ru-RU"/>
        </w:rPr>
        <w:t xml:space="preserve"> 0503117) поступления по доходам в 20</w:t>
      </w:r>
      <w:r w:rsidR="00E63FBC" w:rsidRPr="007F1783">
        <w:rPr>
          <w:rFonts w:ascii="Times New Roman" w:eastAsia="Times New Roman" w:hAnsi="Times New Roman" w:cs="Times New Roman"/>
          <w:sz w:val="27"/>
          <w:szCs w:val="27"/>
          <w:lang w:eastAsia="ru-RU"/>
        </w:rPr>
        <w:t>20</w:t>
      </w:r>
      <w:r w:rsidRPr="007F1783">
        <w:rPr>
          <w:rFonts w:ascii="Times New Roman" w:eastAsia="Times New Roman" w:hAnsi="Times New Roman" w:cs="Times New Roman"/>
          <w:sz w:val="27"/>
          <w:szCs w:val="27"/>
          <w:lang w:eastAsia="ru-RU"/>
        </w:rPr>
        <w:t xml:space="preserve"> году исполнены в сумме </w:t>
      </w:r>
      <w:r w:rsidRPr="007F1783">
        <w:rPr>
          <w:rFonts w:ascii="Times New Roman" w:hAnsi="Times New Roman" w:cs="Times New Roman"/>
          <w:sz w:val="27"/>
          <w:szCs w:val="27"/>
          <w:lang w:eastAsia="ru-RU"/>
        </w:rPr>
        <w:t>1</w:t>
      </w:r>
      <w:r w:rsidR="0002639D" w:rsidRPr="007F1783">
        <w:rPr>
          <w:rFonts w:ascii="Times New Roman" w:hAnsi="Times New Roman" w:cs="Times New Roman"/>
          <w:sz w:val="27"/>
          <w:szCs w:val="27"/>
          <w:lang w:eastAsia="ru-RU"/>
        </w:rPr>
        <w:t>65</w:t>
      </w:r>
      <w:r w:rsidRPr="007F1783">
        <w:rPr>
          <w:rFonts w:ascii="Times New Roman" w:hAnsi="Times New Roman" w:cs="Times New Roman"/>
          <w:sz w:val="27"/>
          <w:szCs w:val="27"/>
          <w:lang w:eastAsia="ru-RU"/>
        </w:rPr>
        <w:t> </w:t>
      </w:r>
      <w:r w:rsidR="0002639D" w:rsidRPr="007F1783">
        <w:rPr>
          <w:rFonts w:ascii="Times New Roman" w:hAnsi="Times New Roman" w:cs="Times New Roman"/>
          <w:sz w:val="27"/>
          <w:szCs w:val="27"/>
          <w:lang w:eastAsia="ru-RU"/>
        </w:rPr>
        <w:t>361</w:t>
      </w:r>
      <w:r w:rsidRPr="007F1783">
        <w:rPr>
          <w:rFonts w:ascii="Times New Roman" w:hAnsi="Times New Roman" w:cs="Times New Roman"/>
          <w:sz w:val="27"/>
          <w:szCs w:val="27"/>
          <w:lang w:eastAsia="ru-RU"/>
        </w:rPr>
        <w:t> </w:t>
      </w:r>
      <w:r w:rsidR="0002639D" w:rsidRPr="007F1783">
        <w:rPr>
          <w:rFonts w:ascii="Times New Roman" w:hAnsi="Times New Roman" w:cs="Times New Roman"/>
          <w:sz w:val="27"/>
          <w:szCs w:val="27"/>
          <w:lang w:eastAsia="ru-RU"/>
        </w:rPr>
        <w:t>291</w:t>
      </w:r>
      <w:r w:rsidRPr="007F1783">
        <w:rPr>
          <w:rFonts w:ascii="Times New Roman" w:hAnsi="Times New Roman" w:cs="Times New Roman"/>
          <w:sz w:val="27"/>
          <w:szCs w:val="27"/>
          <w:lang w:eastAsia="ru-RU"/>
        </w:rPr>
        <w:t>,</w:t>
      </w:r>
      <w:r w:rsidR="0002639D" w:rsidRPr="007F1783">
        <w:rPr>
          <w:rFonts w:ascii="Times New Roman" w:hAnsi="Times New Roman" w:cs="Times New Roman"/>
          <w:sz w:val="27"/>
          <w:szCs w:val="27"/>
          <w:lang w:eastAsia="ru-RU"/>
        </w:rPr>
        <w:t>5</w:t>
      </w:r>
      <w:r w:rsidRPr="007F1783">
        <w:rPr>
          <w:rFonts w:ascii="Times New Roman" w:hAnsi="Times New Roman" w:cs="Times New Roman"/>
          <w:sz w:val="27"/>
          <w:szCs w:val="27"/>
          <w:lang w:eastAsia="ru-RU"/>
        </w:rPr>
        <w:t xml:space="preserve"> </w:t>
      </w:r>
      <w:r w:rsidRPr="007F1783">
        <w:rPr>
          <w:rFonts w:ascii="Times New Roman" w:eastAsia="Times New Roman" w:hAnsi="Times New Roman" w:cs="Times New Roman"/>
          <w:sz w:val="27"/>
          <w:szCs w:val="27"/>
          <w:lang w:eastAsia="ru-RU"/>
        </w:rPr>
        <w:t>тыс. рублей, что по отношению к</w:t>
      </w:r>
      <w:r w:rsidR="0002639D" w:rsidRPr="007F1783">
        <w:rPr>
          <w:rFonts w:ascii="Times New Roman" w:eastAsia="Times New Roman" w:hAnsi="Times New Roman" w:cs="Times New Roman"/>
          <w:sz w:val="27"/>
          <w:szCs w:val="27"/>
          <w:lang w:eastAsia="ru-RU"/>
        </w:rPr>
        <w:t xml:space="preserve"> окончательно</w:t>
      </w:r>
      <w:r w:rsidRPr="007F1783">
        <w:rPr>
          <w:rFonts w:ascii="Times New Roman" w:eastAsia="Times New Roman" w:hAnsi="Times New Roman" w:cs="Times New Roman"/>
          <w:sz w:val="27"/>
          <w:szCs w:val="27"/>
          <w:lang w:eastAsia="ru-RU"/>
        </w:rPr>
        <w:t xml:space="preserve"> утвержденным бюджетным назначениям в сумме </w:t>
      </w:r>
      <w:r w:rsidRPr="007F1783">
        <w:rPr>
          <w:rFonts w:ascii="Times New Roman" w:hAnsi="Times New Roman" w:cs="Times New Roman"/>
          <w:sz w:val="27"/>
          <w:szCs w:val="27"/>
          <w:lang w:eastAsia="ru-RU"/>
        </w:rPr>
        <w:t>1</w:t>
      </w:r>
      <w:r w:rsidR="0002639D" w:rsidRPr="007F1783">
        <w:rPr>
          <w:rFonts w:ascii="Times New Roman" w:hAnsi="Times New Roman" w:cs="Times New Roman"/>
          <w:sz w:val="27"/>
          <w:szCs w:val="27"/>
          <w:lang w:eastAsia="ru-RU"/>
        </w:rPr>
        <w:t>77</w:t>
      </w:r>
      <w:r w:rsidRPr="007F1783">
        <w:rPr>
          <w:rFonts w:ascii="Times New Roman" w:hAnsi="Times New Roman" w:cs="Times New Roman"/>
          <w:sz w:val="27"/>
          <w:szCs w:val="27"/>
          <w:lang w:eastAsia="ru-RU"/>
        </w:rPr>
        <w:t> </w:t>
      </w:r>
      <w:r w:rsidR="0002639D" w:rsidRPr="007F1783">
        <w:rPr>
          <w:rFonts w:ascii="Times New Roman" w:hAnsi="Times New Roman" w:cs="Times New Roman"/>
          <w:sz w:val="27"/>
          <w:szCs w:val="27"/>
          <w:lang w:eastAsia="ru-RU"/>
        </w:rPr>
        <w:t>519</w:t>
      </w:r>
      <w:r w:rsidRPr="007F1783">
        <w:rPr>
          <w:rFonts w:ascii="Times New Roman" w:hAnsi="Times New Roman" w:cs="Times New Roman"/>
          <w:sz w:val="27"/>
          <w:szCs w:val="27"/>
          <w:lang w:eastAsia="ru-RU"/>
        </w:rPr>
        <w:t> </w:t>
      </w:r>
      <w:r w:rsidR="0002639D" w:rsidRPr="007F1783">
        <w:rPr>
          <w:rFonts w:ascii="Times New Roman" w:hAnsi="Times New Roman" w:cs="Times New Roman"/>
          <w:sz w:val="27"/>
          <w:szCs w:val="27"/>
          <w:lang w:eastAsia="ru-RU"/>
        </w:rPr>
        <w:t>894</w:t>
      </w:r>
      <w:r w:rsidRPr="007F1783">
        <w:rPr>
          <w:rFonts w:ascii="Times New Roman" w:hAnsi="Times New Roman" w:cs="Times New Roman"/>
          <w:sz w:val="27"/>
          <w:szCs w:val="27"/>
          <w:lang w:eastAsia="ru-RU"/>
        </w:rPr>
        <w:t>,</w:t>
      </w:r>
      <w:r w:rsidR="0002639D" w:rsidRPr="007F1783">
        <w:rPr>
          <w:rFonts w:ascii="Times New Roman" w:hAnsi="Times New Roman" w:cs="Times New Roman"/>
          <w:sz w:val="27"/>
          <w:szCs w:val="27"/>
          <w:lang w:eastAsia="ru-RU"/>
        </w:rPr>
        <w:t>4</w:t>
      </w:r>
      <w:r w:rsidRPr="007F1783">
        <w:rPr>
          <w:rFonts w:ascii="Times New Roman" w:hAnsi="Times New Roman" w:cs="Times New Roman"/>
          <w:sz w:val="27"/>
          <w:szCs w:val="27"/>
          <w:lang w:eastAsia="ru-RU"/>
        </w:rPr>
        <w:t> </w:t>
      </w:r>
      <w:r w:rsidRPr="007F1783">
        <w:rPr>
          <w:rFonts w:ascii="Times New Roman" w:eastAsia="Times New Roman" w:hAnsi="Times New Roman" w:cs="Times New Roman"/>
          <w:sz w:val="27"/>
          <w:szCs w:val="27"/>
          <w:lang w:eastAsia="ru-RU"/>
        </w:rPr>
        <w:t>тыс. рублей составляет 9</w:t>
      </w:r>
      <w:r w:rsidR="0002639D" w:rsidRPr="007F1783">
        <w:rPr>
          <w:rFonts w:ascii="Times New Roman" w:eastAsia="Times New Roman" w:hAnsi="Times New Roman" w:cs="Times New Roman"/>
          <w:sz w:val="27"/>
          <w:szCs w:val="27"/>
          <w:lang w:eastAsia="ru-RU"/>
        </w:rPr>
        <w:t>3</w:t>
      </w:r>
      <w:r w:rsidRPr="007F1783">
        <w:rPr>
          <w:rFonts w:ascii="Times New Roman" w:eastAsia="Times New Roman" w:hAnsi="Times New Roman" w:cs="Times New Roman"/>
          <w:sz w:val="27"/>
          <w:szCs w:val="27"/>
          <w:lang w:eastAsia="ru-RU"/>
        </w:rPr>
        <w:t>,</w:t>
      </w:r>
      <w:r w:rsidR="0002639D" w:rsidRPr="007F1783">
        <w:rPr>
          <w:rFonts w:ascii="Times New Roman" w:eastAsia="Times New Roman" w:hAnsi="Times New Roman" w:cs="Times New Roman"/>
          <w:sz w:val="27"/>
          <w:szCs w:val="27"/>
          <w:lang w:eastAsia="ru-RU"/>
        </w:rPr>
        <w:t>2</w:t>
      </w:r>
      <w:r w:rsidRPr="007F1783">
        <w:rPr>
          <w:rFonts w:ascii="Times New Roman" w:eastAsia="Times New Roman" w:hAnsi="Times New Roman" w:cs="Times New Roman"/>
          <w:sz w:val="27"/>
          <w:szCs w:val="27"/>
          <w:lang w:eastAsia="ru-RU"/>
        </w:rPr>
        <w:t xml:space="preserve">% </w:t>
      </w:r>
      <w:r w:rsidRPr="007F1783">
        <w:rPr>
          <w:rFonts w:ascii="Times New Roman" w:hAnsi="Times New Roman" w:cs="Times New Roman"/>
          <w:sz w:val="27"/>
          <w:szCs w:val="27"/>
          <w:lang w:eastAsia="ru-RU"/>
        </w:rPr>
        <w:t xml:space="preserve">(недополучено к плану </w:t>
      </w:r>
      <w:r w:rsidR="0002639D" w:rsidRPr="007F1783">
        <w:rPr>
          <w:rFonts w:ascii="Times New Roman" w:hAnsi="Times New Roman" w:cs="Times New Roman"/>
          <w:sz w:val="27"/>
          <w:szCs w:val="27"/>
          <w:lang w:eastAsia="ru-RU"/>
        </w:rPr>
        <w:lastRenderedPageBreak/>
        <w:t>12</w:t>
      </w:r>
      <w:r w:rsidRPr="007F1783">
        <w:rPr>
          <w:rFonts w:ascii="Times New Roman" w:hAnsi="Times New Roman" w:cs="Times New Roman"/>
          <w:sz w:val="27"/>
          <w:szCs w:val="27"/>
          <w:lang w:eastAsia="ru-RU"/>
        </w:rPr>
        <w:t> </w:t>
      </w:r>
      <w:r w:rsidR="0002639D" w:rsidRPr="007F1783">
        <w:rPr>
          <w:rFonts w:ascii="Times New Roman" w:hAnsi="Times New Roman" w:cs="Times New Roman"/>
          <w:sz w:val="27"/>
          <w:szCs w:val="27"/>
          <w:lang w:eastAsia="ru-RU"/>
        </w:rPr>
        <w:t>158</w:t>
      </w:r>
      <w:r w:rsidRPr="007F1783">
        <w:rPr>
          <w:rFonts w:ascii="Times New Roman" w:hAnsi="Times New Roman" w:cs="Times New Roman"/>
          <w:sz w:val="27"/>
          <w:szCs w:val="27"/>
          <w:lang w:eastAsia="ru-RU"/>
        </w:rPr>
        <w:t> </w:t>
      </w:r>
      <w:r w:rsidR="0002639D" w:rsidRPr="007F1783">
        <w:rPr>
          <w:rFonts w:ascii="Times New Roman" w:hAnsi="Times New Roman" w:cs="Times New Roman"/>
          <w:sz w:val="27"/>
          <w:szCs w:val="27"/>
          <w:lang w:eastAsia="ru-RU"/>
        </w:rPr>
        <w:t>602</w:t>
      </w:r>
      <w:r w:rsidRPr="007F1783">
        <w:rPr>
          <w:rFonts w:ascii="Times New Roman" w:hAnsi="Times New Roman" w:cs="Times New Roman"/>
          <w:sz w:val="27"/>
          <w:szCs w:val="27"/>
          <w:lang w:eastAsia="ru-RU"/>
        </w:rPr>
        <w:t>,</w:t>
      </w:r>
      <w:r w:rsidR="0002639D" w:rsidRPr="007F1783">
        <w:rPr>
          <w:rFonts w:ascii="Times New Roman" w:hAnsi="Times New Roman" w:cs="Times New Roman"/>
          <w:sz w:val="27"/>
          <w:szCs w:val="27"/>
          <w:lang w:eastAsia="ru-RU"/>
        </w:rPr>
        <w:t>9</w:t>
      </w:r>
      <w:r w:rsidRPr="007F1783">
        <w:rPr>
          <w:rFonts w:ascii="Times New Roman" w:hAnsi="Times New Roman" w:cs="Times New Roman"/>
          <w:sz w:val="27"/>
          <w:szCs w:val="27"/>
          <w:lang w:eastAsia="ru-RU"/>
        </w:rPr>
        <w:t xml:space="preserve"> тыс. рублей или </w:t>
      </w:r>
      <w:r w:rsidR="0002639D" w:rsidRPr="007F1783">
        <w:rPr>
          <w:rFonts w:ascii="Times New Roman" w:hAnsi="Times New Roman" w:cs="Times New Roman"/>
          <w:sz w:val="27"/>
          <w:szCs w:val="27"/>
          <w:lang w:eastAsia="ru-RU"/>
        </w:rPr>
        <w:t>6</w:t>
      </w:r>
      <w:r w:rsidRPr="007F1783">
        <w:rPr>
          <w:rFonts w:ascii="Times New Roman" w:hAnsi="Times New Roman" w:cs="Times New Roman"/>
          <w:sz w:val="27"/>
          <w:szCs w:val="27"/>
          <w:lang w:eastAsia="ru-RU"/>
        </w:rPr>
        <w:t>,</w:t>
      </w:r>
      <w:r w:rsidR="0002639D" w:rsidRPr="007F1783">
        <w:rPr>
          <w:rFonts w:ascii="Times New Roman" w:hAnsi="Times New Roman" w:cs="Times New Roman"/>
          <w:sz w:val="27"/>
          <w:szCs w:val="27"/>
          <w:lang w:eastAsia="ru-RU"/>
        </w:rPr>
        <w:t>8</w:t>
      </w:r>
      <w:r w:rsidRPr="007F1783">
        <w:rPr>
          <w:rFonts w:ascii="Times New Roman" w:hAnsi="Times New Roman" w:cs="Times New Roman"/>
          <w:sz w:val="27"/>
          <w:szCs w:val="27"/>
          <w:lang w:eastAsia="ru-RU"/>
        </w:rPr>
        <w:t>%).</w:t>
      </w:r>
      <w:r w:rsidR="00FE3746" w:rsidRPr="007F1783">
        <w:rPr>
          <w:rFonts w:ascii="Times New Roman" w:hAnsi="Times New Roman" w:cs="Times New Roman"/>
          <w:sz w:val="27"/>
          <w:szCs w:val="27"/>
          <w:lang w:eastAsia="ru-RU"/>
        </w:rPr>
        <w:t xml:space="preserve"> </w:t>
      </w:r>
      <w:r w:rsidRPr="007F1783">
        <w:rPr>
          <w:rFonts w:ascii="Times New Roman" w:eastAsia="Times New Roman" w:hAnsi="Times New Roman" w:cs="Times New Roman"/>
          <w:sz w:val="27"/>
          <w:szCs w:val="27"/>
          <w:lang w:eastAsia="ru-RU"/>
        </w:rPr>
        <w:t xml:space="preserve"> По сравнению с 201</w:t>
      </w:r>
      <w:r w:rsidR="003769ED" w:rsidRPr="007F1783">
        <w:rPr>
          <w:rFonts w:ascii="Times New Roman" w:eastAsia="Times New Roman" w:hAnsi="Times New Roman" w:cs="Times New Roman"/>
          <w:sz w:val="27"/>
          <w:szCs w:val="27"/>
          <w:lang w:eastAsia="ru-RU"/>
        </w:rPr>
        <w:t>9</w:t>
      </w:r>
      <w:r w:rsidRPr="007F1783">
        <w:rPr>
          <w:rFonts w:ascii="Times New Roman" w:eastAsia="Times New Roman" w:hAnsi="Times New Roman" w:cs="Times New Roman"/>
          <w:sz w:val="27"/>
          <w:szCs w:val="27"/>
          <w:lang w:eastAsia="ru-RU"/>
        </w:rPr>
        <w:t xml:space="preserve"> годом</w:t>
      </w:r>
      <w:r w:rsidR="003769ED" w:rsidRPr="007F1783">
        <w:rPr>
          <w:rFonts w:ascii="Times New Roman" w:eastAsia="Times New Roman" w:hAnsi="Times New Roman" w:cs="Times New Roman"/>
          <w:sz w:val="27"/>
          <w:szCs w:val="27"/>
          <w:lang w:eastAsia="ru-RU"/>
        </w:rPr>
        <w:t xml:space="preserve"> фактические</w:t>
      </w:r>
      <w:r w:rsidRPr="007F1783">
        <w:rPr>
          <w:rFonts w:ascii="Times New Roman" w:eastAsia="Times New Roman" w:hAnsi="Times New Roman" w:cs="Times New Roman"/>
          <w:sz w:val="27"/>
          <w:szCs w:val="27"/>
          <w:lang w:eastAsia="ru-RU"/>
        </w:rPr>
        <w:t xml:space="preserve"> доходы областного бюджета </w:t>
      </w:r>
      <w:r w:rsidR="003769ED" w:rsidRPr="007F1783">
        <w:rPr>
          <w:rFonts w:ascii="Times New Roman" w:eastAsia="Times New Roman" w:hAnsi="Times New Roman" w:cs="Times New Roman"/>
          <w:sz w:val="27"/>
          <w:szCs w:val="27"/>
          <w:lang w:eastAsia="ru-RU"/>
        </w:rPr>
        <w:t>увелич</w:t>
      </w:r>
      <w:r w:rsidRPr="007F1783">
        <w:rPr>
          <w:rFonts w:ascii="Times New Roman" w:eastAsia="Times New Roman" w:hAnsi="Times New Roman" w:cs="Times New Roman"/>
          <w:sz w:val="27"/>
          <w:szCs w:val="27"/>
          <w:lang w:eastAsia="ru-RU"/>
        </w:rPr>
        <w:t xml:space="preserve">ились на </w:t>
      </w:r>
      <w:r w:rsidR="003769ED" w:rsidRPr="007F1783">
        <w:rPr>
          <w:rFonts w:ascii="Times New Roman" w:hAnsi="Times New Roman" w:cs="Times New Roman"/>
          <w:sz w:val="27"/>
          <w:szCs w:val="27"/>
          <w:lang w:eastAsia="ru-RU"/>
        </w:rPr>
        <w:t>7</w:t>
      </w:r>
      <w:r w:rsidRPr="007F1783">
        <w:rPr>
          <w:rFonts w:ascii="Times New Roman" w:hAnsi="Times New Roman" w:cs="Times New Roman"/>
          <w:sz w:val="27"/>
          <w:szCs w:val="27"/>
          <w:lang w:eastAsia="ru-RU"/>
        </w:rPr>
        <w:t> </w:t>
      </w:r>
      <w:r w:rsidR="003769ED" w:rsidRPr="007F1783">
        <w:rPr>
          <w:rFonts w:ascii="Times New Roman" w:hAnsi="Times New Roman" w:cs="Times New Roman"/>
          <w:sz w:val="27"/>
          <w:szCs w:val="27"/>
          <w:lang w:eastAsia="ru-RU"/>
        </w:rPr>
        <w:t>450</w:t>
      </w:r>
      <w:r w:rsidRPr="007F1783">
        <w:rPr>
          <w:rFonts w:ascii="Times New Roman" w:hAnsi="Times New Roman" w:cs="Times New Roman"/>
          <w:sz w:val="27"/>
          <w:szCs w:val="27"/>
          <w:lang w:eastAsia="ru-RU"/>
        </w:rPr>
        <w:t> </w:t>
      </w:r>
      <w:r w:rsidR="003769ED" w:rsidRPr="007F1783">
        <w:rPr>
          <w:rFonts w:ascii="Times New Roman" w:hAnsi="Times New Roman" w:cs="Times New Roman"/>
          <w:sz w:val="27"/>
          <w:szCs w:val="27"/>
          <w:lang w:eastAsia="ru-RU"/>
        </w:rPr>
        <w:t>585</w:t>
      </w:r>
      <w:r w:rsidRPr="007F1783">
        <w:rPr>
          <w:rFonts w:ascii="Times New Roman" w:hAnsi="Times New Roman" w:cs="Times New Roman"/>
          <w:sz w:val="27"/>
          <w:szCs w:val="27"/>
          <w:lang w:eastAsia="ru-RU"/>
        </w:rPr>
        <w:t>,</w:t>
      </w:r>
      <w:r w:rsidR="003769ED" w:rsidRPr="007F1783">
        <w:rPr>
          <w:rFonts w:ascii="Times New Roman" w:hAnsi="Times New Roman" w:cs="Times New Roman"/>
          <w:sz w:val="27"/>
          <w:szCs w:val="27"/>
          <w:lang w:eastAsia="ru-RU"/>
        </w:rPr>
        <w:t>3</w:t>
      </w:r>
      <w:r w:rsidRPr="007F1783">
        <w:rPr>
          <w:rFonts w:ascii="Times New Roman" w:hAnsi="Times New Roman" w:cs="Times New Roman"/>
          <w:sz w:val="27"/>
          <w:szCs w:val="27"/>
          <w:lang w:eastAsia="ru-RU"/>
        </w:rPr>
        <w:t xml:space="preserve"> тыс. рублей или на </w:t>
      </w:r>
      <w:r w:rsidR="003769ED" w:rsidRPr="007F1783">
        <w:rPr>
          <w:rFonts w:ascii="Times New Roman" w:hAnsi="Times New Roman" w:cs="Times New Roman"/>
          <w:sz w:val="27"/>
          <w:szCs w:val="27"/>
          <w:lang w:eastAsia="ru-RU"/>
        </w:rPr>
        <w:t>4</w:t>
      </w:r>
      <w:r w:rsidRPr="007F1783">
        <w:rPr>
          <w:rFonts w:ascii="Times New Roman" w:hAnsi="Times New Roman" w:cs="Times New Roman"/>
          <w:sz w:val="27"/>
          <w:szCs w:val="27"/>
          <w:lang w:eastAsia="ru-RU"/>
        </w:rPr>
        <w:t>,</w:t>
      </w:r>
      <w:r w:rsidR="003769ED" w:rsidRPr="007F1783">
        <w:rPr>
          <w:rFonts w:ascii="Times New Roman" w:hAnsi="Times New Roman" w:cs="Times New Roman"/>
          <w:sz w:val="27"/>
          <w:szCs w:val="27"/>
          <w:lang w:eastAsia="ru-RU"/>
        </w:rPr>
        <w:t>7</w:t>
      </w:r>
      <w:r w:rsidRPr="007F1783">
        <w:rPr>
          <w:rFonts w:ascii="Times New Roman" w:hAnsi="Times New Roman" w:cs="Times New Roman"/>
          <w:sz w:val="27"/>
          <w:szCs w:val="27"/>
          <w:lang w:eastAsia="ru-RU"/>
        </w:rPr>
        <w:t>%.</w:t>
      </w:r>
    </w:p>
    <w:p w:rsidR="00E64962" w:rsidRPr="007F1783" w:rsidRDefault="00E64962" w:rsidP="00DB091D">
      <w:pPr>
        <w:spacing w:after="0" w:line="240" w:lineRule="auto"/>
        <w:ind w:firstLine="708"/>
        <w:jc w:val="both"/>
        <w:rPr>
          <w:rFonts w:ascii="Times New Roman" w:eastAsia="Times New Roman" w:hAnsi="Times New Roman" w:cs="Times New Roman"/>
          <w:sz w:val="27"/>
          <w:szCs w:val="27"/>
          <w:lang w:eastAsia="ru-RU"/>
        </w:rPr>
      </w:pPr>
      <w:r w:rsidRPr="007F1783">
        <w:rPr>
          <w:rFonts w:ascii="Times New Roman" w:eastAsia="Times New Roman" w:hAnsi="Times New Roman" w:cs="Times New Roman"/>
          <w:sz w:val="27"/>
          <w:szCs w:val="27"/>
          <w:lang w:eastAsia="ru-RU"/>
        </w:rPr>
        <w:t>Расходы бюджета в Отчете об исполнении бюджета (ф</w:t>
      </w:r>
      <w:r w:rsidR="00FE3746" w:rsidRPr="007F1783">
        <w:rPr>
          <w:rFonts w:ascii="Times New Roman" w:eastAsia="Times New Roman" w:hAnsi="Times New Roman" w:cs="Times New Roman"/>
          <w:sz w:val="27"/>
          <w:szCs w:val="27"/>
          <w:lang w:eastAsia="ru-RU"/>
        </w:rPr>
        <w:t>орма</w:t>
      </w:r>
      <w:r w:rsidRPr="007F1783">
        <w:rPr>
          <w:rFonts w:ascii="Times New Roman" w:eastAsia="Times New Roman" w:hAnsi="Times New Roman" w:cs="Times New Roman"/>
          <w:sz w:val="27"/>
          <w:szCs w:val="27"/>
          <w:lang w:eastAsia="ru-RU"/>
        </w:rPr>
        <w:t xml:space="preserve"> 0503117) отражены в сумме </w:t>
      </w:r>
      <w:r w:rsidR="00FE3746" w:rsidRPr="007F1783">
        <w:rPr>
          <w:rFonts w:ascii="Times New Roman" w:hAnsi="Times New Roman" w:cs="Times New Roman"/>
          <w:sz w:val="27"/>
          <w:szCs w:val="27"/>
        </w:rPr>
        <w:t>206</w:t>
      </w:r>
      <w:r w:rsidRPr="007F1783">
        <w:rPr>
          <w:rFonts w:ascii="Times New Roman" w:hAnsi="Times New Roman" w:cs="Times New Roman"/>
          <w:sz w:val="27"/>
          <w:szCs w:val="27"/>
        </w:rPr>
        <w:t> </w:t>
      </w:r>
      <w:r w:rsidR="00FE3746" w:rsidRPr="007F1783">
        <w:rPr>
          <w:rFonts w:ascii="Times New Roman" w:hAnsi="Times New Roman" w:cs="Times New Roman"/>
          <w:sz w:val="27"/>
          <w:szCs w:val="27"/>
        </w:rPr>
        <w:t>501</w:t>
      </w:r>
      <w:r w:rsidRPr="007F1783">
        <w:rPr>
          <w:rFonts w:ascii="Times New Roman" w:hAnsi="Times New Roman" w:cs="Times New Roman"/>
          <w:sz w:val="27"/>
          <w:szCs w:val="27"/>
        </w:rPr>
        <w:t> </w:t>
      </w:r>
      <w:r w:rsidR="00FE3746" w:rsidRPr="007F1783">
        <w:rPr>
          <w:rFonts w:ascii="Times New Roman" w:hAnsi="Times New Roman" w:cs="Times New Roman"/>
          <w:sz w:val="27"/>
          <w:szCs w:val="27"/>
        </w:rPr>
        <w:t>489</w:t>
      </w:r>
      <w:r w:rsidRPr="007F1783">
        <w:rPr>
          <w:rFonts w:ascii="Times New Roman" w:hAnsi="Times New Roman" w:cs="Times New Roman"/>
          <w:sz w:val="27"/>
          <w:szCs w:val="27"/>
        </w:rPr>
        <w:t>,</w:t>
      </w:r>
      <w:r w:rsidR="00FE3746" w:rsidRPr="007F1783">
        <w:rPr>
          <w:rFonts w:ascii="Times New Roman" w:hAnsi="Times New Roman" w:cs="Times New Roman"/>
          <w:sz w:val="27"/>
          <w:szCs w:val="27"/>
        </w:rPr>
        <w:t>9</w:t>
      </w:r>
      <w:r w:rsidRPr="007F1783">
        <w:rPr>
          <w:rFonts w:ascii="Times New Roman" w:hAnsi="Times New Roman" w:cs="Times New Roman"/>
          <w:sz w:val="27"/>
          <w:szCs w:val="27"/>
        </w:rPr>
        <w:t xml:space="preserve"> </w:t>
      </w:r>
      <w:r w:rsidRPr="007F1783">
        <w:rPr>
          <w:rFonts w:ascii="Times New Roman" w:eastAsia="Times New Roman" w:hAnsi="Times New Roman" w:cs="Times New Roman"/>
          <w:sz w:val="27"/>
          <w:szCs w:val="27"/>
          <w:lang w:eastAsia="ru-RU"/>
        </w:rPr>
        <w:t xml:space="preserve">тыс. рублей, что по отношению к </w:t>
      </w:r>
      <w:r w:rsidR="00FE3746" w:rsidRPr="007F1783">
        <w:rPr>
          <w:rFonts w:ascii="Times New Roman" w:eastAsia="Times New Roman" w:hAnsi="Times New Roman" w:cs="Times New Roman"/>
          <w:sz w:val="27"/>
          <w:szCs w:val="27"/>
          <w:lang w:eastAsia="ru-RU"/>
        </w:rPr>
        <w:t xml:space="preserve">окончательно </w:t>
      </w:r>
      <w:r w:rsidRPr="007F1783">
        <w:rPr>
          <w:rFonts w:ascii="Times New Roman" w:eastAsia="Times New Roman" w:hAnsi="Times New Roman" w:cs="Times New Roman"/>
          <w:sz w:val="27"/>
          <w:szCs w:val="27"/>
          <w:lang w:eastAsia="ru-RU"/>
        </w:rPr>
        <w:t xml:space="preserve">утвержденным расходам бюджета в сумме </w:t>
      </w:r>
      <w:r w:rsidR="00FE3746" w:rsidRPr="007F1783">
        <w:rPr>
          <w:rFonts w:ascii="Times New Roman" w:hAnsi="Times New Roman" w:cs="Times New Roman"/>
          <w:sz w:val="27"/>
          <w:szCs w:val="27"/>
        </w:rPr>
        <w:t>212 051 688,3</w:t>
      </w:r>
      <w:r w:rsidRPr="007F1783">
        <w:rPr>
          <w:rFonts w:ascii="Times New Roman" w:eastAsia="Times New Roman" w:hAnsi="Times New Roman" w:cs="Times New Roman"/>
          <w:sz w:val="27"/>
          <w:szCs w:val="27"/>
          <w:lang w:eastAsia="ru-RU"/>
        </w:rPr>
        <w:t xml:space="preserve"> тыс. рублей составляет 9</w:t>
      </w:r>
      <w:r w:rsidR="00FE3746" w:rsidRPr="007F1783">
        <w:rPr>
          <w:rFonts w:ascii="Times New Roman" w:eastAsia="Times New Roman" w:hAnsi="Times New Roman" w:cs="Times New Roman"/>
          <w:sz w:val="27"/>
          <w:szCs w:val="27"/>
          <w:lang w:eastAsia="ru-RU"/>
        </w:rPr>
        <w:t>7</w:t>
      </w:r>
      <w:r w:rsidRPr="007F1783">
        <w:rPr>
          <w:rFonts w:ascii="Times New Roman" w:eastAsia="Times New Roman" w:hAnsi="Times New Roman" w:cs="Times New Roman"/>
          <w:sz w:val="27"/>
          <w:szCs w:val="27"/>
          <w:lang w:eastAsia="ru-RU"/>
        </w:rPr>
        <w:t>,</w:t>
      </w:r>
      <w:r w:rsidR="00FE3746" w:rsidRPr="007F1783">
        <w:rPr>
          <w:rFonts w:ascii="Times New Roman" w:eastAsia="Times New Roman" w:hAnsi="Times New Roman" w:cs="Times New Roman"/>
          <w:sz w:val="27"/>
          <w:szCs w:val="27"/>
          <w:lang w:eastAsia="ru-RU"/>
        </w:rPr>
        <w:t>4</w:t>
      </w:r>
      <w:r w:rsidRPr="007F1783">
        <w:rPr>
          <w:rFonts w:ascii="Times New Roman" w:eastAsia="Times New Roman" w:hAnsi="Times New Roman" w:cs="Times New Roman"/>
          <w:sz w:val="27"/>
          <w:szCs w:val="27"/>
          <w:lang w:eastAsia="ru-RU"/>
        </w:rPr>
        <w:t xml:space="preserve">%.  Неисполненные бюджетные назначения составили </w:t>
      </w:r>
      <w:r w:rsidR="00FE3746" w:rsidRPr="007F1783">
        <w:rPr>
          <w:rFonts w:ascii="Times New Roman" w:eastAsia="Times New Roman" w:hAnsi="Times New Roman" w:cs="Times New Roman"/>
          <w:bCs/>
          <w:sz w:val="27"/>
          <w:szCs w:val="27"/>
          <w:lang w:eastAsia="ru-RU"/>
        </w:rPr>
        <w:t>5</w:t>
      </w:r>
      <w:r w:rsidRPr="007F1783">
        <w:rPr>
          <w:rFonts w:ascii="Times New Roman" w:eastAsia="Times New Roman" w:hAnsi="Times New Roman" w:cs="Times New Roman"/>
          <w:bCs/>
          <w:sz w:val="27"/>
          <w:szCs w:val="27"/>
          <w:lang w:eastAsia="ru-RU"/>
        </w:rPr>
        <w:t> </w:t>
      </w:r>
      <w:r w:rsidR="00FE3746" w:rsidRPr="007F1783">
        <w:rPr>
          <w:rFonts w:ascii="Times New Roman" w:eastAsia="Times New Roman" w:hAnsi="Times New Roman" w:cs="Times New Roman"/>
          <w:bCs/>
          <w:sz w:val="27"/>
          <w:szCs w:val="27"/>
          <w:lang w:eastAsia="ru-RU"/>
        </w:rPr>
        <w:t>550</w:t>
      </w:r>
      <w:r w:rsidRPr="007F1783">
        <w:rPr>
          <w:rFonts w:ascii="Times New Roman" w:eastAsia="Times New Roman" w:hAnsi="Times New Roman" w:cs="Times New Roman"/>
          <w:bCs/>
          <w:sz w:val="27"/>
          <w:szCs w:val="27"/>
          <w:lang w:eastAsia="ru-RU"/>
        </w:rPr>
        <w:t> </w:t>
      </w:r>
      <w:r w:rsidR="00FE3746" w:rsidRPr="007F1783">
        <w:rPr>
          <w:rFonts w:ascii="Times New Roman" w:eastAsia="Times New Roman" w:hAnsi="Times New Roman" w:cs="Times New Roman"/>
          <w:bCs/>
          <w:sz w:val="27"/>
          <w:szCs w:val="27"/>
          <w:lang w:eastAsia="ru-RU"/>
        </w:rPr>
        <w:t>198</w:t>
      </w:r>
      <w:r w:rsidRPr="007F1783">
        <w:rPr>
          <w:rFonts w:ascii="Times New Roman" w:eastAsia="Times New Roman" w:hAnsi="Times New Roman" w:cs="Times New Roman"/>
          <w:bCs/>
          <w:sz w:val="27"/>
          <w:szCs w:val="27"/>
          <w:lang w:eastAsia="ru-RU"/>
        </w:rPr>
        <w:t>,</w:t>
      </w:r>
      <w:r w:rsidR="00FE3746" w:rsidRPr="007F1783">
        <w:rPr>
          <w:rFonts w:ascii="Times New Roman" w:eastAsia="Times New Roman" w:hAnsi="Times New Roman" w:cs="Times New Roman"/>
          <w:bCs/>
          <w:sz w:val="27"/>
          <w:szCs w:val="27"/>
          <w:lang w:eastAsia="ru-RU"/>
        </w:rPr>
        <w:t>4</w:t>
      </w:r>
      <w:r w:rsidRPr="007F1783">
        <w:rPr>
          <w:rFonts w:ascii="Times New Roman" w:eastAsia="Times New Roman" w:hAnsi="Times New Roman" w:cs="Times New Roman"/>
          <w:sz w:val="27"/>
          <w:szCs w:val="27"/>
          <w:lang w:eastAsia="ru-RU"/>
        </w:rPr>
        <w:t xml:space="preserve"> тыс. рублей или </w:t>
      </w:r>
      <w:r w:rsidR="00FE3746" w:rsidRPr="007F1783">
        <w:rPr>
          <w:rFonts w:ascii="Times New Roman" w:eastAsia="Times New Roman" w:hAnsi="Times New Roman" w:cs="Times New Roman"/>
          <w:sz w:val="27"/>
          <w:szCs w:val="27"/>
          <w:lang w:eastAsia="ru-RU"/>
        </w:rPr>
        <w:t>2</w:t>
      </w:r>
      <w:r w:rsidRPr="007F1783">
        <w:rPr>
          <w:rFonts w:ascii="Times New Roman" w:eastAsia="Times New Roman" w:hAnsi="Times New Roman" w:cs="Times New Roman"/>
          <w:sz w:val="27"/>
          <w:szCs w:val="27"/>
          <w:lang w:eastAsia="ru-RU"/>
        </w:rPr>
        <w:t>,</w:t>
      </w:r>
      <w:r w:rsidR="00FE3746" w:rsidRPr="007F1783">
        <w:rPr>
          <w:rFonts w:ascii="Times New Roman" w:eastAsia="Times New Roman" w:hAnsi="Times New Roman" w:cs="Times New Roman"/>
          <w:sz w:val="27"/>
          <w:szCs w:val="27"/>
          <w:lang w:eastAsia="ru-RU"/>
        </w:rPr>
        <w:t>6</w:t>
      </w:r>
      <w:r w:rsidRPr="007F1783">
        <w:rPr>
          <w:rFonts w:ascii="Times New Roman" w:eastAsia="Times New Roman" w:hAnsi="Times New Roman" w:cs="Times New Roman"/>
          <w:sz w:val="27"/>
          <w:szCs w:val="27"/>
          <w:lang w:eastAsia="ru-RU"/>
        </w:rPr>
        <w:t>%.</w:t>
      </w:r>
      <w:r w:rsidR="00744933" w:rsidRPr="007F1783">
        <w:rPr>
          <w:rFonts w:ascii="Times New Roman" w:eastAsia="Times New Roman" w:hAnsi="Times New Roman" w:cs="Times New Roman"/>
          <w:sz w:val="27"/>
          <w:szCs w:val="27"/>
          <w:lang w:eastAsia="ru-RU"/>
        </w:rPr>
        <w:t xml:space="preserve"> </w:t>
      </w:r>
      <w:r w:rsidRPr="007F1783">
        <w:rPr>
          <w:rFonts w:ascii="Times New Roman" w:eastAsia="Times New Roman" w:hAnsi="Times New Roman" w:cs="Times New Roman"/>
          <w:sz w:val="27"/>
          <w:szCs w:val="27"/>
          <w:lang w:eastAsia="ru-RU"/>
        </w:rPr>
        <w:t>В 20</w:t>
      </w:r>
      <w:r w:rsidR="00744933" w:rsidRPr="007F1783">
        <w:rPr>
          <w:rFonts w:ascii="Times New Roman" w:eastAsia="Times New Roman" w:hAnsi="Times New Roman" w:cs="Times New Roman"/>
          <w:sz w:val="27"/>
          <w:szCs w:val="27"/>
          <w:lang w:eastAsia="ru-RU"/>
        </w:rPr>
        <w:t>20</w:t>
      </w:r>
      <w:r w:rsidRPr="007F1783">
        <w:rPr>
          <w:rFonts w:ascii="Times New Roman" w:eastAsia="Times New Roman" w:hAnsi="Times New Roman" w:cs="Times New Roman"/>
          <w:sz w:val="27"/>
          <w:szCs w:val="27"/>
          <w:lang w:eastAsia="ru-RU"/>
        </w:rPr>
        <w:t xml:space="preserve"> году</w:t>
      </w:r>
      <w:r w:rsidR="00744933" w:rsidRPr="007F1783">
        <w:rPr>
          <w:rFonts w:ascii="Times New Roman" w:eastAsia="Times New Roman" w:hAnsi="Times New Roman" w:cs="Times New Roman"/>
          <w:sz w:val="27"/>
          <w:szCs w:val="27"/>
          <w:lang w:eastAsia="ru-RU"/>
        </w:rPr>
        <w:t xml:space="preserve"> фактические</w:t>
      </w:r>
      <w:r w:rsidRPr="007F1783">
        <w:rPr>
          <w:rFonts w:ascii="Times New Roman" w:eastAsia="Times New Roman" w:hAnsi="Times New Roman" w:cs="Times New Roman"/>
          <w:sz w:val="27"/>
          <w:szCs w:val="27"/>
          <w:lang w:eastAsia="ru-RU"/>
        </w:rPr>
        <w:t xml:space="preserve"> расходы областного бюджета увеличились по отношению к 201</w:t>
      </w:r>
      <w:r w:rsidR="00744933" w:rsidRPr="007F1783">
        <w:rPr>
          <w:rFonts w:ascii="Times New Roman" w:eastAsia="Times New Roman" w:hAnsi="Times New Roman" w:cs="Times New Roman"/>
          <w:sz w:val="27"/>
          <w:szCs w:val="27"/>
          <w:lang w:eastAsia="ru-RU"/>
        </w:rPr>
        <w:t>9</w:t>
      </w:r>
      <w:r w:rsidRPr="007F1783">
        <w:rPr>
          <w:rFonts w:ascii="Times New Roman" w:eastAsia="Times New Roman" w:hAnsi="Times New Roman" w:cs="Times New Roman"/>
          <w:sz w:val="27"/>
          <w:szCs w:val="27"/>
          <w:lang w:eastAsia="ru-RU"/>
        </w:rPr>
        <w:t xml:space="preserve"> году на </w:t>
      </w:r>
      <w:r w:rsidR="00744933" w:rsidRPr="007F1783">
        <w:rPr>
          <w:rFonts w:ascii="Times New Roman" w:eastAsia="Times New Roman" w:hAnsi="Times New Roman" w:cs="Times New Roman"/>
          <w:sz w:val="27"/>
          <w:szCs w:val="27"/>
          <w:lang w:eastAsia="ru-RU"/>
        </w:rPr>
        <w:t>47</w:t>
      </w:r>
      <w:r w:rsidRPr="007F1783">
        <w:rPr>
          <w:rFonts w:ascii="Times New Roman" w:eastAsia="Times New Roman" w:hAnsi="Times New Roman" w:cs="Times New Roman"/>
          <w:sz w:val="27"/>
          <w:szCs w:val="27"/>
          <w:lang w:eastAsia="ru-RU"/>
        </w:rPr>
        <w:t> </w:t>
      </w:r>
      <w:r w:rsidR="00744933" w:rsidRPr="007F1783">
        <w:rPr>
          <w:rFonts w:ascii="Times New Roman" w:eastAsia="Times New Roman" w:hAnsi="Times New Roman" w:cs="Times New Roman"/>
          <w:sz w:val="27"/>
          <w:szCs w:val="27"/>
          <w:lang w:eastAsia="ru-RU"/>
        </w:rPr>
        <w:t>615</w:t>
      </w:r>
      <w:r w:rsidRPr="007F1783">
        <w:rPr>
          <w:rFonts w:ascii="Times New Roman" w:eastAsia="Times New Roman" w:hAnsi="Times New Roman" w:cs="Times New Roman"/>
          <w:sz w:val="27"/>
          <w:szCs w:val="27"/>
          <w:lang w:eastAsia="ru-RU"/>
        </w:rPr>
        <w:t> </w:t>
      </w:r>
      <w:r w:rsidR="00744933" w:rsidRPr="007F1783">
        <w:rPr>
          <w:rFonts w:ascii="Times New Roman" w:eastAsia="Times New Roman" w:hAnsi="Times New Roman" w:cs="Times New Roman"/>
          <w:sz w:val="27"/>
          <w:szCs w:val="27"/>
          <w:lang w:eastAsia="ru-RU"/>
        </w:rPr>
        <w:t>198</w:t>
      </w:r>
      <w:r w:rsidRPr="007F1783">
        <w:rPr>
          <w:rFonts w:ascii="Times New Roman" w:eastAsia="Times New Roman" w:hAnsi="Times New Roman" w:cs="Times New Roman"/>
          <w:sz w:val="27"/>
          <w:szCs w:val="27"/>
          <w:lang w:eastAsia="ru-RU"/>
        </w:rPr>
        <w:t>,</w:t>
      </w:r>
      <w:r w:rsidR="00744933" w:rsidRPr="007F1783">
        <w:rPr>
          <w:rFonts w:ascii="Times New Roman" w:eastAsia="Times New Roman" w:hAnsi="Times New Roman" w:cs="Times New Roman"/>
          <w:sz w:val="27"/>
          <w:szCs w:val="27"/>
          <w:lang w:eastAsia="ru-RU"/>
        </w:rPr>
        <w:t>3</w:t>
      </w:r>
      <w:r w:rsidRPr="007F1783">
        <w:rPr>
          <w:rFonts w:ascii="Times New Roman" w:eastAsia="Times New Roman" w:hAnsi="Times New Roman" w:cs="Times New Roman"/>
          <w:sz w:val="27"/>
          <w:szCs w:val="27"/>
          <w:lang w:eastAsia="ru-RU"/>
        </w:rPr>
        <w:t xml:space="preserve"> тыс. рублей или на </w:t>
      </w:r>
      <w:r w:rsidR="00744933" w:rsidRPr="007F1783">
        <w:rPr>
          <w:rFonts w:ascii="Times New Roman" w:eastAsia="Times New Roman" w:hAnsi="Times New Roman" w:cs="Times New Roman"/>
          <w:sz w:val="27"/>
          <w:szCs w:val="27"/>
          <w:lang w:eastAsia="ru-RU"/>
        </w:rPr>
        <w:t>30</w:t>
      </w:r>
      <w:r w:rsidRPr="007F1783">
        <w:rPr>
          <w:rFonts w:ascii="Times New Roman" w:eastAsia="Times New Roman" w:hAnsi="Times New Roman" w:cs="Times New Roman"/>
          <w:sz w:val="27"/>
          <w:szCs w:val="27"/>
          <w:lang w:eastAsia="ru-RU"/>
        </w:rPr>
        <w:t>,</w:t>
      </w:r>
      <w:r w:rsidR="00744933" w:rsidRPr="007F1783">
        <w:rPr>
          <w:rFonts w:ascii="Times New Roman" w:eastAsia="Times New Roman" w:hAnsi="Times New Roman" w:cs="Times New Roman"/>
          <w:sz w:val="27"/>
          <w:szCs w:val="27"/>
          <w:lang w:eastAsia="ru-RU"/>
        </w:rPr>
        <w:t>0</w:t>
      </w:r>
      <w:r w:rsidRPr="007F1783">
        <w:rPr>
          <w:rFonts w:ascii="Times New Roman" w:eastAsia="Times New Roman" w:hAnsi="Times New Roman" w:cs="Times New Roman"/>
          <w:sz w:val="27"/>
          <w:szCs w:val="27"/>
          <w:lang w:eastAsia="ru-RU"/>
        </w:rPr>
        <w:t>%.</w:t>
      </w:r>
    </w:p>
    <w:p w:rsidR="00E64962" w:rsidRPr="007F1783" w:rsidRDefault="00E64962" w:rsidP="00DB091D">
      <w:pPr>
        <w:autoSpaceDE w:val="0"/>
        <w:autoSpaceDN w:val="0"/>
        <w:adjustRightInd w:val="0"/>
        <w:spacing w:after="0" w:line="240" w:lineRule="auto"/>
        <w:jc w:val="both"/>
        <w:rPr>
          <w:rFonts w:ascii="Times New Roman" w:hAnsi="Times New Roman" w:cs="Times New Roman"/>
          <w:sz w:val="27"/>
          <w:szCs w:val="27"/>
        </w:rPr>
      </w:pPr>
      <w:r w:rsidRPr="007F1783">
        <w:rPr>
          <w:rFonts w:ascii="Times New Roman" w:eastAsia="Times New Roman" w:hAnsi="Times New Roman" w:cs="Times New Roman"/>
          <w:sz w:val="27"/>
          <w:szCs w:val="27"/>
          <w:lang w:eastAsia="ru-RU"/>
        </w:rPr>
        <w:tab/>
        <w:t xml:space="preserve">Результатом исполнения бюджета является дефицит областного бюджета в сумме </w:t>
      </w:r>
      <w:r w:rsidR="005E5B61" w:rsidRPr="007F1783">
        <w:rPr>
          <w:rFonts w:ascii="Times New Roman" w:eastAsia="Times New Roman" w:hAnsi="Times New Roman" w:cs="Times New Roman"/>
          <w:sz w:val="27"/>
          <w:szCs w:val="27"/>
          <w:lang w:eastAsia="ru-RU"/>
        </w:rPr>
        <w:t>41 140</w:t>
      </w:r>
      <w:r w:rsidRPr="007F1783">
        <w:rPr>
          <w:rFonts w:ascii="Times New Roman" w:eastAsia="Times New Roman" w:hAnsi="Times New Roman" w:cs="Times New Roman"/>
          <w:sz w:val="27"/>
          <w:szCs w:val="27"/>
          <w:lang w:eastAsia="ru-RU"/>
        </w:rPr>
        <w:t> </w:t>
      </w:r>
      <w:r w:rsidR="005E5B61" w:rsidRPr="007F1783">
        <w:rPr>
          <w:rFonts w:ascii="Times New Roman" w:eastAsia="Times New Roman" w:hAnsi="Times New Roman" w:cs="Times New Roman"/>
          <w:sz w:val="27"/>
          <w:szCs w:val="27"/>
          <w:lang w:eastAsia="ru-RU"/>
        </w:rPr>
        <w:t>198</w:t>
      </w:r>
      <w:r w:rsidRPr="007F1783">
        <w:rPr>
          <w:rFonts w:ascii="Times New Roman" w:eastAsia="Times New Roman" w:hAnsi="Times New Roman" w:cs="Times New Roman"/>
          <w:sz w:val="27"/>
          <w:szCs w:val="27"/>
          <w:lang w:eastAsia="ru-RU"/>
        </w:rPr>
        <w:t>,4</w:t>
      </w:r>
      <w:r w:rsidRPr="007F1783">
        <w:rPr>
          <w:rFonts w:ascii="Times New Roman" w:hAnsi="Times New Roman" w:cs="Times New Roman"/>
          <w:sz w:val="27"/>
          <w:szCs w:val="27"/>
        </w:rPr>
        <w:t xml:space="preserve"> тыс. рублей</w:t>
      </w:r>
      <w:r w:rsidRPr="007F1783">
        <w:rPr>
          <w:rFonts w:ascii="Times New Roman" w:eastAsia="Times New Roman" w:hAnsi="Times New Roman" w:cs="Times New Roman"/>
          <w:sz w:val="27"/>
          <w:szCs w:val="27"/>
          <w:lang w:eastAsia="ru-RU"/>
        </w:rPr>
        <w:t xml:space="preserve"> (при запланированном объеме в сумме </w:t>
      </w:r>
      <w:r w:rsidR="005E5B61" w:rsidRPr="007F1783">
        <w:rPr>
          <w:rFonts w:ascii="Times New Roman" w:eastAsia="Times New Roman" w:hAnsi="Times New Roman" w:cs="Times New Roman"/>
          <w:sz w:val="27"/>
          <w:szCs w:val="27"/>
          <w:lang w:eastAsia="ru-RU"/>
        </w:rPr>
        <w:t>3</w:t>
      </w:r>
      <w:r w:rsidRPr="007F1783">
        <w:rPr>
          <w:rFonts w:ascii="Times New Roman" w:hAnsi="Times New Roman" w:cs="Times New Roman"/>
          <w:sz w:val="27"/>
          <w:szCs w:val="27"/>
        </w:rPr>
        <w:t>4 </w:t>
      </w:r>
      <w:r w:rsidR="005E5B61" w:rsidRPr="007F1783">
        <w:rPr>
          <w:rFonts w:ascii="Times New Roman" w:hAnsi="Times New Roman" w:cs="Times New Roman"/>
          <w:sz w:val="27"/>
          <w:szCs w:val="27"/>
        </w:rPr>
        <w:t>531</w:t>
      </w:r>
      <w:r w:rsidRPr="007F1783">
        <w:rPr>
          <w:rFonts w:ascii="Times New Roman" w:hAnsi="Times New Roman" w:cs="Times New Roman"/>
          <w:sz w:val="27"/>
          <w:szCs w:val="27"/>
        </w:rPr>
        <w:t> </w:t>
      </w:r>
      <w:r w:rsidR="005E5B61" w:rsidRPr="007F1783">
        <w:rPr>
          <w:rFonts w:ascii="Times New Roman" w:hAnsi="Times New Roman" w:cs="Times New Roman"/>
          <w:sz w:val="27"/>
          <w:szCs w:val="27"/>
        </w:rPr>
        <w:t>793</w:t>
      </w:r>
      <w:r w:rsidRPr="007F1783">
        <w:rPr>
          <w:rFonts w:ascii="Times New Roman" w:hAnsi="Times New Roman" w:cs="Times New Roman"/>
          <w:sz w:val="27"/>
          <w:szCs w:val="27"/>
        </w:rPr>
        <w:t>,</w:t>
      </w:r>
      <w:r w:rsidR="005E5B61" w:rsidRPr="007F1783">
        <w:rPr>
          <w:rFonts w:ascii="Times New Roman" w:hAnsi="Times New Roman" w:cs="Times New Roman"/>
          <w:sz w:val="27"/>
          <w:szCs w:val="27"/>
        </w:rPr>
        <w:t>9</w:t>
      </w:r>
      <w:r w:rsidRPr="007F1783">
        <w:rPr>
          <w:rFonts w:ascii="Times New Roman" w:hAnsi="Times New Roman" w:cs="Times New Roman"/>
          <w:sz w:val="27"/>
          <w:szCs w:val="27"/>
        </w:rPr>
        <w:t> </w:t>
      </w:r>
      <w:r w:rsidRPr="007F1783">
        <w:rPr>
          <w:rFonts w:ascii="Times New Roman" w:eastAsia="Times New Roman" w:hAnsi="Times New Roman" w:cs="Times New Roman"/>
          <w:sz w:val="27"/>
          <w:szCs w:val="27"/>
          <w:lang w:eastAsia="ru-RU"/>
        </w:rPr>
        <w:t xml:space="preserve">тыс. рублей) </w:t>
      </w:r>
      <w:r w:rsidRPr="007F1783">
        <w:rPr>
          <w:rFonts w:ascii="Times New Roman" w:hAnsi="Times New Roman" w:cs="Times New Roman"/>
          <w:sz w:val="27"/>
          <w:szCs w:val="27"/>
        </w:rPr>
        <w:t xml:space="preserve">или </w:t>
      </w:r>
      <w:r w:rsidR="005E5B61" w:rsidRPr="007F1783">
        <w:rPr>
          <w:rFonts w:ascii="Times New Roman" w:hAnsi="Times New Roman" w:cs="Times New Roman"/>
          <w:sz w:val="27"/>
          <w:szCs w:val="27"/>
        </w:rPr>
        <w:t>40</w:t>
      </w:r>
      <w:r w:rsidRPr="007F1783">
        <w:rPr>
          <w:rFonts w:ascii="Times New Roman" w:hAnsi="Times New Roman" w:cs="Times New Roman"/>
          <w:sz w:val="27"/>
          <w:szCs w:val="27"/>
        </w:rPr>
        <w:t>,</w:t>
      </w:r>
      <w:r w:rsidR="005E5B61" w:rsidRPr="007F1783">
        <w:rPr>
          <w:rFonts w:ascii="Times New Roman" w:hAnsi="Times New Roman" w:cs="Times New Roman"/>
          <w:sz w:val="27"/>
          <w:szCs w:val="27"/>
        </w:rPr>
        <w:t>0</w:t>
      </w:r>
      <w:r w:rsidRPr="007F1783">
        <w:rPr>
          <w:rFonts w:ascii="Times New Roman" w:hAnsi="Times New Roman" w:cs="Times New Roman"/>
          <w:sz w:val="27"/>
          <w:szCs w:val="27"/>
        </w:rPr>
        <w:t>% от объема доходов областного бюджета без учета безвозмездных поступлений, что</w:t>
      </w:r>
      <w:r w:rsidR="00FA0B05" w:rsidRPr="007F1783">
        <w:rPr>
          <w:rFonts w:ascii="Times New Roman" w:hAnsi="Times New Roman" w:cs="Times New Roman"/>
          <w:sz w:val="27"/>
          <w:szCs w:val="27"/>
        </w:rPr>
        <w:t xml:space="preserve"> значительно</w:t>
      </w:r>
      <w:r w:rsidRPr="007F1783">
        <w:rPr>
          <w:rFonts w:ascii="Times New Roman" w:hAnsi="Times New Roman" w:cs="Times New Roman"/>
          <w:sz w:val="27"/>
          <w:szCs w:val="27"/>
        </w:rPr>
        <w:t xml:space="preserve"> </w:t>
      </w:r>
      <w:r w:rsidR="00FA0B05" w:rsidRPr="007F1783">
        <w:rPr>
          <w:rFonts w:ascii="Times New Roman" w:hAnsi="Times New Roman" w:cs="Times New Roman"/>
          <w:sz w:val="27"/>
          <w:szCs w:val="27"/>
        </w:rPr>
        <w:t>(более чем в 2 раза) превышает предельный размер</w:t>
      </w:r>
      <w:r w:rsidR="00FA0B05" w:rsidRPr="007F1783">
        <w:rPr>
          <w:rFonts w:ascii="Times New Roman" w:hAnsi="Times New Roman" w:cs="Times New Roman"/>
          <w:sz w:val="27"/>
          <w:szCs w:val="27"/>
          <w:lang w:eastAsia="ru-RU"/>
        </w:rPr>
        <w:t xml:space="preserve"> (15%)</w:t>
      </w:r>
      <w:r w:rsidR="00FA0B05" w:rsidRPr="007F1783">
        <w:rPr>
          <w:rFonts w:ascii="Times New Roman" w:hAnsi="Times New Roman" w:cs="Times New Roman"/>
          <w:sz w:val="27"/>
          <w:szCs w:val="27"/>
        </w:rPr>
        <w:t>, утвержденный в пункте 2 статьи 92.1 Бюджетного кодекса Российской Федерации.</w:t>
      </w:r>
    </w:p>
    <w:p w:rsidR="00E64962" w:rsidRPr="007F1783" w:rsidRDefault="00E64962" w:rsidP="00DB091D">
      <w:pPr>
        <w:tabs>
          <w:tab w:val="left" w:pos="5400"/>
        </w:tabs>
        <w:spacing w:after="0" w:line="240" w:lineRule="auto"/>
        <w:ind w:firstLine="720"/>
        <w:jc w:val="both"/>
        <w:rPr>
          <w:rFonts w:ascii="Times New Roman" w:eastAsia="Times New Roman" w:hAnsi="Times New Roman" w:cs="Times New Roman"/>
          <w:sz w:val="27"/>
          <w:szCs w:val="27"/>
          <w:lang w:eastAsia="ru-RU"/>
        </w:rPr>
      </w:pPr>
      <w:r w:rsidRPr="007F1783">
        <w:rPr>
          <w:rFonts w:ascii="Times New Roman" w:eastAsia="Times New Roman" w:hAnsi="Times New Roman" w:cs="Times New Roman"/>
          <w:sz w:val="27"/>
          <w:szCs w:val="27"/>
          <w:lang w:eastAsia="ru-RU"/>
        </w:rPr>
        <w:t>При исполнении бюджета 20</w:t>
      </w:r>
      <w:r w:rsidR="00FA0B05" w:rsidRPr="007F1783">
        <w:rPr>
          <w:rFonts w:ascii="Times New Roman" w:eastAsia="Times New Roman" w:hAnsi="Times New Roman" w:cs="Times New Roman"/>
          <w:sz w:val="27"/>
          <w:szCs w:val="27"/>
          <w:lang w:eastAsia="ru-RU"/>
        </w:rPr>
        <w:t>20</w:t>
      </w:r>
      <w:r w:rsidRPr="007F1783">
        <w:rPr>
          <w:rFonts w:ascii="Times New Roman" w:eastAsia="Times New Roman" w:hAnsi="Times New Roman" w:cs="Times New Roman"/>
          <w:sz w:val="27"/>
          <w:szCs w:val="27"/>
          <w:lang w:eastAsia="ru-RU"/>
        </w:rPr>
        <w:t xml:space="preserve"> года обеспечено соблюдение принципа сбалансированности бюджета:</w:t>
      </w:r>
      <w:r w:rsidRPr="007F1783">
        <w:rPr>
          <w:rFonts w:ascii="Times New Roman" w:eastAsia="Times New Roman" w:hAnsi="Times New Roman" w:cs="Times New Roman"/>
          <w:color w:val="FF0000"/>
          <w:sz w:val="27"/>
          <w:szCs w:val="27"/>
          <w:lang w:eastAsia="ru-RU"/>
        </w:rPr>
        <w:t xml:space="preserve"> </w:t>
      </w:r>
      <w:r w:rsidRPr="007F1783">
        <w:rPr>
          <w:rFonts w:ascii="Times New Roman" w:eastAsia="Times New Roman" w:hAnsi="Times New Roman" w:cs="Times New Roman"/>
          <w:sz w:val="27"/>
          <w:szCs w:val="27"/>
          <w:lang w:eastAsia="ru-RU"/>
        </w:rPr>
        <w:t xml:space="preserve">доходы в сумме </w:t>
      </w:r>
      <w:r w:rsidR="00FA0B05" w:rsidRPr="007F1783">
        <w:rPr>
          <w:rFonts w:ascii="Times New Roman" w:hAnsi="Times New Roman" w:cs="Times New Roman"/>
          <w:sz w:val="27"/>
          <w:szCs w:val="27"/>
          <w:lang w:eastAsia="ru-RU"/>
        </w:rPr>
        <w:t>165 361 291,5</w:t>
      </w:r>
      <w:r w:rsidRPr="007F1783">
        <w:rPr>
          <w:rFonts w:ascii="Times New Roman" w:hAnsi="Times New Roman" w:cs="Times New Roman"/>
          <w:sz w:val="27"/>
          <w:szCs w:val="27"/>
          <w:lang w:eastAsia="ru-RU"/>
        </w:rPr>
        <w:t xml:space="preserve"> </w:t>
      </w:r>
      <w:r w:rsidRPr="007F1783">
        <w:rPr>
          <w:rFonts w:ascii="Times New Roman" w:eastAsia="Times New Roman" w:hAnsi="Times New Roman" w:cs="Times New Roman"/>
          <w:sz w:val="27"/>
          <w:szCs w:val="27"/>
          <w:lang w:eastAsia="ru-RU"/>
        </w:rPr>
        <w:t xml:space="preserve">тыс. рублей; расходы в сумме </w:t>
      </w:r>
      <w:r w:rsidR="00FA0B05" w:rsidRPr="007F1783">
        <w:rPr>
          <w:rFonts w:ascii="Times New Roman" w:hAnsi="Times New Roman" w:cs="Times New Roman"/>
          <w:sz w:val="27"/>
          <w:szCs w:val="27"/>
        </w:rPr>
        <w:t>206 501 489,9</w:t>
      </w:r>
      <w:r w:rsidRPr="007F1783">
        <w:rPr>
          <w:rFonts w:ascii="Times New Roman" w:hAnsi="Times New Roman" w:cs="Times New Roman"/>
          <w:sz w:val="27"/>
          <w:szCs w:val="27"/>
        </w:rPr>
        <w:t xml:space="preserve"> </w:t>
      </w:r>
      <w:r w:rsidRPr="007F1783">
        <w:rPr>
          <w:rFonts w:ascii="Times New Roman" w:eastAsia="Times New Roman" w:hAnsi="Times New Roman" w:cs="Times New Roman"/>
          <w:sz w:val="27"/>
          <w:szCs w:val="27"/>
          <w:lang w:eastAsia="ru-RU"/>
        </w:rPr>
        <w:t xml:space="preserve">тыс. рублей; </w:t>
      </w:r>
      <w:r w:rsidR="00E05C04" w:rsidRPr="007F1783">
        <w:rPr>
          <w:rFonts w:ascii="Times New Roman" w:eastAsia="Times New Roman" w:hAnsi="Times New Roman" w:cs="Times New Roman"/>
          <w:sz w:val="27"/>
          <w:szCs w:val="27"/>
          <w:lang w:eastAsia="ru-RU"/>
        </w:rPr>
        <w:t>дефицит</w:t>
      </w:r>
      <w:r w:rsidRPr="007F1783">
        <w:rPr>
          <w:rFonts w:ascii="Times New Roman" w:eastAsia="Times New Roman" w:hAnsi="Times New Roman" w:cs="Times New Roman"/>
          <w:sz w:val="27"/>
          <w:szCs w:val="27"/>
          <w:lang w:eastAsia="ru-RU"/>
        </w:rPr>
        <w:t xml:space="preserve"> бюджета </w:t>
      </w:r>
      <w:r w:rsidR="00FA0B05" w:rsidRPr="007F1783">
        <w:rPr>
          <w:rFonts w:ascii="Times New Roman" w:eastAsia="Times New Roman" w:hAnsi="Times New Roman" w:cs="Times New Roman"/>
          <w:sz w:val="27"/>
          <w:szCs w:val="27"/>
          <w:lang w:eastAsia="ru-RU"/>
        </w:rPr>
        <w:t>41 140 198,4</w:t>
      </w:r>
      <w:r w:rsidRPr="007F1783">
        <w:rPr>
          <w:rFonts w:ascii="Times New Roman" w:hAnsi="Times New Roman" w:cs="Times New Roman"/>
          <w:sz w:val="27"/>
          <w:szCs w:val="27"/>
        </w:rPr>
        <w:t xml:space="preserve"> </w:t>
      </w:r>
      <w:r w:rsidRPr="007F1783">
        <w:rPr>
          <w:rFonts w:ascii="Times New Roman" w:eastAsia="Times New Roman" w:hAnsi="Times New Roman" w:cs="Times New Roman"/>
          <w:sz w:val="27"/>
          <w:szCs w:val="27"/>
          <w:lang w:eastAsia="ru-RU"/>
        </w:rPr>
        <w:t xml:space="preserve">тыс. рублей. </w:t>
      </w:r>
    </w:p>
    <w:p w:rsidR="00B525D1" w:rsidRPr="007F1783" w:rsidRDefault="00E64962" w:rsidP="007F1783">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Основные характеристики исполнения областного бюджета в 20</w:t>
      </w:r>
      <w:r w:rsidR="002F4F65" w:rsidRPr="007F1783">
        <w:rPr>
          <w:rFonts w:ascii="Times New Roman" w:hAnsi="Times New Roman" w:cs="Times New Roman"/>
          <w:sz w:val="27"/>
          <w:szCs w:val="27"/>
          <w:lang w:eastAsia="ru-RU"/>
        </w:rPr>
        <w:t>16</w:t>
      </w:r>
      <w:r w:rsidRPr="007F1783">
        <w:rPr>
          <w:rFonts w:ascii="Times New Roman" w:hAnsi="Times New Roman" w:cs="Times New Roman"/>
          <w:sz w:val="27"/>
          <w:szCs w:val="27"/>
          <w:lang w:eastAsia="ru-RU"/>
        </w:rPr>
        <w:t>-20</w:t>
      </w:r>
      <w:r w:rsidR="002F4F65" w:rsidRPr="007F1783">
        <w:rPr>
          <w:rFonts w:ascii="Times New Roman" w:hAnsi="Times New Roman" w:cs="Times New Roman"/>
          <w:sz w:val="27"/>
          <w:szCs w:val="27"/>
          <w:lang w:eastAsia="ru-RU"/>
        </w:rPr>
        <w:t>20</w:t>
      </w:r>
      <w:r w:rsidRPr="007F1783">
        <w:rPr>
          <w:rFonts w:ascii="Times New Roman" w:hAnsi="Times New Roman" w:cs="Times New Roman"/>
          <w:sz w:val="27"/>
          <w:szCs w:val="27"/>
          <w:lang w:eastAsia="ru-RU"/>
        </w:rPr>
        <w:t xml:space="preserve"> годах (фактическое исполнение) приведены в </w:t>
      </w:r>
      <w:r w:rsidR="00C70778" w:rsidRPr="007F1783">
        <w:rPr>
          <w:rFonts w:ascii="Times New Roman" w:hAnsi="Times New Roman" w:cs="Times New Roman"/>
          <w:sz w:val="27"/>
          <w:szCs w:val="27"/>
          <w:lang w:eastAsia="ru-RU"/>
        </w:rPr>
        <w:t>Т</w:t>
      </w:r>
      <w:r w:rsidRPr="007F1783">
        <w:rPr>
          <w:rFonts w:ascii="Times New Roman" w:hAnsi="Times New Roman" w:cs="Times New Roman"/>
          <w:sz w:val="27"/>
          <w:szCs w:val="27"/>
          <w:lang w:eastAsia="ru-RU"/>
        </w:rPr>
        <w:t>аблице 1.</w:t>
      </w:r>
    </w:p>
    <w:p w:rsidR="00E64962" w:rsidRPr="00381770" w:rsidRDefault="00E64962" w:rsidP="00DB091D">
      <w:pPr>
        <w:spacing w:after="0" w:line="240" w:lineRule="auto"/>
        <w:jc w:val="right"/>
        <w:rPr>
          <w:rFonts w:ascii="Times New Roman" w:hAnsi="Times New Roman" w:cs="Times New Roman"/>
          <w:sz w:val="20"/>
          <w:szCs w:val="20"/>
          <w:lang w:val="en-US" w:eastAsia="ru-RU"/>
        </w:rPr>
      </w:pPr>
      <w:r w:rsidRPr="00381770">
        <w:rPr>
          <w:rFonts w:ascii="Times New Roman" w:hAnsi="Times New Roman" w:cs="Times New Roman"/>
          <w:b/>
          <w:sz w:val="20"/>
          <w:szCs w:val="20"/>
          <w:lang w:eastAsia="ru-RU"/>
        </w:rPr>
        <w:t xml:space="preserve"> Таблица 1</w:t>
      </w:r>
      <w:r w:rsidR="00161F58" w:rsidRPr="00381770">
        <w:rPr>
          <w:rFonts w:ascii="Times New Roman" w:hAnsi="Times New Roman" w:cs="Times New Roman"/>
          <w:b/>
          <w:sz w:val="20"/>
          <w:szCs w:val="20"/>
          <w:lang w:eastAsia="ru-RU"/>
        </w:rPr>
        <w:t xml:space="preserve"> (тыс. рублей)</w:t>
      </w:r>
    </w:p>
    <w:tbl>
      <w:tblPr>
        <w:tblW w:w="9824" w:type="dxa"/>
        <w:tblInd w:w="5" w:type="dxa"/>
        <w:tblCellMar>
          <w:left w:w="0" w:type="dxa"/>
          <w:right w:w="0" w:type="dxa"/>
        </w:tblCellMar>
        <w:tblLook w:val="04A0" w:firstRow="1" w:lastRow="0" w:firstColumn="1" w:lastColumn="0" w:noHBand="0" w:noVBand="1"/>
      </w:tblPr>
      <w:tblGrid>
        <w:gridCol w:w="1276"/>
        <w:gridCol w:w="1602"/>
        <w:gridCol w:w="567"/>
        <w:gridCol w:w="1276"/>
        <w:gridCol w:w="1275"/>
        <w:gridCol w:w="1276"/>
        <w:gridCol w:w="1276"/>
        <w:gridCol w:w="1276"/>
      </w:tblGrid>
      <w:tr w:rsidR="00FF4745" w:rsidRPr="00381770" w:rsidTr="000D771B">
        <w:trPr>
          <w:trHeight w:val="255"/>
        </w:trPr>
        <w:tc>
          <w:tcPr>
            <w:tcW w:w="344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 </w:t>
            </w:r>
            <w:r w:rsidR="007211E7" w:rsidRPr="007F1783">
              <w:rPr>
                <w:rFonts w:ascii="Times New Roman" w:eastAsia="Times New Roman" w:hAnsi="Times New Roman" w:cs="Times New Roman"/>
                <w:color w:val="000000"/>
                <w:sz w:val="18"/>
                <w:szCs w:val="18"/>
                <w:lang w:eastAsia="ru-RU"/>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2016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2017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2018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2019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2020</w:t>
            </w:r>
          </w:p>
        </w:tc>
      </w:tr>
      <w:tr w:rsidR="00FF4745" w:rsidRPr="00381770" w:rsidTr="000D771B">
        <w:trPr>
          <w:trHeight w:val="255"/>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фактические доходы</w:t>
            </w:r>
          </w:p>
        </w:tc>
        <w:tc>
          <w:tcPr>
            <w:tcW w:w="1602"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105 076 197,1</w:t>
            </w:r>
          </w:p>
        </w:tc>
        <w:tc>
          <w:tcPr>
            <w:tcW w:w="1275"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136 138 319,0</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168 675 984,8</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157 910 706,2</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165 361 291,5</w:t>
            </w:r>
          </w:p>
        </w:tc>
      </w:tr>
      <w:tr w:rsidR="00FF4745" w:rsidRPr="00381770" w:rsidTr="000D771B">
        <w:trPr>
          <w:trHeight w:val="255"/>
        </w:trPr>
        <w:tc>
          <w:tcPr>
            <w:tcW w:w="1276" w:type="dxa"/>
            <w:vMerge/>
            <w:tcBorders>
              <w:top w:val="nil"/>
              <w:left w:val="single" w:sz="4" w:space="0" w:color="auto"/>
              <w:bottom w:val="single" w:sz="4" w:space="0" w:color="000000"/>
              <w:right w:val="single" w:sz="4" w:space="0" w:color="auto"/>
            </w:tcBorders>
            <w:vAlign w:val="center"/>
            <w:hideMark/>
          </w:tcPr>
          <w:p w:rsidR="00FF4745" w:rsidRPr="007F1783" w:rsidRDefault="00FF4745" w:rsidP="00DB091D">
            <w:pPr>
              <w:spacing w:after="0" w:line="240" w:lineRule="auto"/>
              <w:rPr>
                <w:rFonts w:ascii="Times New Roman" w:eastAsia="Times New Roman" w:hAnsi="Times New Roman" w:cs="Times New Roman"/>
                <w:color w:val="000000"/>
                <w:sz w:val="18"/>
                <w:szCs w:val="18"/>
                <w:lang w:eastAsia="ru-RU"/>
              </w:rPr>
            </w:pPr>
          </w:p>
        </w:tc>
        <w:tc>
          <w:tcPr>
            <w:tcW w:w="1602"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безвозмездные поступления</w:t>
            </w:r>
          </w:p>
        </w:tc>
        <w:tc>
          <w:tcPr>
            <w:tcW w:w="567"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22 151 730,8</w:t>
            </w:r>
          </w:p>
        </w:tc>
        <w:tc>
          <w:tcPr>
            <w:tcW w:w="1275"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23 544 233,8</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31 659 403,8</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31 546 444,3</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62 492 232,2</w:t>
            </w:r>
          </w:p>
        </w:tc>
      </w:tr>
      <w:tr w:rsidR="00FF4745" w:rsidRPr="00381770" w:rsidTr="000D771B">
        <w:trPr>
          <w:trHeight w:val="255"/>
        </w:trPr>
        <w:tc>
          <w:tcPr>
            <w:tcW w:w="1276" w:type="dxa"/>
            <w:vMerge/>
            <w:tcBorders>
              <w:top w:val="nil"/>
              <w:left w:val="single" w:sz="4" w:space="0" w:color="auto"/>
              <w:bottom w:val="single" w:sz="4" w:space="0" w:color="000000"/>
              <w:right w:val="single" w:sz="4" w:space="0" w:color="auto"/>
            </w:tcBorders>
            <w:vAlign w:val="center"/>
            <w:hideMark/>
          </w:tcPr>
          <w:p w:rsidR="00FF4745" w:rsidRPr="007F1783" w:rsidRDefault="00FF4745" w:rsidP="00DB091D">
            <w:pPr>
              <w:spacing w:after="0" w:line="240" w:lineRule="auto"/>
              <w:rPr>
                <w:rFonts w:ascii="Times New Roman" w:eastAsia="Times New Roman" w:hAnsi="Times New Roman" w:cs="Times New Roman"/>
                <w:color w:val="000000"/>
                <w:sz w:val="18"/>
                <w:szCs w:val="18"/>
                <w:lang w:eastAsia="ru-RU"/>
              </w:rPr>
            </w:pPr>
          </w:p>
        </w:tc>
        <w:tc>
          <w:tcPr>
            <w:tcW w:w="1602"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доходы кроме безвозмездных поступлений</w:t>
            </w:r>
          </w:p>
        </w:tc>
        <w:tc>
          <w:tcPr>
            <w:tcW w:w="567"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82 924 466,3</w:t>
            </w:r>
          </w:p>
        </w:tc>
        <w:tc>
          <w:tcPr>
            <w:tcW w:w="1275"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112 594 085,2</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137 016 581,0</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126 364 261,9</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102 869 059,3</w:t>
            </w:r>
          </w:p>
        </w:tc>
      </w:tr>
      <w:tr w:rsidR="00FF4745" w:rsidRPr="00381770" w:rsidTr="000D771B">
        <w:trPr>
          <w:trHeight w:val="255"/>
        </w:trPr>
        <w:tc>
          <w:tcPr>
            <w:tcW w:w="28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фактические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108 964 845,5</w:t>
            </w:r>
          </w:p>
        </w:tc>
        <w:tc>
          <w:tcPr>
            <w:tcW w:w="1275"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113 552 726,5</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132 529 581,5</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158 886 291,6</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206 501 489,9</w:t>
            </w:r>
          </w:p>
        </w:tc>
      </w:tr>
      <w:tr w:rsidR="00FF4745" w:rsidRPr="00381770" w:rsidTr="000D771B">
        <w:trPr>
          <w:trHeight w:val="255"/>
        </w:trPr>
        <w:tc>
          <w:tcPr>
            <w:tcW w:w="287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дефицит (-) / профицит (+)</w:t>
            </w:r>
          </w:p>
        </w:tc>
        <w:tc>
          <w:tcPr>
            <w:tcW w:w="567"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-3 888 648,4</w:t>
            </w:r>
          </w:p>
        </w:tc>
        <w:tc>
          <w:tcPr>
            <w:tcW w:w="1275"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22 585 592,4</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36 146 403,3</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-975 585,4</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-41 140 198,4</w:t>
            </w:r>
          </w:p>
        </w:tc>
      </w:tr>
      <w:tr w:rsidR="00FF4745" w:rsidRPr="00381770" w:rsidTr="000D771B">
        <w:trPr>
          <w:trHeight w:val="255"/>
        </w:trPr>
        <w:tc>
          <w:tcPr>
            <w:tcW w:w="2878" w:type="dxa"/>
            <w:gridSpan w:val="2"/>
            <w:vMerge/>
            <w:tcBorders>
              <w:top w:val="single" w:sz="4" w:space="0" w:color="auto"/>
              <w:left w:val="single" w:sz="4" w:space="0" w:color="auto"/>
              <w:bottom w:val="single" w:sz="4" w:space="0" w:color="000000"/>
              <w:right w:val="single" w:sz="4" w:space="0" w:color="000000"/>
            </w:tcBorders>
            <w:vAlign w:val="center"/>
            <w:hideMark/>
          </w:tcPr>
          <w:p w:rsidR="00FF4745" w:rsidRPr="007F1783" w:rsidRDefault="00FF4745" w:rsidP="00DB091D">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-4,</w:t>
            </w:r>
            <w:r w:rsidR="005E5B61" w:rsidRPr="007F1783">
              <w:rPr>
                <w:rFonts w:ascii="Times New Roman" w:eastAsia="Times New Roman" w:hAnsi="Times New Roman" w:cs="Times New Roman"/>
                <w:color w:val="000000"/>
                <w:sz w:val="18"/>
                <w:szCs w:val="18"/>
                <w:lang w:eastAsia="ru-RU"/>
              </w:rPr>
              <w:t>7</w:t>
            </w:r>
            <w:r w:rsidRPr="007F1783">
              <w:rPr>
                <w:rFonts w:ascii="Times New Roman" w:eastAsia="Times New Roman" w:hAnsi="Times New Roman" w:cs="Times New Roman"/>
                <w:color w:val="000000"/>
                <w:sz w:val="18"/>
                <w:szCs w:val="18"/>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20,</w:t>
            </w:r>
            <w:r w:rsidR="005E5B61" w:rsidRPr="007F1783">
              <w:rPr>
                <w:rFonts w:ascii="Times New Roman" w:eastAsia="Times New Roman" w:hAnsi="Times New Roman" w:cs="Times New Roman"/>
                <w:color w:val="000000"/>
                <w:sz w:val="18"/>
                <w:szCs w:val="18"/>
                <w:lang w:eastAsia="ru-RU"/>
              </w:rPr>
              <w:t>1</w:t>
            </w:r>
            <w:r w:rsidRPr="007F1783">
              <w:rPr>
                <w:rFonts w:ascii="Times New Roman" w:eastAsia="Times New Roman" w:hAnsi="Times New Roman" w:cs="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26,</w:t>
            </w:r>
            <w:r w:rsidR="005E5B61" w:rsidRPr="007F1783">
              <w:rPr>
                <w:rFonts w:ascii="Times New Roman" w:eastAsia="Times New Roman" w:hAnsi="Times New Roman" w:cs="Times New Roman"/>
                <w:color w:val="000000"/>
                <w:sz w:val="18"/>
                <w:szCs w:val="18"/>
                <w:lang w:eastAsia="ru-RU"/>
              </w:rPr>
              <w:t>4</w:t>
            </w:r>
            <w:r w:rsidRPr="007F1783">
              <w:rPr>
                <w:rFonts w:ascii="Times New Roman" w:eastAsia="Times New Roman" w:hAnsi="Times New Roman" w:cs="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-0,</w:t>
            </w:r>
            <w:r w:rsidR="005E5B61" w:rsidRPr="007F1783">
              <w:rPr>
                <w:rFonts w:ascii="Times New Roman" w:eastAsia="Times New Roman" w:hAnsi="Times New Roman" w:cs="Times New Roman"/>
                <w:color w:val="000000"/>
                <w:sz w:val="18"/>
                <w:szCs w:val="18"/>
                <w:lang w:eastAsia="ru-RU"/>
              </w:rPr>
              <w:t>8</w:t>
            </w:r>
            <w:r w:rsidRPr="007F1783">
              <w:rPr>
                <w:rFonts w:ascii="Times New Roman" w:eastAsia="Times New Roman" w:hAnsi="Times New Roman" w:cs="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FF4745" w:rsidRPr="007F1783" w:rsidRDefault="00FF4745"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w:t>
            </w:r>
            <w:r w:rsidR="005E5B61" w:rsidRPr="007F1783">
              <w:rPr>
                <w:rFonts w:ascii="Times New Roman" w:eastAsia="Times New Roman" w:hAnsi="Times New Roman" w:cs="Times New Roman"/>
                <w:color w:val="000000"/>
                <w:sz w:val="18"/>
                <w:szCs w:val="18"/>
                <w:lang w:eastAsia="ru-RU"/>
              </w:rPr>
              <w:t>40</w:t>
            </w:r>
            <w:r w:rsidRPr="007F1783">
              <w:rPr>
                <w:rFonts w:ascii="Times New Roman" w:eastAsia="Times New Roman" w:hAnsi="Times New Roman" w:cs="Times New Roman"/>
                <w:color w:val="000000"/>
                <w:sz w:val="18"/>
                <w:szCs w:val="18"/>
                <w:lang w:eastAsia="ru-RU"/>
              </w:rPr>
              <w:t>,</w:t>
            </w:r>
            <w:r w:rsidR="005E5B61" w:rsidRPr="007F1783">
              <w:rPr>
                <w:rFonts w:ascii="Times New Roman" w:eastAsia="Times New Roman" w:hAnsi="Times New Roman" w:cs="Times New Roman"/>
                <w:color w:val="000000"/>
                <w:sz w:val="18"/>
                <w:szCs w:val="18"/>
                <w:lang w:eastAsia="ru-RU"/>
              </w:rPr>
              <w:t>0</w:t>
            </w:r>
            <w:r w:rsidRPr="007F1783">
              <w:rPr>
                <w:rFonts w:ascii="Times New Roman" w:eastAsia="Times New Roman" w:hAnsi="Times New Roman" w:cs="Times New Roman"/>
                <w:color w:val="000000"/>
                <w:sz w:val="18"/>
                <w:szCs w:val="18"/>
                <w:lang w:eastAsia="ru-RU"/>
              </w:rPr>
              <w:t>%</w:t>
            </w:r>
          </w:p>
        </w:tc>
      </w:tr>
    </w:tbl>
    <w:p w:rsidR="00FF4745" w:rsidRPr="007F1783" w:rsidRDefault="005F5BD4" w:rsidP="007F1783">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Динамика фактических доходов, расходов и дефицита (профицита) областного бюджета в 2016-2020 годах </w:t>
      </w:r>
      <w:r w:rsidR="001D313E" w:rsidRPr="007F1783">
        <w:rPr>
          <w:rFonts w:ascii="Times New Roman" w:hAnsi="Times New Roman" w:cs="Times New Roman"/>
          <w:sz w:val="27"/>
          <w:szCs w:val="27"/>
          <w:lang w:eastAsia="ru-RU"/>
        </w:rPr>
        <w:t>пр</w:t>
      </w:r>
      <w:r w:rsidR="00312D3A" w:rsidRPr="007F1783">
        <w:rPr>
          <w:rFonts w:ascii="Times New Roman" w:hAnsi="Times New Roman" w:cs="Times New Roman"/>
          <w:sz w:val="27"/>
          <w:szCs w:val="27"/>
          <w:lang w:eastAsia="ru-RU"/>
        </w:rPr>
        <w:t>е</w:t>
      </w:r>
      <w:r w:rsidR="001D313E" w:rsidRPr="007F1783">
        <w:rPr>
          <w:rFonts w:ascii="Times New Roman" w:hAnsi="Times New Roman" w:cs="Times New Roman"/>
          <w:sz w:val="27"/>
          <w:szCs w:val="27"/>
          <w:lang w:eastAsia="ru-RU"/>
        </w:rPr>
        <w:t>д</w:t>
      </w:r>
      <w:r w:rsidR="00312D3A" w:rsidRPr="007F1783">
        <w:rPr>
          <w:rFonts w:ascii="Times New Roman" w:hAnsi="Times New Roman" w:cs="Times New Roman"/>
          <w:sz w:val="27"/>
          <w:szCs w:val="27"/>
          <w:lang w:eastAsia="ru-RU"/>
        </w:rPr>
        <w:t>ставл</w:t>
      </w:r>
      <w:r w:rsidR="001D313E" w:rsidRPr="007F1783">
        <w:rPr>
          <w:rFonts w:ascii="Times New Roman" w:hAnsi="Times New Roman" w:cs="Times New Roman"/>
          <w:sz w:val="27"/>
          <w:szCs w:val="27"/>
          <w:lang w:eastAsia="ru-RU"/>
        </w:rPr>
        <w:t>ена</w:t>
      </w:r>
      <w:r w:rsidRPr="007F1783">
        <w:rPr>
          <w:rFonts w:ascii="Times New Roman" w:hAnsi="Times New Roman" w:cs="Times New Roman"/>
          <w:sz w:val="27"/>
          <w:szCs w:val="27"/>
          <w:lang w:eastAsia="ru-RU"/>
        </w:rPr>
        <w:t xml:space="preserve"> на Рисунке 1.</w:t>
      </w:r>
    </w:p>
    <w:p w:rsidR="00E64962" w:rsidRPr="00381770" w:rsidRDefault="00E64962" w:rsidP="007F1783">
      <w:pPr>
        <w:spacing w:after="0" w:line="240" w:lineRule="auto"/>
        <w:ind w:left="7788" w:firstLine="708"/>
        <w:rPr>
          <w:rFonts w:ascii="Times New Roman" w:hAnsi="Times New Roman" w:cs="Times New Roman"/>
          <w:b/>
          <w:sz w:val="20"/>
          <w:szCs w:val="20"/>
          <w:lang w:eastAsia="ru-RU"/>
        </w:rPr>
      </w:pPr>
      <w:r w:rsidRPr="00381770">
        <w:rPr>
          <w:rFonts w:ascii="Times New Roman" w:hAnsi="Times New Roman" w:cs="Times New Roman"/>
          <w:b/>
          <w:sz w:val="20"/>
          <w:szCs w:val="20"/>
          <w:lang w:eastAsia="ru-RU"/>
        </w:rPr>
        <w:t>Рисунок 1</w:t>
      </w:r>
    </w:p>
    <w:p w:rsidR="00161F58" w:rsidRPr="00381770" w:rsidRDefault="00E64962" w:rsidP="00DB091D">
      <w:pPr>
        <w:spacing w:after="0" w:line="240" w:lineRule="auto"/>
        <w:jc w:val="both"/>
        <w:rPr>
          <w:rFonts w:ascii="Times New Roman" w:hAnsi="Times New Roman" w:cs="Times New Roman"/>
          <w:sz w:val="26"/>
          <w:szCs w:val="26"/>
          <w:lang w:eastAsia="ru-RU"/>
        </w:rPr>
      </w:pPr>
      <w:r w:rsidRPr="00381770">
        <w:rPr>
          <w:rFonts w:ascii="Times New Roman" w:hAnsi="Times New Roman" w:cs="Times New Roman"/>
          <w:noProof/>
          <w:sz w:val="26"/>
          <w:szCs w:val="26"/>
          <w:lang w:eastAsia="ru-RU"/>
        </w:rPr>
        <w:drawing>
          <wp:inline distT="0" distB="0" distL="0" distR="0">
            <wp:extent cx="6360160" cy="3220720"/>
            <wp:effectExtent l="0" t="0" r="2540" b="1778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2FF9" w:rsidRPr="007F1783" w:rsidRDefault="002A1A02"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lastRenderedPageBreak/>
        <w:t xml:space="preserve">В Таблице 2 приведены источники </w:t>
      </w:r>
      <w:r w:rsidR="001D313E" w:rsidRPr="007F1783">
        <w:rPr>
          <w:rFonts w:ascii="Times New Roman" w:hAnsi="Times New Roman" w:cs="Times New Roman"/>
          <w:sz w:val="27"/>
          <w:szCs w:val="27"/>
          <w:lang w:eastAsia="ru-RU"/>
        </w:rPr>
        <w:t>финансирования</w:t>
      </w:r>
      <w:r w:rsidRPr="007F1783">
        <w:rPr>
          <w:rFonts w:ascii="Times New Roman" w:hAnsi="Times New Roman" w:cs="Times New Roman"/>
          <w:sz w:val="27"/>
          <w:szCs w:val="27"/>
          <w:lang w:eastAsia="ru-RU"/>
        </w:rPr>
        <w:t xml:space="preserve"> дефицита областного бюджета в 2020 году.</w:t>
      </w:r>
      <w:r w:rsidR="007E2FF9" w:rsidRPr="007F1783">
        <w:rPr>
          <w:rFonts w:ascii="Times New Roman" w:hAnsi="Times New Roman" w:cs="Times New Roman"/>
          <w:sz w:val="27"/>
          <w:szCs w:val="27"/>
          <w:lang w:eastAsia="ru-RU"/>
        </w:rPr>
        <w:t xml:space="preserve"> Фактическое исполнение источников финансирования дефицита областного бюджета в 2020 году составило:</w:t>
      </w:r>
    </w:p>
    <w:p w:rsidR="007E2FF9" w:rsidRPr="007F1783" w:rsidRDefault="007E2FF9"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- 12 513 660,0 тыс. рублей (или 12,2% от </w:t>
      </w:r>
      <w:r w:rsidRPr="007F1783">
        <w:rPr>
          <w:rFonts w:ascii="Times New Roman" w:hAnsi="Times New Roman" w:cs="Times New Roman"/>
          <w:sz w:val="27"/>
          <w:szCs w:val="27"/>
        </w:rPr>
        <w:t xml:space="preserve">объема доходов областного бюджета без учета безвозмездных поступлений) – </w:t>
      </w:r>
      <w:r w:rsidRPr="007F1783">
        <w:rPr>
          <w:rFonts w:ascii="Times New Roman" w:hAnsi="Times New Roman" w:cs="Times New Roman"/>
          <w:sz w:val="27"/>
          <w:szCs w:val="27"/>
          <w:lang w:eastAsia="ru-RU"/>
        </w:rPr>
        <w:t>за счет изменения остатков средств;</w:t>
      </w:r>
    </w:p>
    <w:p w:rsidR="00C44E08" w:rsidRPr="007F1783" w:rsidRDefault="007E2FF9"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- 29 022 678,2 тыс. рублей (или 28,2% от </w:t>
      </w:r>
      <w:r w:rsidRPr="007F1783">
        <w:rPr>
          <w:rFonts w:ascii="Times New Roman" w:hAnsi="Times New Roman" w:cs="Times New Roman"/>
          <w:sz w:val="27"/>
          <w:szCs w:val="27"/>
        </w:rPr>
        <w:t>объема доходов областного бюджета без учета безвозмездных поступлений) – за счет источников внутреннего финансирования дефицитов бюджетов – это значительно выше предельного размера</w:t>
      </w:r>
      <w:r w:rsidRPr="007F1783">
        <w:rPr>
          <w:rFonts w:ascii="Times New Roman" w:hAnsi="Times New Roman" w:cs="Times New Roman"/>
          <w:sz w:val="27"/>
          <w:szCs w:val="27"/>
          <w:lang w:eastAsia="ru-RU"/>
        </w:rPr>
        <w:t xml:space="preserve"> (15%)</w:t>
      </w:r>
      <w:r w:rsidRPr="007F1783">
        <w:rPr>
          <w:rFonts w:ascii="Times New Roman" w:hAnsi="Times New Roman" w:cs="Times New Roman"/>
          <w:sz w:val="27"/>
          <w:szCs w:val="27"/>
        </w:rPr>
        <w:t>, утвержденного в пункте 2 статьи 92.1 Бюджетного кодекса Российской Федерации.</w:t>
      </w:r>
    </w:p>
    <w:p w:rsidR="00C44E08" w:rsidRPr="00381770" w:rsidRDefault="002A1A02" w:rsidP="00DB091D">
      <w:pPr>
        <w:spacing w:after="0" w:line="240" w:lineRule="auto"/>
        <w:ind w:firstLine="720"/>
        <w:jc w:val="right"/>
        <w:rPr>
          <w:rFonts w:ascii="Times New Roman" w:hAnsi="Times New Roman" w:cs="Times New Roman"/>
          <w:b/>
          <w:sz w:val="20"/>
          <w:szCs w:val="20"/>
          <w:lang w:eastAsia="ru-RU"/>
        </w:rPr>
      </w:pPr>
      <w:r w:rsidRPr="00381770">
        <w:rPr>
          <w:rFonts w:ascii="Times New Roman" w:hAnsi="Times New Roman" w:cs="Times New Roman"/>
          <w:b/>
          <w:sz w:val="20"/>
          <w:szCs w:val="20"/>
          <w:lang w:eastAsia="ru-RU"/>
        </w:rPr>
        <w:t>Таблица 2</w:t>
      </w:r>
      <w:r w:rsidR="00161F58" w:rsidRPr="00381770">
        <w:rPr>
          <w:rFonts w:ascii="Times New Roman" w:hAnsi="Times New Roman" w:cs="Times New Roman"/>
          <w:b/>
          <w:sz w:val="20"/>
          <w:szCs w:val="20"/>
          <w:lang w:eastAsia="ru-RU"/>
        </w:rPr>
        <w:t xml:space="preserve"> (тыс. рублей)</w:t>
      </w:r>
    </w:p>
    <w:tbl>
      <w:tblPr>
        <w:tblW w:w="9765" w:type="dxa"/>
        <w:tblInd w:w="5" w:type="dxa"/>
        <w:tblCellMar>
          <w:left w:w="0" w:type="dxa"/>
          <w:right w:w="0" w:type="dxa"/>
        </w:tblCellMar>
        <w:tblLook w:val="04A0" w:firstRow="1" w:lastRow="0" w:firstColumn="1" w:lastColumn="0" w:noHBand="0" w:noVBand="1"/>
      </w:tblPr>
      <w:tblGrid>
        <w:gridCol w:w="6237"/>
        <w:gridCol w:w="2356"/>
        <w:gridCol w:w="1172"/>
      </w:tblGrid>
      <w:tr w:rsidR="00DC534F" w:rsidRPr="00381770" w:rsidTr="00F30121">
        <w:trPr>
          <w:trHeight w:val="255"/>
        </w:trPr>
        <w:tc>
          <w:tcPr>
            <w:tcW w:w="6237" w:type="dxa"/>
            <w:tcBorders>
              <w:top w:val="single" w:sz="4" w:space="0" w:color="000000"/>
              <w:left w:val="single" w:sz="4" w:space="0" w:color="000000"/>
              <w:bottom w:val="nil"/>
              <w:right w:val="single" w:sz="4" w:space="0" w:color="000000"/>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Наименование показателя</w:t>
            </w:r>
          </w:p>
        </w:tc>
        <w:tc>
          <w:tcPr>
            <w:tcW w:w="2356" w:type="dxa"/>
            <w:tcBorders>
              <w:top w:val="single" w:sz="4" w:space="0" w:color="000000"/>
              <w:left w:val="nil"/>
              <w:bottom w:val="nil"/>
              <w:right w:val="single" w:sz="4" w:space="0" w:color="000000"/>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Утвержденные бюджетные назначения, тыс. руб.</w:t>
            </w:r>
          </w:p>
        </w:tc>
        <w:tc>
          <w:tcPr>
            <w:tcW w:w="1172" w:type="dxa"/>
            <w:tcBorders>
              <w:top w:val="single" w:sz="4" w:space="0" w:color="000000"/>
              <w:left w:val="nil"/>
              <w:bottom w:val="nil"/>
              <w:right w:val="single" w:sz="4" w:space="0" w:color="000000"/>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Исполнено, тыс. руб.</w:t>
            </w:r>
          </w:p>
        </w:tc>
      </w:tr>
      <w:tr w:rsidR="00DC534F" w:rsidRPr="00381770" w:rsidTr="00F30121">
        <w:trPr>
          <w:trHeight w:val="255"/>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Источники финансирования дефицита бюджета</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34 734 148,3</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41 140 198,4</w:t>
            </w:r>
          </w:p>
        </w:tc>
      </w:tr>
      <w:tr w:rsidR="00DC534F" w:rsidRPr="00381770" w:rsidTr="00F30121">
        <w:trPr>
          <w:trHeight w:val="255"/>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Источники внутреннего финансирования дефицитов бюджетов</w:t>
            </w:r>
          </w:p>
        </w:tc>
        <w:tc>
          <w:tcPr>
            <w:tcW w:w="2356"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13 190 551,3</w:t>
            </w:r>
          </w:p>
        </w:tc>
        <w:tc>
          <w:tcPr>
            <w:tcW w:w="1172"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29 022 678,2</w:t>
            </w:r>
          </w:p>
        </w:tc>
      </w:tr>
      <w:tr w:rsidR="00DC534F" w:rsidRPr="00381770" w:rsidTr="00F30121">
        <w:trPr>
          <w:trHeight w:val="255"/>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Кредиты кредитных организаций в валюте Российской Федерации</w:t>
            </w:r>
          </w:p>
        </w:tc>
        <w:tc>
          <w:tcPr>
            <w:tcW w:w="2356"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7 167 987,3</w:t>
            </w:r>
          </w:p>
        </w:tc>
        <w:tc>
          <w:tcPr>
            <w:tcW w:w="1172"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23 000 000,0</w:t>
            </w:r>
          </w:p>
        </w:tc>
      </w:tr>
      <w:tr w:rsidR="00DC534F" w:rsidRPr="00381770" w:rsidTr="00F30121">
        <w:trPr>
          <w:trHeight w:val="255"/>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Бюджетные кредиты из других бюджетов бюджетной системы Российской Федерации</w:t>
            </w:r>
          </w:p>
        </w:tc>
        <w:tc>
          <w:tcPr>
            <w:tcW w:w="2356"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5 958 033,0</w:t>
            </w:r>
          </w:p>
        </w:tc>
        <w:tc>
          <w:tcPr>
            <w:tcW w:w="1172"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5 958 033,0</w:t>
            </w:r>
          </w:p>
        </w:tc>
      </w:tr>
      <w:tr w:rsidR="00DC534F" w:rsidRPr="00381770" w:rsidTr="00F30121">
        <w:trPr>
          <w:trHeight w:val="255"/>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Иные источники внутреннего финансирования дефицитов бюджетов</w:t>
            </w:r>
          </w:p>
        </w:tc>
        <w:tc>
          <w:tcPr>
            <w:tcW w:w="2356"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64 531,0</w:t>
            </w:r>
          </w:p>
        </w:tc>
        <w:tc>
          <w:tcPr>
            <w:tcW w:w="1172"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64 645,2</w:t>
            </w:r>
          </w:p>
        </w:tc>
      </w:tr>
      <w:tr w:rsidR="00DC534F" w:rsidRPr="00381770" w:rsidTr="00F30121">
        <w:trPr>
          <w:trHeight w:val="255"/>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Источники внешнего финансирования дефицитов бюджетов</w:t>
            </w:r>
          </w:p>
        </w:tc>
        <w:tc>
          <w:tcPr>
            <w:tcW w:w="2356"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-396 139,9</w:t>
            </w:r>
          </w:p>
        </w:tc>
        <w:tc>
          <w:tcPr>
            <w:tcW w:w="1172"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-396 139,8</w:t>
            </w:r>
          </w:p>
        </w:tc>
      </w:tr>
      <w:tr w:rsidR="00DC534F" w:rsidRPr="00381770" w:rsidTr="00F30121">
        <w:trPr>
          <w:trHeight w:val="255"/>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Погашение обязательств за счет прочих источников внешнего финансирования дефицитов бюджетов субъектов Российской Федерации</w:t>
            </w:r>
          </w:p>
        </w:tc>
        <w:tc>
          <w:tcPr>
            <w:tcW w:w="2356"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-396 139,9</w:t>
            </w:r>
          </w:p>
        </w:tc>
        <w:tc>
          <w:tcPr>
            <w:tcW w:w="1172"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-396 139,8</w:t>
            </w:r>
          </w:p>
        </w:tc>
      </w:tr>
      <w:tr w:rsidR="00DC534F" w:rsidRPr="00381770" w:rsidTr="00F30121">
        <w:trPr>
          <w:trHeight w:val="255"/>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Изменение остатков средств</w:t>
            </w:r>
          </w:p>
        </w:tc>
        <w:tc>
          <w:tcPr>
            <w:tcW w:w="2356"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21 939 736,9</w:t>
            </w:r>
          </w:p>
        </w:tc>
        <w:tc>
          <w:tcPr>
            <w:tcW w:w="1172"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b/>
                <w:bCs/>
                <w:color w:val="000000"/>
                <w:sz w:val="18"/>
                <w:szCs w:val="18"/>
                <w:lang w:eastAsia="ru-RU"/>
              </w:rPr>
            </w:pPr>
            <w:r w:rsidRPr="007F1783">
              <w:rPr>
                <w:rFonts w:ascii="Times New Roman" w:eastAsia="Times New Roman" w:hAnsi="Times New Roman" w:cs="Times New Roman"/>
                <w:b/>
                <w:bCs/>
                <w:color w:val="000000"/>
                <w:sz w:val="18"/>
                <w:szCs w:val="18"/>
                <w:lang w:eastAsia="ru-RU"/>
              </w:rPr>
              <w:t>12 513 660,0</w:t>
            </w:r>
          </w:p>
        </w:tc>
      </w:tr>
      <w:tr w:rsidR="00DC534F" w:rsidRPr="00381770" w:rsidTr="00F30121">
        <w:trPr>
          <w:trHeight w:val="255"/>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Изменение остатков средств на счетах по учету средств бюджетов</w:t>
            </w:r>
          </w:p>
        </w:tc>
        <w:tc>
          <w:tcPr>
            <w:tcW w:w="2356"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7 349 936,9</w:t>
            </w:r>
          </w:p>
        </w:tc>
        <w:tc>
          <w:tcPr>
            <w:tcW w:w="1172"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-2 076 140,0</w:t>
            </w:r>
          </w:p>
        </w:tc>
      </w:tr>
      <w:tr w:rsidR="00DC534F" w:rsidRPr="00381770" w:rsidTr="00F30121">
        <w:trPr>
          <w:trHeight w:val="255"/>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Иные источники внутреннего финансирования дефицитов бюджетов</w:t>
            </w:r>
          </w:p>
        </w:tc>
        <w:tc>
          <w:tcPr>
            <w:tcW w:w="2356"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14 589 800,0</w:t>
            </w:r>
          </w:p>
        </w:tc>
        <w:tc>
          <w:tcPr>
            <w:tcW w:w="1172" w:type="dxa"/>
            <w:tcBorders>
              <w:top w:val="nil"/>
              <w:left w:val="nil"/>
              <w:bottom w:val="single" w:sz="4" w:space="0" w:color="auto"/>
              <w:right w:val="single" w:sz="4" w:space="0" w:color="auto"/>
            </w:tcBorders>
            <w:shd w:val="clear" w:color="auto" w:fill="auto"/>
            <w:noWrap/>
            <w:vAlign w:val="center"/>
            <w:hideMark/>
          </w:tcPr>
          <w:p w:rsidR="00DC534F" w:rsidRPr="007F1783" w:rsidRDefault="00DC534F"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14 589 800,0</w:t>
            </w:r>
          </w:p>
        </w:tc>
      </w:tr>
    </w:tbl>
    <w:p w:rsidR="00DC534F" w:rsidRPr="007F1783" w:rsidRDefault="00263534"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rPr>
        <w:t>В соответствии с пунктом 6 статьи 2.1 Закона Российской Федерации от 12.11.2019 № 367-ФЗ «</w:t>
      </w:r>
      <w:r w:rsidRPr="007F1783">
        <w:rPr>
          <w:rFonts w:ascii="Times New Roman" w:hAnsi="Times New Roman" w:cs="Times New Roman"/>
          <w:sz w:val="27"/>
          <w:szCs w:val="27"/>
          <w:lang w:eastAsia="ru-RU"/>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sidRPr="007F1783">
        <w:rPr>
          <w:rFonts w:ascii="Times New Roman" w:hAnsi="Times New Roman" w:cs="Times New Roman"/>
          <w:sz w:val="27"/>
          <w:szCs w:val="27"/>
        </w:rPr>
        <w:t>» (в редакции Закона Российской Федерации от 01.04.2020 № 103-ФЗ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r w:rsidR="000547CA" w:rsidRPr="007F1783">
        <w:rPr>
          <w:rFonts w:ascii="Times New Roman" w:hAnsi="Times New Roman" w:cs="Times New Roman"/>
          <w:sz w:val="27"/>
          <w:szCs w:val="27"/>
          <w:lang w:eastAsia="ru-RU"/>
        </w:rPr>
        <w:t xml:space="preserve"> установлено, что по итогам исполнения бюджета субъекта Российской Федерации в 2020 году установленные законом субъекта Российской Федерации о бюджете субъекта Российской Федерации размер дефицита бюджета субъекта Российской Федерации и верхний предел государственного долга субъекта Российской Федерации могут быть превышены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сумму снижения налоговых и неналоговых доходов бюджета субъекта Российской Федерации по сравнению с 2019 годом, а также в связи с изменением условий реструктуризации бюджетных кредитов.</w:t>
      </w:r>
    </w:p>
    <w:p w:rsidR="00742470" w:rsidRPr="007F1783" w:rsidRDefault="00742470" w:rsidP="00DB091D">
      <w:pPr>
        <w:spacing w:after="0" w:line="240" w:lineRule="auto"/>
        <w:ind w:firstLine="720"/>
        <w:jc w:val="both"/>
        <w:rPr>
          <w:rFonts w:ascii="Times New Roman" w:hAnsi="Times New Roman" w:cs="Times New Roman"/>
          <w:sz w:val="27"/>
          <w:szCs w:val="27"/>
        </w:rPr>
      </w:pPr>
      <w:r w:rsidRPr="007F1783">
        <w:rPr>
          <w:rFonts w:ascii="Times New Roman" w:hAnsi="Times New Roman" w:cs="Times New Roman"/>
          <w:sz w:val="27"/>
          <w:szCs w:val="27"/>
          <w:lang w:eastAsia="ru-RU"/>
        </w:rPr>
        <w:t>В 2020 году величина сокращения (по срав</w:t>
      </w:r>
      <w:r w:rsidR="00DD12BF" w:rsidRPr="007F1783">
        <w:rPr>
          <w:rFonts w:ascii="Times New Roman" w:hAnsi="Times New Roman" w:cs="Times New Roman"/>
          <w:sz w:val="27"/>
          <w:szCs w:val="27"/>
          <w:lang w:eastAsia="ru-RU"/>
        </w:rPr>
        <w:t>н</w:t>
      </w:r>
      <w:r w:rsidRPr="007F1783">
        <w:rPr>
          <w:rFonts w:ascii="Times New Roman" w:hAnsi="Times New Roman" w:cs="Times New Roman"/>
          <w:sz w:val="27"/>
          <w:szCs w:val="27"/>
          <w:lang w:eastAsia="ru-RU"/>
        </w:rPr>
        <w:t xml:space="preserve">ению с 2019 годом) фактических поступлений налоговых и неналоговых доходов в областной бюджет составила 23 495 202,6 тыс. рублей или 22,8% от </w:t>
      </w:r>
      <w:r w:rsidRPr="007F1783">
        <w:rPr>
          <w:rFonts w:ascii="Times New Roman" w:hAnsi="Times New Roman" w:cs="Times New Roman"/>
          <w:sz w:val="27"/>
          <w:szCs w:val="27"/>
        </w:rPr>
        <w:t>объема доходов областного бюджета без учета безвозмездных поступлений.</w:t>
      </w:r>
    </w:p>
    <w:p w:rsidR="0058437F" w:rsidRPr="007F1783" w:rsidRDefault="00B74E4B" w:rsidP="00DB091D">
      <w:pPr>
        <w:tabs>
          <w:tab w:val="right" w:pos="9355"/>
        </w:tabs>
        <w:autoSpaceDE w:val="0"/>
        <w:autoSpaceDN w:val="0"/>
        <w:adjustRightInd w:val="0"/>
        <w:spacing w:after="0" w:line="240" w:lineRule="auto"/>
        <w:ind w:firstLine="720"/>
        <w:jc w:val="both"/>
        <w:rPr>
          <w:rFonts w:ascii="Times New Roman" w:hAnsi="Times New Roman" w:cs="Times New Roman"/>
          <w:sz w:val="27"/>
          <w:szCs w:val="27"/>
        </w:rPr>
      </w:pPr>
      <w:r w:rsidRPr="007F1783">
        <w:rPr>
          <w:rFonts w:ascii="Times New Roman" w:hAnsi="Times New Roman" w:cs="Times New Roman"/>
          <w:sz w:val="27"/>
          <w:szCs w:val="27"/>
        </w:rPr>
        <w:t xml:space="preserve">Следовательно, соблюдены ограничения, установленные </w:t>
      </w:r>
      <w:r w:rsidR="00DD12BF" w:rsidRPr="007F1783">
        <w:rPr>
          <w:rFonts w:ascii="Times New Roman" w:hAnsi="Times New Roman" w:cs="Times New Roman"/>
          <w:sz w:val="27"/>
          <w:szCs w:val="27"/>
        </w:rPr>
        <w:t>дейст</w:t>
      </w:r>
      <w:r w:rsidR="006A277C" w:rsidRPr="007F1783">
        <w:rPr>
          <w:rFonts w:ascii="Times New Roman" w:hAnsi="Times New Roman" w:cs="Times New Roman"/>
          <w:sz w:val="27"/>
          <w:szCs w:val="27"/>
        </w:rPr>
        <w:t>вующим законодательством (пункт 2 статьи 92.1 Бюджетного кодекса Российской Федерации, пункт 6 статьи 2.1 Закона Российской Федерации от 12.11.2019 № 367-</w:t>
      </w:r>
      <w:r w:rsidR="006A277C" w:rsidRPr="007F1783">
        <w:rPr>
          <w:rFonts w:ascii="Times New Roman" w:hAnsi="Times New Roman" w:cs="Times New Roman"/>
          <w:sz w:val="27"/>
          <w:szCs w:val="27"/>
        </w:rPr>
        <w:lastRenderedPageBreak/>
        <w:t>ФЗ «</w:t>
      </w:r>
      <w:r w:rsidR="006A277C" w:rsidRPr="007F1783">
        <w:rPr>
          <w:rFonts w:ascii="Times New Roman" w:hAnsi="Times New Roman" w:cs="Times New Roman"/>
          <w:sz w:val="27"/>
          <w:szCs w:val="27"/>
          <w:lang w:eastAsia="ru-RU"/>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sidR="006A277C" w:rsidRPr="007F1783">
        <w:rPr>
          <w:rFonts w:ascii="Times New Roman" w:hAnsi="Times New Roman" w:cs="Times New Roman"/>
          <w:sz w:val="27"/>
          <w:szCs w:val="27"/>
        </w:rPr>
        <w:t>»).</w:t>
      </w:r>
    </w:p>
    <w:p w:rsidR="00161F58" w:rsidRPr="007F1783" w:rsidRDefault="00AF7381" w:rsidP="00DB091D">
      <w:pPr>
        <w:tabs>
          <w:tab w:val="right" w:pos="9355"/>
        </w:tabs>
        <w:autoSpaceDE w:val="0"/>
        <w:autoSpaceDN w:val="0"/>
        <w:adjustRightInd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rPr>
        <w:t xml:space="preserve">В Таблице 3 </w:t>
      </w:r>
      <w:r w:rsidRPr="007F1783">
        <w:rPr>
          <w:rFonts w:ascii="Times New Roman" w:hAnsi="Times New Roman" w:cs="Times New Roman"/>
          <w:sz w:val="27"/>
          <w:szCs w:val="27"/>
          <w:lang w:eastAsia="ru-RU"/>
        </w:rPr>
        <w:t>приведены: верхний предел государственного внутреннего долга и объем расходов на обслуживание государственного внутреннего долга.</w:t>
      </w:r>
    </w:p>
    <w:p w:rsidR="000D771B" w:rsidRPr="00381770" w:rsidRDefault="000D771B" w:rsidP="00DB091D">
      <w:pPr>
        <w:tabs>
          <w:tab w:val="right" w:pos="9355"/>
        </w:tabs>
        <w:autoSpaceDE w:val="0"/>
        <w:autoSpaceDN w:val="0"/>
        <w:adjustRightInd w:val="0"/>
        <w:spacing w:after="0" w:line="240" w:lineRule="auto"/>
        <w:ind w:firstLine="720"/>
        <w:jc w:val="right"/>
        <w:rPr>
          <w:rFonts w:ascii="Times New Roman" w:hAnsi="Times New Roman" w:cs="Times New Roman"/>
          <w:b/>
          <w:sz w:val="20"/>
          <w:szCs w:val="20"/>
        </w:rPr>
      </w:pPr>
      <w:r w:rsidRPr="00381770">
        <w:rPr>
          <w:rFonts w:ascii="Times New Roman" w:hAnsi="Times New Roman" w:cs="Times New Roman"/>
          <w:b/>
          <w:sz w:val="20"/>
          <w:szCs w:val="20"/>
        </w:rPr>
        <w:t>Таблица 3</w:t>
      </w:r>
      <w:r w:rsidR="00161F58" w:rsidRPr="00381770">
        <w:rPr>
          <w:rFonts w:ascii="Times New Roman" w:hAnsi="Times New Roman" w:cs="Times New Roman"/>
          <w:b/>
          <w:sz w:val="20"/>
          <w:szCs w:val="20"/>
        </w:rPr>
        <w:t xml:space="preserve"> </w:t>
      </w: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2693"/>
        <w:gridCol w:w="850"/>
        <w:gridCol w:w="1560"/>
        <w:gridCol w:w="1453"/>
      </w:tblGrid>
      <w:tr w:rsidR="007354BC" w:rsidRPr="00381770" w:rsidTr="007354BC">
        <w:trPr>
          <w:trHeight w:val="255"/>
        </w:trPr>
        <w:tc>
          <w:tcPr>
            <w:tcW w:w="6804" w:type="dxa"/>
            <w:gridSpan w:val="3"/>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p>
        </w:tc>
        <w:tc>
          <w:tcPr>
            <w:tcW w:w="156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Утвержденные бюджетные назначения</w:t>
            </w:r>
          </w:p>
        </w:tc>
        <w:tc>
          <w:tcPr>
            <w:tcW w:w="145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Исполнено</w:t>
            </w:r>
          </w:p>
        </w:tc>
      </w:tr>
      <w:tr w:rsidR="007354BC" w:rsidRPr="00381770" w:rsidTr="007354BC">
        <w:trPr>
          <w:trHeight w:val="255"/>
        </w:trPr>
        <w:tc>
          <w:tcPr>
            <w:tcW w:w="3261" w:type="dxa"/>
            <w:vMerge w:val="restart"/>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фактические доходы</w:t>
            </w:r>
          </w:p>
        </w:tc>
        <w:tc>
          <w:tcPr>
            <w:tcW w:w="269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всего</w:t>
            </w:r>
          </w:p>
        </w:tc>
        <w:tc>
          <w:tcPr>
            <w:tcW w:w="85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56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177 519 894,4</w:t>
            </w:r>
          </w:p>
        </w:tc>
        <w:tc>
          <w:tcPr>
            <w:tcW w:w="145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165 361 291,5</w:t>
            </w:r>
          </w:p>
        </w:tc>
      </w:tr>
      <w:tr w:rsidR="007354BC" w:rsidRPr="00381770" w:rsidTr="007354BC">
        <w:trPr>
          <w:trHeight w:val="255"/>
        </w:trPr>
        <w:tc>
          <w:tcPr>
            <w:tcW w:w="3261" w:type="dxa"/>
            <w:vMerge/>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p>
        </w:tc>
        <w:tc>
          <w:tcPr>
            <w:tcW w:w="269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безвозмездные поступления</w:t>
            </w:r>
          </w:p>
        </w:tc>
        <w:tc>
          <w:tcPr>
            <w:tcW w:w="85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56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63 347 788,4</w:t>
            </w:r>
          </w:p>
        </w:tc>
        <w:tc>
          <w:tcPr>
            <w:tcW w:w="145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62 492 232,2</w:t>
            </w:r>
          </w:p>
        </w:tc>
      </w:tr>
      <w:tr w:rsidR="007354BC" w:rsidRPr="00381770" w:rsidTr="007354BC">
        <w:trPr>
          <w:trHeight w:val="255"/>
        </w:trPr>
        <w:tc>
          <w:tcPr>
            <w:tcW w:w="3261" w:type="dxa"/>
            <w:vMerge/>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p>
        </w:tc>
        <w:tc>
          <w:tcPr>
            <w:tcW w:w="269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доходы кроме безвозмездных поступлений</w:t>
            </w:r>
          </w:p>
        </w:tc>
        <w:tc>
          <w:tcPr>
            <w:tcW w:w="85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56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114 172 106,0</w:t>
            </w:r>
          </w:p>
        </w:tc>
        <w:tc>
          <w:tcPr>
            <w:tcW w:w="145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102 869 059,3</w:t>
            </w:r>
          </w:p>
        </w:tc>
      </w:tr>
      <w:tr w:rsidR="007354BC" w:rsidRPr="00381770" w:rsidTr="007354BC">
        <w:trPr>
          <w:trHeight w:val="255"/>
        </w:trPr>
        <w:tc>
          <w:tcPr>
            <w:tcW w:w="5954" w:type="dxa"/>
            <w:gridSpan w:val="2"/>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фактические расходы</w:t>
            </w:r>
          </w:p>
        </w:tc>
        <w:tc>
          <w:tcPr>
            <w:tcW w:w="85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56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212 051 688,3</w:t>
            </w:r>
          </w:p>
        </w:tc>
        <w:tc>
          <w:tcPr>
            <w:tcW w:w="145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206 501 489,9</w:t>
            </w:r>
          </w:p>
        </w:tc>
      </w:tr>
      <w:tr w:rsidR="007354BC" w:rsidRPr="00381770" w:rsidTr="007354BC">
        <w:trPr>
          <w:trHeight w:val="255"/>
        </w:trPr>
        <w:tc>
          <w:tcPr>
            <w:tcW w:w="3261" w:type="dxa"/>
            <w:vMerge w:val="restart"/>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верхний предел государственного внутреннего долга</w:t>
            </w:r>
          </w:p>
        </w:tc>
        <w:tc>
          <w:tcPr>
            <w:tcW w:w="2693" w:type="dxa"/>
            <w:vMerge w:val="restart"/>
            <w:shd w:val="clear" w:color="auto" w:fill="auto"/>
            <w:noWrap/>
            <w:vAlign w:val="center"/>
            <w:hideMark/>
          </w:tcPr>
          <w:p w:rsidR="000D771B" w:rsidRPr="007F1783" w:rsidRDefault="00B3487E"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всего</w:t>
            </w:r>
          </w:p>
        </w:tc>
        <w:tc>
          <w:tcPr>
            <w:tcW w:w="85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56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39 316 524,6</w:t>
            </w:r>
          </w:p>
        </w:tc>
        <w:tc>
          <w:tcPr>
            <w:tcW w:w="145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55 148 537,2</w:t>
            </w:r>
          </w:p>
        </w:tc>
      </w:tr>
      <w:tr w:rsidR="007354BC" w:rsidRPr="00381770" w:rsidTr="007354BC">
        <w:trPr>
          <w:trHeight w:val="255"/>
        </w:trPr>
        <w:tc>
          <w:tcPr>
            <w:tcW w:w="3261" w:type="dxa"/>
            <w:vMerge/>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p>
        </w:tc>
        <w:tc>
          <w:tcPr>
            <w:tcW w:w="2693" w:type="dxa"/>
            <w:vMerge/>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p>
        </w:tc>
        <w:tc>
          <w:tcPr>
            <w:tcW w:w="85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w:t>
            </w:r>
          </w:p>
        </w:tc>
        <w:tc>
          <w:tcPr>
            <w:tcW w:w="156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34,4%</w:t>
            </w:r>
          </w:p>
        </w:tc>
        <w:tc>
          <w:tcPr>
            <w:tcW w:w="145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53,6%</w:t>
            </w:r>
          </w:p>
        </w:tc>
      </w:tr>
      <w:tr w:rsidR="007354BC" w:rsidRPr="00381770" w:rsidTr="007354BC">
        <w:trPr>
          <w:trHeight w:val="255"/>
        </w:trPr>
        <w:tc>
          <w:tcPr>
            <w:tcW w:w="3261" w:type="dxa"/>
            <w:vMerge/>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p>
        </w:tc>
        <w:tc>
          <w:tcPr>
            <w:tcW w:w="269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верхний предел долга по государственным гарантиям</w:t>
            </w:r>
          </w:p>
        </w:tc>
        <w:tc>
          <w:tcPr>
            <w:tcW w:w="85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56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1 000 000,0</w:t>
            </w:r>
          </w:p>
        </w:tc>
        <w:tc>
          <w:tcPr>
            <w:tcW w:w="145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1 000 000,0</w:t>
            </w:r>
          </w:p>
        </w:tc>
      </w:tr>
      <w:tr w:rsidR="007354BC" w:rsidRPr="00381770" w:rsidTr="007354BC">
        <w:trPr>
          <w:trHeight w:val="255"/>
        </w:trPr>
        <w:tc>
          <w:tcPr>
            <w:tcW w:w="3261" w:type="dxa"/>
            <w:vMerge w:val="restart"/>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объем расходов на обслуживание государственного внутреннего долга</w:t>
            </w:r>
          </w:p>
        </w:tc>
        <w:tc>
          <w:tcPr>
            <w:tcW w:w="2693" w:type="dxa"/>
            <w:vMerge w:val="restart"/>
            <w:shd w:val="clear" w:color="auto" w:fill="auto"/>
            <w:noWrap/>
            <w:vAlign w:val="center"/>
            <w:hideMark/>
          </w:tcPr>
          <w:p w:rsidR="000D771B" w:rsidRPr="007F1783" w:rsidRDefault="00B3487E"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всего</w:t>
            </w:r>
          </w:p>
        </w:tc>
        <w:tc>
          <w:tcPr>
            <w:tcW w:w="85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тыс. руб.</w:t>
            </w:r>
          </w:p>
        </w:tc>
        <w:tc>
          <w:tcPr>
            <w:tcW w:w="156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990 222,0</w:t>
            </w:r>
          </w:p>
        </w:tc>
        <w:tc>
          <w:tcPr>
            <w:tcW w:w="145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852 042,6</w:t>
            </w:r>
          </w:p>
        </w:tc>
      </w:tr>
      <w:tr w:rsidR="007354BC" w:rsidRPr="00381770" w:rsidTr="007354BC">
        <w:trPr>
          <w:trHeight w:val="255"/>
        </w:trPr>
        <w:tc>
          <w:tcPr>
            <w:tcW w:w="3261" w:type="dxa"/>
            <w:vMerge/>
            <w:vAlign w:val="center"/>
            <w:hideMark/>
          </w:tcPr>
          <w:p w:rsidR="000D771B" w:rsidRPr="00381770" w:rsidRDefault="000D771B" w:rsidP="00DB091D">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p>
        </w:tc>
        <w:tc>
          <w:tcPr>
            <w:tcW w:w="85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color w:val="000000"/>
                <w:sz w:val="18"/>
                <w:szCs w:val="18"/>
                <w:lang w:eastAsia="ru-RU"/>
              </w:rPr>
            </w:pPr>
            <w:r w:rsidRPr="007F1783">
              <w:rPr>
                <w:rFonts w:ascii="Times New Roman" w:eastAsia="Times New Roman" w:hAnsi="Times New Roman" w:cs="Times New Roman"/>
                <w:color w:val="000000"/>
                <w:sz w:val="18"/>
                <w:szCs w:val="18"/>
                <w:lang w:eastAsia="ru-RU"/>
              </w:rPr>
              <w:t>%</w:t>
            </w:r>
          </w:p>
        </w:tc>
        <w:tc>
          <w:tcPr>
            <w:tcW w:w="1560"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0,5%</w:t>
            </w:r>
          </w:p>
        </w:tc>
        <w:tc>
          <w:tcPr>
            <w:tcW w:w="1453" w:type="dxa"/>
            <w:shd w:val="clear" w:color="auto" w:fill="auto"/>
            <w:noWrap/>
            <w:vAlign w:val="center"/>
            <w:hideMark/>
          </w:tcPr>
          <w:p w:rsidR="000D771B" w:rsidRPr="007F1783" w:rsidRDefault="000D771B" w:rsidP="00DB091D">
            <w:pPr>
              <w:spacing w:after="0" w:line="240" w:lineRule="auto"/>
              <w:jc w:val="center"/>
              <w:rPr>
                <w:rFonts w:ascii="Times New Roman" w:eastAsia="Times New Roman" w:hAnsi="Times New Roman" w:cs="Times New Roman"/>
                <w:sz w:val="18"/>
                <w:szCs w:val="18"/>
                <w:lang w:eastAsia="ru-RU"/>
              </w:rPr>
            </w:pPr>
            <w:r w:rsidRPr="007F1783">
              <w:rPr>
                <w:rFonts w:ascii="Times New Roman" w:eastAsia="Times New Roman" w:hAnsi="Times New Roman" w:cs="Times New Roman"/>
                <w:sz w:val="18"/>
                <w:szCs w:val="18"/>
                <w:lang w:eastAsia="ru-RU"/>
              </w:rPr>
              <w:t>0,4%</w:t>
            </w:r>
          </w:p>
        </w:tc>
      </w:tr>
    </w:tbl>
    <w:p w:rsidR="00C44E08" w:rsidRPr="007F1783" w:rsidRDefault="00447A3A" w:rsidP="00DB091D">
      <w:pPr>
        <w:tabs>
          <w:tab w:val="right" w:pos="9355"/>
        </w:tabs>
        <w:autoSpaceDE w:val="0"/>
        <w:autoSpaceDN w:val="0"/>
        <w:adjustRightInd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Показател</w:t>
      </w:r>
      <w:r w:rsidR="00E56822" w:rsidRPr="007F1783">
        <w:rPr>
          <w:rFonts w:ascii="Times New Roman" w:hAnsi="Times New Roman" w:cs="Times New Roman"/>
          <w:sz w:val="27"/>
          <w:szCs w:val="27"/>
          <w:lang w:eastAsia="ru-RU"/>
        </w:rPr>
        <w:t>ь</w:t>
      </w:r>
      <w:r w:rsidRPr="007F1783">
        <w:rPr>
          <w:rFonts w:ascii="Times New Roman" w:hAnsi="Times New Roman" w:cs="Times New Roman"/>
          <w:sz w:val="27"/>
          <w:szCs w:val="27"/>
          <w:lang w:eastAsia="ru-RU"/>
        </w:rPr>
        <w:t xml:space="preserve"> отношения верхнего предела государственного внутреннего долга для 2020 год</w:t>
      </w:r>
      <w:r w:rsidR="00E56822" w:rsidRPr="007F1783">
        <w:rPr>
          <w:rFonts w:ascii="Times New Roman" w:hAnsi="Times New Roman" w:cs="Times New Roman"/>
          <w:sz w:val="27"/>
          <w:szCs w:val="27"/>
          <w:lang w:eastAsia="ru-RU"/>
        </w:rPr>
        <w:t>а</w:t>
      </w:r>
      <w:r w:rsidRPr="007F1783">
        <w:rPr>
          <w:rFonts w:ascii="Times New Roman" w:hAnsi="Times New Roman" w:cs="Times New Roman"/>
          <w:sz w:val="27"/>
          <w:szCs w:val="27"/>
          <w:lang w:eastAsia="ru-RU"/>
        </w:rPr>
        <w:t xml:space="preserve"> (</w:t>
      </w:r>
      <w:r w:rsidR="00E56822" w:rsidRPr="007F1783">
        <w:rPr>
          <w:rFonts w:ascii="Times New Roman" w:hAnsi="Times New Roman" w:cs="Times New Roman"/>
          <w:sz w:val="27"/>
          <w:szCs w:val="27"/>
          <w:lang w:eastAsia="ru-RU"/>
        </w:rPr>
        <w:t>53</w:t>
      </w:r>
      <w:r w:rsidRPr="007F1783">
        <w:rPr>
          <w:rFonts w:ascii="Times New Roman" w:hAnsi="Times New Roman" w:cs="Times New Roman"/>
          <w:sz w:val="27"/>
          <w:szCs w:val="27"/>
          <w:lang w:eastAsia="ru-RU"/>
        </w:rPr>
        <w:t>,</w:t>
      </w:r>
      <w:r w:rsidR="00E56822" w:rsidRPr="007F1783">
        <w:rPr>
          <w:rFonts w:ascii="Times New Roman" w:hAnsi="Times New Roman" w:cs="Times New Roman"/>
          <w:sz w:val="27"/>
          <w:szCs w:val="27"/>
          <w:lang w:eastAsia="ru-RU"/>
        </w:rPr>
        <w:t>6</w:t>
      </w:r>
      <w:r w:rsidRPr="007F1783">
        <w:rPr>
          <w:rFonts w:ascii="Times New Roman" w:hAnsi="Times New Roman" w:cs="Times New Roman"/>
          <w:sz w:val="27"/>
          <w:szCs w:val="27"/>
          <w:lang w:eastAsia="ru-RU"/>
        </w:rPr>
        <w:t>%) соответству</w:t>
      </w:r>
      <w:r w:rsidR="00E56822" w:rsidRPr="007F1783">
        <w:rPr>
          <w:rFonts w:ascii="Times New Roman" w:hAnsi="Times New Roman" w:cs="Times New Roman"/>
          <w:sz w:val="27"/>
          <w:szCs w:val="27"/>
          <w:lang w:eastAsia="ru-RU"/>
        </w:rPr>
        <w:t>е</w:t>
      </w:r>
      <w:r w:rsidRPr="007F1783">
        <w:rPr>
          <w:rFonts w:ascii="Times New Roman" w:hAnsi="Times New Roman" w:cs="Times New Roman"/>
          <w:sz w:val="27"/>
          <w:szCs w:val="27"/>
          <w:lang w:eastAsia="ru-RU"/>
        </w:rPr>
        <w:t>т ограничени</w:t>
      </w:r>
      <w:r w:rsidR="00E56822" w:rsidRPr="007F1783">
        <w:rPr>
          <w:rFonts w:ascii="Times New Roman" w:hAnsi="Times New Roman" w:cs="Times New Roman"/>
          <w:sz w:val="27"/>
          <w:szCs w:val="27"/>
          <w:lang w:eastAsia="ru-RU"/>
        </w:rPr>
        <w:t>ю</w:t>
      </w:r>
      <w:r w:rsidRPr="007F1783">
        <w:rPr>
          <w:rFonts w:ascii="Times New Roman" w:hAnsi="Times New Roman" w:cs="Times New Roman"/>
          <w:sz w:val="27"/>
          <w:szCs w:val="27"/>
          <w:lang w:eastAsia="ru-RU"/>
        </w:rPr>
        <w:t>, установленн</w:t>
      </w:r>
      <w:r w:rsidR="00E56822" w:rsidRPr="007F1783">
        <w:rPr>
          <w:rFonts w:ascii="Times New Roman" w:hAnsi="Times New Roman" w:cs="Times New Roman"/>
          <w:sz w:val="27"/>
          <w:szCs w:val="27"/>
          <w:lang w:eastAsia="ru-RU"/>
        </w:rPr>
        <w:t>о</w:t>
      </w:r>
      <w:r w:rsidRPr="007F1783">
        <w:rPr>
          <w:rFonts w:ascii="Times New Roman" w:hAnsi="Times New Roman" w:cs="Times New Roman"/>
          <w:sz w:val="27"/>
          <w:szCs w:val="27"/>
          <w:lang w:eastAsia="ru-RU"/>
        </w:rPr>
        <w:t>м</w:t>
      </w:r>
      <w:r w:rsidR="00E56822" w:rsidRPr="007F1783">
        <w:rPr>
          <w:rFonts w:ascii="Times New Roman" w:hAnsi="Times New Roman" w:cs="Times New Roman"/>
          <w:sz w:val="27"/>
          <w:szCs w:val="27"/>
          <w:lang w:eastAsia="ru-RU"/>
        </w:rPr>
        <w:t>у</w:t>
      </w:r>
      <w:r w:rsidRPr="007F1783">
        <w:rPr>
          <w:rFonts w:ascii="Times New Roman" w:hAnsi="Times New Roman" w:cs="Times New Roman"/>
          <w:sz w:val="27"/>
          <w:szCs w:val="27"/>
          <w:lang w:eastAsia="ru-RU"/>
        </w:rPr>
        <w:t xml:space="preserve"> статьей 107 Бюджетного кодекса Российской Федерации (не более 100%).</w:t>
      </w:r>
      <w:r w:rsidR="00E56822" w:rsidRPr="007F1783">
        <w:rPr>
          <w:rFonts w:ascii="Times New Roman" w:hAnsi="Times New Roman" w:cs="Times New Roman"/>
          <w:sz w:val="27"/>
          <w:szCs w:val="27"/>
          <w:lang w:eastAsia="ru-RU"/>
        </w:rPr>
        <w:t xml:space="preserve"> </w:t>
      </w:r>
      <w:r w:rsidRPr="007F1783">
        <w:rPr>
          <w:rFonts w:ascii="Times New Roman" w:hAnsi="Times New Roman" w:cs="Times New Roman"/>
          <w:sz w:val="27"/>
          <w:szCs w:val="27"/>
          <w:lang w:eastAsia="ru-RU"/>
        </w:rPr>
        <w:t>Показател</w:t>
      </w:r>
      <w:r w:rsidR="00E56822" w:rsidRPr="007F1783">
        <w:rPr>
          <w:rFonts w:ascii="Times New Roman" w:hAnsi="Times New Roman" w:cs="Times New Roman"/>
          <w:sz w:val="27"/>
          <w:szCs w:val="27"/>
          <w:lang w:eastAsia="ru-RU"/>
        </w:rPr>
        <w:t>ь</w:t>
      </w:r>
      <w:r w:rsidRPr="007F1783">
        <w:rPr>
          <w:rFonts w:ascii="Times New Roman" w:hAnsi="Times New Roman" w:cs="Times New Roman"/>
          <w:sz w:val="27"/>
          <w:szCs w:val="27"/>
          <w:lang w:eastAsia="ru-RU"/>
        </w:rPr>
        <w:t xml:space="preserve"> отношения объема расходов на обслуживание государственного внутреннего долга для 2020 год</w:t>
      </w:r>
      <w:r w:rsidR="00E56822" w:rsidRPr="007F1783">
        <w:rPr>
          <w:rFonts w:ascii="Times New Roman" w:hAnsi="Times New Roman" w:cs="Times New Roman"/>
          <w:sz w:val="27"/>
          <w:szCs w:val="27"/>
          <w:lang w:eastAsia="ru-RU"/>
        </w:rPr>
        <w:t>а</w:t>
      </w:r>
      <w:r w:rsidRPr="007F1783">
        <w:rPr>
          <w:rFonts w:ascii="Times New Roman" w:hAnsi="Times New Roman" w:cs="Times New Roman"/>
          <w:sz w:val="27"/>
          <w:szCs w:val="27"/>
          <w:lang w:eastAsia="ru-RU"/>
        </w:rPr>
        <w:t xml:space="preserve"> (0,</w:t>
      </w:r>
      <w:r w:rsidR="00E56822" w:rsidRPr="007F1783">
        <w:rPr>
          <w:rFonts w:ascii="Times New Roman" w:hAnsi="Times New Roman" w:cs="Times New Roman"/>
          <w:sz w:val="27"/>
          <w:szCs w:val="27"/>
          <w:lang w:eastAsia="ru-RU"/>
        </w:rPr>
        <w:t>4</w:t>
      </w:r>
      <w:r w:rsidRPr="007F1783">
        <w:rPr>
          <w:rFonts w:ascii="Times New Roman" w:hAnsi="Times New Roman" w:cs="Times New Roman"/>
          <w:sz w:val="27"/>
          <w:szCs w:val="27"/>
          <w:lang w:eastAsia="ru-RU"/>
        </w:rPr>
        <w:t>%) соответству</w:t>
      </w:r>
      <w:r w:rsidR="00E56822" w:rsidRPr="007F1783">
        <w:rPr>
          <w:rFonts w:ascii="Times New Roman" w:hAnsi="Times New Roman" w:cs="Times New Roman"/>
          <w:sz w:val="27"/>
          <w:szCs w:val="27"/>
          <w:lang w:eastAsia="ru-RU"/>
        </w:rPr>
        <w:t>е</w:t>
      </w:r>
      <w:r w:rsidRPr="007F1783">
        <w:rPr>
          <w:rFonts w:ascii="Times New Roman" w:hAnsi="Times New Roman" w:cs="Times New Roman"/>
          <w:sz w:val="27"/>
          <w:szCs w:val="27"/>
          <w:lang w:eastAsia="ru-RU"/>
        </w:rPr>
        <w:t>т ограничени</w:t>
      </w:r>
      <w:r w:rsidR="00E56822" w:rsidRPr="007F1783">
        <w:rPr>
          <w:rFonts w:ascii="Times New Roman" w:hAnsi="Times New Roman" w:cs="Times New Roman"/>
          <w:sz w:val="27"/>
          <w:szCs w:val="27"/>
          <w:lang w:eastAsia="ru-RU"/>
        </w:rPr>
        <w:t>ю</w:t>
      </w:r>
      <w:r w:rsidRPr="007F1783">
        <w:rPr>
          <w:rFonts w:ascii="Times New Roman" w:hAnsi="Times New Roman" w:cs="Times New Roman"/>
          <w:sz w:val="27"/>
          <w:szCs w:val="27"/>
          <w:lang w:eastAsia="ru-RU"/>
        </w:rPr>
        <w:t>, установленн</w:t>
      </w:r>
      <w:r w:rsidR="00E56822" w:rsidRPr="007F1783">
        <w:rPr>
          <w:rFonts w:ascii="Times New Roman" w:hAnsi="Times New Roman" w:cs="Times New Roman"/>
          <w:sz w:val="27"/>
          <w:szCs w:val="27"/>
          <w:lang w:eastAsia="ru-RU"/>
        </w:rPr>
        <w:t>о</w:t>
      </w:r>
      <w:r w:rsidRPr="007F1783">
        <w:rPr>
          <w:rFonts w:ascii="Times New Roman" w:hAnsi="Times New Roman" w:cs="Times New Roman"/>
          <w:sz w:val="27"/>
          <w:szCs w:val="27"/>
          <w:lang w:eastAsia="ru-RU"/>
        </w:rPr>
        <w:t>м</w:t>
      </w:r>
      <w:r w:rsidR="00E56822" w:rsidRPr="007F1783">
        <w:rPr>
          <w:rFonts w:ascii="Times New Roman" w:hAnsi="Times New Roman" w:cs="Times New Roman"/>
          <w:sz w:val="27"/>
          <w:szCs w:val="27"/>
          <w:lang w:eastAsia="ru-RU"/>
        </w:rPr>
        <w:t>у</w:t>
      </w:r>
      <w:r w:rsidRPr="007F1783">
        <w:rPr>
          <w:rFonts w:ascii="Times New Roman" w:hAnsi="Times New Roman" w:cs="Times New Roman"/>
          <w:sz w:val="27"/>
          <w:szCs w:val="27"/>
          <w:lang w:eastAsia="ru-RU"/>
        </w:rPr>
        <w:t xml:space="preserve"> статьей 111 Бюджетного кодекса Российской Федерации (не более 15%).</w:t>
      </w:r>
    </w:p>
    <w:p w:rsidR="00E20CCE" w:rsidRPr="007F1783" w:rsidRDefault="00E20CCE" w:rsidP="00DB091D">
      <w:pPr>
        <w:tabs>
          <w:tab w:val="right" w:pos="9355"/>
        </w:tabs>
        <w:autoSpaceDE w:val="0"/>
        <w:autoSpaceDN w:val="0"/>
        <w:adjustRightInd w:val="0"/>
        <w:spacing w:after="0" w:line="240" w:lineRule="auto"/>
        <w:ind w:firstLine="720"/>
        <w:jc w:val="both"/>
        <w:rPr>
          <w:rFonts w:ascii="Times New Roman" w:hAnsi="Times New Roman" w:cs="Times New Roman"/>
          <w:sz w:val="27"/>
          <w:szCs w:val="27"/>
        </w:rPr>
      </w:pPr>
      <w:r w:rsidRPr="007F1783">
        <w:rPr>
          <w:rFonts w:ascii="Times New Roman" w:hAnsi="Times New Roman" w:cs="Times New Roman"/>
          <w:sz w:val="27"/>
          <w:szCs w:val="27"/>
        </w:rPr>
        <w:t xml:space="preserve">В Таблице 4 </w:t>
      </w:r>
      <w:r w:rsidRPr="007F1783">
        <w:rPr>
          <w:rFonts w:ascii="Times New Roman" w:hAnsi="Times New Roman" w:cs="Times New Roman"/>
          <w:sz w:val="27"/>
          <w:szCs w:val="27"/>
          <w:lang w:eastAsia="ru-RU"/>
        </w:rPr>
        <w:t>приведены основные показатели социально-экономического положения Кемеровской области – Кузбасса в 2016-2020 годах.</w:t>
      </w:r>
    </w:p>
    <w:p w:rsidR="00E56822" w:rsidRPr="00381770" w:rsidRDefault="00E20CCE" w:rsidP="00DB091D">
      <w:pPr>
        <w:tabs>
          <w:tab w:val="right" w:pos="9355"/>
        </w:tabs>
        <w:autoSpaceDE w:val="0"/>
        <w:autoSpaceDN w:val="0"/>
        <w:adjustRightInd w:val="0"/>
        <w:spacing w:after="0" w:line="240" w:lineRule="auto"/>
        <w:ind w:firstLine="720"/>
        <w:jc w:val="right"/>
        <w:rPr>
          <w:rFonts w:ascii="Times New Roman" w:hAnsi="Times New Roman" w:cs="Times New Roman"/>
          <w:sz w:val="28"/>
          <w:szCs w:val="28"/>
          <w:lang w:eastAsia="ru-RU"/>
        </w:rPr>
      </w:pPr>
      <w:r w:rsidRPr="00381770">
        <w:rPr>
          <w:rFonts w:ascii="Times New Roman" w:hAnsi="Times New Roman" w:cs="Times New Roman"/>
          <w:b/>
          <w:sz w:val="20"/>
          <w:szCs w:val="20"/>
        </w:rPr>
        <w:t xml:space="preserve">Таблица </w:t>
      </w:r>
      <w:r w:rsidR="00FB04C0" w:rsidRPr="00381770">
        <w:rPr>
          <w:rFonts w:ascii="Times New Roman" w:hAnsi="Times New Roman" w:cs="Times New Roman"/>
          <w:b/>
          <w:sz w:val="20"/>
          <w:szCs w:val="20"/>
        </w:rPr>
        <w:t>4</w:t>
      </w:r>
      <w:r w:rsidR="00161F58" w:rsidRPr="00381770">
        <w:rPr>
          <w:rFonts w:ascii="Times New Roman" w:hAnsi="Times New Roman" w:cs="Times New Roman"/>
          <w:b/>
          <w:sz w:val="20"/>
          <w:szCs w:val="20"/>
        </w:rPr>
        <w:t xml:space="preserve"> </w:t>
      </w:r>
    </w:p>
    <w:tbl>
      <w:tblPr>
        <w:tblStyle w:val="afb"/>
        <w:tblW w:w="9793" w:type="dxa"/>
        <w:tblCellMar>
          <w:left w:w="0" w:type="dxa"/>
          <w:right w:w="0" w:type="dxa"/>
        </w:tblCellMar>
        <w:tblLook w:val="04A0" w:firstRow="1" w:lastRow="0" w:firstColumn="1" w:lastColumn="0" w:noHBand="0" w:noVBand="1"/>
      </w:tblPr>
      <w:tblGrid>
        <w:gridCol w:w="4116"/>
        <w:gridCol w:w="857"/>
        <w:gridCol w:w="993"/>
        <w:gridCol w:w="992"/>
        <w:gridCol w:w="850"/>
        <w:gridCol w:w="993"/>
        <w:gridCol w:w="992"/>
      </w:tblGrid>
      <w:tr w:rsidR="00750F99" w:rsidRPr="00381770" w:rsidTr="006846ED">
        <w:tc>
          <w:tcPr>
            <w:tcW w:w="4973" w:type="dxa"/>
            <w:gridSpan w:val="2"/>
            <w:vAlign w:val="center"/>
          </w:tcPr>
          <w:p w:rsidR="00750F99" w:rsidRPr="007F1783" w:rsidRDefault="00750F99" w:rsidP="00DB091D">
            <w:pPr>
              <w:tabs>
                <w:tab w:val="right" w:pos="9355"/>
              </w:tabs>
              <w:autoSpaceDE w:val="0"/>
              <w:autoSpaceDN w:val="0"/>
              <w:adjustRightInd w:val="0"/>
              <w:jc w:val="center"/>
              <w:rPr>
                <w:sz w:val="18"/>
                <w:szCs w:val="18"/>
              </w:rPr>
            </w:pPr>
          </w:p>
        </w:tc>
        <w:tc>
          <w:tcPr>
            <w:tcW w:w="993" w:type="dxa"/>
            <w:vAlign w:val="center"/>
          </w:tcPr>
          <w:p w:rsidR="00750F99" w:rsidRPr="007F1783" w:rsidRDefault="00750F99" w:rsidP="00DB091D">
            <w:pPr>
              <w:tabs>
                <w:tab w:val="right" w:pos="9355"/>
              </w:tabs>
              <w:autoSpaceDE w:val="0"/>
              <w:autoSpaceDN w:val="0"/>
              <w:adjustRightInd w:val="0"/>
              <w:jc w:val="center"/>
              <w:rPr>
                <w:sz w:val="18"/>
                <w:szCs w:val="18"/>
              </w:rPr>
            </w:pPr>
            <w:r w:rsidRPr="007F1783">
              <w:rPr>
                <w:sz w:val="18"/>
                <w:szCs w:val="18"/>
              </w:rPr>
              <w:t>2016</w:t>
            </w:r>
          </w:p>
        </w:tc>
        <w:tc>
          <w:tcPr>
            <w:tcW w:w="992" w:type="dxa"/>
            <w:vAlign w:val="center"/>
          </w:tcPr>
          <w:p w:rsidR="00750F99" w:rsidRPr="007F1783" w:rsidRDefault="00750F99" w:rsidP="00DB091D">
            <w:pPr>
              <w:tabs>
                <w:tab w:val="right" w:pos="9355"/>
              </w:tabs>
              <w:autoSpaceDE w:val="0"/>
              <w:autoSpaceDN w:val="0"/>
              <w:adjustRightInd w:val="0"/>
              <w:jc w:val="center"/>
              <w:rPr>
                <w:sz w:val="18"/>
                <w:szCs w:val="18"/>
              </w:rPr>
            </w:pPr>
            <w:r w:rsidRPr="007F1783">
              <w:rPr>
                <w:sz w:val="18"/>
                <w:szCs w:val="18"/>
              </w:rPr>
              <w:t>2017</w:t>
            </w:r>
          </w:p>
        </w:tc>
        <w:tc>
          <w:tcPr>
            <w:tcW w:w="850" w:type="dxa"/>
            <w:vAlign w:val="center"/>
          </w:tcPr>
          <w:p w:rsidR="00750F99" w:rsidRPr="007F1783" w:rsidRDefault="00750F99" w:rsidP="00DB091D">
            <w:pPr>
              <w:tabs>
                <w:tab w:val="right" w:pos="9355"/>
              </w:tabs>
              <w:autoSpaceDE w:val="0"/>
              <w:autoSpaceDN w:val="0"/>
              <w:adjustRightInd w:val="0"/>
              <w:jc w:val="center"/>
              <w:rPr>
                <w:sz w:val="18"/>
                <w:szCs w:val="18"/>
              </w:rPr>
            </w:pPr>
            <w:r w:rsidRPr="007F1783">
              <w:rPr>
                <w:sz w:val="18"/>
                <w:szCs w:val="18"/>
              </w:rPr>
              <w:t>2018</w:t>
            </w:r>
          </w:p>
        </w:tc>
        <w:tc>
          <w:tcPr>
            <w:tcW w:w="993" w:type="dxa"/>
            <w:vAlign w:val="center"/>
          </w:tcPr>
          <w:p w:rsidR="00750F99" w:rsidRPr="007F1783" w:rsidRDefault="00750F99" w:rsidP="00DB091D">
            <w:pPr>
              <w:tabs>
                <w:tab w:val="right" w:pos="9355"/>
              </w:tabs>
              <w:autoSpaceDE w:val="0"/>
              <w:autoSpaceDN w:val="0"/>
              <w:adjustRightInd w:val="0"/>
              <w:jc w:val="center"/>
              <w:rPr>
                <w:sz w:val="18"/>
                <w:szCs w:val="18"/>
              </w:rPr>
            </w:pPr>
            <w:r w:rsidRPr="007F1783">
              <w:rPr>
                <w:sz w:val="18"/>
                <w:szCs w:val="18"/>
              </w:rPr>
              <w:t>2019</w:t>
            </w:r>
          </w:p>
        </w:tc>
        <w:tc>
          <w:tcPr>
            <w:tcW w:w="992" w:type="dxa"/>
            <w:vAlign w:val="center"/>
          </w:tcPr>
          <w:p w:rsidR="00750F99" w:rsidRPr="007F1783" w:rsidRDefault="00750F99" w:rsidP="00DB091D">
            <w:pPr>
              <w:tabs>
                <w:tab w:val="right" w:pos="9355"/>
              </w:tabs>
              <w:autoSpaceDE w:val="0"/>
              <w:autoSpaceDN w:val="0"/>
              <w:adjustRightInd w:val="0"/>
              <w:jc w:val="center"/>
              <w:rPr>
                <w:sz w:val="18"/>
                <w:szCs w:val="18"/>
              </w:rPr>
            </w:pPr>
            <w:r w:rsidRPr="007F1783">
              <w:rPr>
                <w:sz w:val="18"/>
                <w:szCs w:val="18"/>
              </w:rPr>
              <w:t>2020</w:t>
            </w:r>
          </w:p>
        </w:tc>
      </w:tr>
      <w:tr w:rsidR="00750F99" w:rsidRPr="00381770" w:rsidTr="006846ED">
        <w:tc>
          <w:tcPr>
            <w:tcW w:w="4116" w:type="dxa"/>
            <w:vAlign w:val="center"/>
          </w:tcPr>
          <w:p w:rsidR="003A459F" w:rsidRPr="007F1783" w:rsidRDefault="000F2C8A" w:rsidP="00DB091D">
            <w:pPr>
              <w:tabs>
                <w:tab w:val="right" w:pos="9355"/>
              </w:tabs>
              <w:autoSpaceDE w:val="0"/>
              <w:autoSpaceDN w:val="0"/>
              <w:adjustRightInd w:val="0"/>
              <w:jc w:val="center"/>
              <w:rPr>
                <w:b/>
                <w:sz w:val="18"/>
                <w:szCs w:val="18"/>
              </w:rPr>
            </w:pPr>
            <w:r w:rsidRPr="007F1783">
              <w:rPr>
                <w:b/>
                <w:sz w:val="18"/>
                <w:szCs w:val="18"/>
              </w:rPr>
              <w:t>численность постоянного населения</w:t>
            </w:r>
            <w:r w:rsidR="003A459F" w:rsidRPr="007F1783">
              <w:rPr>
                <w:b/>
                <w:sz w:val="18"/>
                <w:szCs w:val="18"/>
              </w:rPr>
              <w:t xml:space="preserve"> </w:t>
            </w:r>
          </w:p>
          <w:p w:rsidR="00750F99" w:rsidRPr="007F1783" w:rsidRDefault="003A459F" w:rsidP="00DB091D">
            <w:pPr>
              <w:tabs>
                <w:tab w:val="right" w:pos="9355"/>
              </w:tabs>
              <w:autoSpaceDE w:val="0"/>
              <w:autoSpaceDN w:val="0"/>
              <w:adjustRightInd w:val="0"/>
              <w:jc w:val="center"/>
              <w:rPr>
                <w:b/>
                <w:sz w:val="18"/>
                <w:szCs w:val="18"/>
              </w:rPr>
            </w:pPr>
            <w:r w:rsidRPr="007F1783">
              <w:rPr>
                <w:b/>
                <w:sz w:val="18"/>
                <w:szCs w:val="18"/>
              </w:rPr>
              <w:t>(на конец года)</w:t>
            </w:r>
          </w:p>
        </w:tc>
        <w:tc>
          <w:tcPr>
            <w:tcW w:w="857" w:type="dxa"/>
            <w:vAlign w:val="center"/>
          </w:tcPr>
          <w:p w:rsidR="00750F99" w:rsidRPr="007F1783" w:rsidRDefault="000F2C8A" w:rsidP="00DB091D">
            <w:pPr>
              <w:tabs>
                <w:tab w:val="right" w:pos="9355"/>
              </w:tabs>
              <w:autoSpaceDE w:val="0"/>
              <w:autoSpaceDN w:val="0"/>
              <w:adjustRightInd w:val="0"/>
              <w:jc w:val="center"/>
              <w:rPr>
                <w:b/>
                <w:sz w:val="18"/>
                <w:szCs w:val="18"/>
              </w:rPr>
            </w:pPr>
            <w:r w:rsidRPr="007F1783">
              <w:rPr>
                <w:b/>
                <w:sz w:val="18"/>
                <w:szCs w:val="18"/>
              </w:rPr>
              <w:t>тыс. чел.</w:t>
            </w:r>
          </w:p>
        </w:tc>
        <w:tc>
          <w:tcPr>
            <w:tcW w:w="993" w:type="dxa"/>
            <w:vAlign w:val="center"/>
          </w:tcPr>
          <w:p w:rsidR="00750F99" w:rsidRPr="007F1783" w:rsidRDefault="007C04B1" w:rsidP="00DB091D">
            <w:pPr>
              <w:tabs>
                <w:tab w:val="right" w:pos="9355"/>
              </w:tabs>
              <w:autoSpaceDE w:val="0"/>
              <w:autoSpaceDN w:val="0"/>
              <w:adjustRightInd w:val="0"/>
              <w:jc w:val="center"/>
              <w:rPr>
                <w:b/>
                <w:sz w:val="18"/>
                <w:szCs w:val="18"/>
              </w:rPr>
            </w:pPr>
            <w:r w:rsidRPr="007F1783">
              <w:rPr>
                <w:b/>
                <w:sz w:val="18"/>
                <w:szCs w:val="18"/>
              </w:rPr>
              <w:t>2709,4</w:t>
            </w:r>
          </w:p>
        </w:tc>
        <w:tc>
          <w:tcPr>
            <w:tcW w:w="992" w:type="dxa"/>
            <w:vAlign w:val="center"/>
          </w:tcPr>
          <w:p w:rsidR="00750F99" w:rsidRPr="007F1783" w:rsidRDefault="008F06E2" w:rsidP="00DB091D">
            <w:pPr>
              <w:tabs>
                <w:tab w:val="right" w:pos="9355"/>
              </w:tabs>
              <w:autoSpaceDE w:val="0"/>
              <w:autoSpaceDN w:val="0"/>
              <w:adjustRightInd w:val="0"/>
              <w:jc w:val="center"/>
              <w:rPr>
                <w:b/>
                <w:sz w:val="18"/>
                <w:szCs w:val="18"/>
              </w:rPr>
            </w:pPr>
            <w:r w:rsidRPr="007F1783">
              <w:rPr>
                <w:b/>
                <w:sz w:val="18"/>
                <w:szCs w:val="18"/>
              </w:rPr>
              <w:t>2695,0</w:t>
            </w:r>
          </w:p>
        </w:tc>
        <w:tc>
          <w:tcPr>
            <w:tcW w:w="850" w:type="dxa"/>
            <w:vAlign w:val="center"/>
          </w:tcPr>
          <w:p w:rsidR="00750F99" w:rsidRPr="007F1783" w:rsidRDefault="0048783B" w:rsidP="00DB091D">
            <w:pPr>
              <w:tabs>
                <w:tab w:val="right" w:pos="9355"/>
              </w:tabs>
              <w:autoSpaceDE w:val="0"/>
              <w:autoSpaceDN w:val="0"/>
              <w:adjustRightInd w:val="0"/>
              <w:jc w:val="center"/>
              <w:rPr>
                <w:b/>
                <w:sz w:val="18"/>
                <w:szCs w:val="18"/>
              </w:rPr>
            </w:pPr>
            <w:r w:rsidRPr="007F1783">
              <w:rPr>
                <w:b/>
                <w:sz w:val="18"/>
                <w:szCs w:val="18"/>
              </w:rPr>
              <w:t>2673,8</w:t>
            </w:r>
          </w:p>
        </w:tc>
        <w:tc>
          <w:tcPr>
            <w:tcW w:w="993" w:type="dxa"/>
            <w:vAlign w:val="center"/>
          </w:tcPr>
          <w:p w:rsidR="00750F99" w:rsidRPr="007F1783" w:rsidRDefault="00EB21DD" w:rsidP="00DB091D">
            <w:pPr>
              <w:tabs>
                <w:tab w:val="right" w:pos="9355"/>
              </w:tabs>
              <w:autoSpaceDE w:val="0"/>
              <w:autoSpaceDN w:val="0"/>
              <w:adjustRightInd w:val="0"/>
              <w:jc w:val="center"/>
              <w:rPr>
                <w:b/>
                <w:sz w:val="18"/>
                <w:szCs w:val="18"/>
              </w:rPr>
            </w:pPr>
            <w:r w:rsidRPr="007F1783">
              <w:rPr>
                <w:b/>
                <w:sz w:val="18"/>
                <w:szCs w:val="18"/>
              </w:rPr>
              <w:t>2657,8</w:t>
            </w:r>
          </w:p>
        </w:tc>
        <w:tc>
          <w:tcPr>
            <w:tcW w:w="992" w:type="dxa"/>
            <w:vAlign w:val="center"/>
          </w:tcPr>
          <w:p w:rsidR="00750F99" w:rsidRPr="007F1783" w:rsidRDefault="00012704" w:rsidP="00DB091D">
            <w:pPr>
              <w:tabs>
                <w:tab w:val="right" w:pos="9355"/>
              </w:tabs>
              <w:autoSpaceDE w:val="0"/>
              <w:autoSpaceDN w:val="0"/>
              <w:adjustRightInd w:val="0"/>
              <w:jc w:val="center"/>
              <w:rPr>
                <w:b/>
                <w:sz w:val="18"/>
                <w:szCs w:val="18"/>
              </w:rPr>
            </w:pPr>
            <w:r w:rsidRPr="007F1783">
              <w:rPr>
                <w:b/>
                <w:sz w:val="18"/>
                <w:szCs w:val="18"/>
              </w:rPr>
              <w:t>2633,4</w:t>
            </w:r>
          </w:p>
        </w:tc>
      </w:tr>
      <w:tr w:rsidR="00750F99" w:rsidRPr="00381770" w:rsidTr="006846ED">
        <w:tc>
          <w:tcPr>
            <w:tcW w:w="4116" w:type="dxa"/>
            <w:vAlign w:val="center"/>
          </w:tcPr>
          <w:p w:rsidR="00750F99" w:rsidRPr="007F1783" w:rsidRDefault="000F2C8A" w:rsidP="00DB091D">
            <w:pPr>
              <w:tabs>
                <w:tab w:val="right" w:pos="9355"/>
              </w:tabs>
              <w:autoSpaceDE w:val="0"/>
              <w:autoSpaceDN w:val="0"/>
              <w:adjustRightInd w:val="0"/>
              <w:jc w:val="center"/>
              <w:rPr>
                <w:sz w:val="18"/>
                <w:szCs w:val="18"/>
              </w:rPr>
            </w:pPr>
            <w:r w:rsidRPr="007F1783">
              <w:rPr>
                <w:sz w:val="18"/>
                <w:szCs w:val="18"/>
              </w:rPr>
              <w:t>рабочая сила</w:t>
            </w:r>
          </w:p>
        </w:tc>
        <w:tc>
          <w:tcPr>
            <w:tcW w:w="857" w:type="dxa"/>
            <w:vAlign w:val="center"/>
          </w:tcPr>
          <w:p w:rsidR="00750F99" w:rsidRPr="007F1783" w:rsidRDefault="000F2C8A" w:rsidP="00DB091D">
            <w:pPr>
              <w:tabs>
                <w:tab w:val="right" w:pos="9355"/>
              </w:tabs>
              <w:autoSpaceDE w:val="0"/>
              <w:autoSpaceDN w:val="0"/>
              <w:adjustRightInd w:val="0"/>
              <w:jc w:val="center"/>
              <w:rPr>
                <w:sz w:val="18"/>
                <w:szCs w:val="18"/>
              </w:rPr>
            </w:pPr>
            <w:r w:rsidRPr="007F1783">
              <w:rPr>
                <w:sz w:val="18"/>
                <w:szCs w:val="18"/>
              </w:rPr>
              <w:t>тыс. чел.</w:t>
            </w:r>
          </w:p>
        </w:tc>
        <w:tc>
          <w:tcPr>
            <w:tcW w:w="993" w:type="dxa"/>
            <w:vAlign w:val="center"/>
          </w:tcPr>
          <w:p w:rsidR="00750F99" w:rsidRPr="007F1783" w:rsidRDefault="007C04B1" w:rsidP="00DB091D">
            <w:pPr>
              <w:tabs>
                <w:tab w:val="right" w:pos="9355"/>
              </w:tabs>
              <w:autoSpaceDE w:val="0"/>
              <w:autoSpaceDN w:val="0"/>
              <w:adjustRightInd w:val="0"/>
              <w:jc w:val="center"/>
              <w:rPr>
                <w:sz w:val="18"/>
                <w:szCs w:val="18"/>
              </w:rPr>
            </w:pPr>
            <w:r w:rsidRPr="007F1783">
              <w:rPr>
                <w:sz w:val="18"/>
                <w:szCs w:val="18"/>
              </w:rPr>
              <w:t>1386,8</w:t>
            </w:r>
          </w:p>
        </w:tc>
        <w:tc>
          <w:tcPr>
            <w:tcW w:w="992" w:type="dxa"/>
            <w:vAlign w:val="center"/>
          </w:tcPr>
          <w:p w:rsidR="00750F99" w:rsidRPr="007F1783" w:rsidRDefault="008F06E2" w:rsidP="00DB091D">
            <w:pPr>
              <w:tabs>
                <w:tab w:val="right" w:pos="9355"/>
              </w:tabs>
              <w:autoSpaceDE w:val="0"/>
              <w:autoSpaceDN w:val="0"/>
              <w:adjustRightInd w:val="0"/>
              <w:jc w:val="center"/>
              <w:rPr>
                <w:sz w:val="18"/>
                <w:szCs w:val="18"/>
              </w:rPr>
            </w:pPr>
            <w:r w:rsidRPr="007F1783">
              <w:rPr>
                <w:sz w:val="18"/>
                <w:szCs w:val="18"/>
              </w:rPr>
              <w:t>1334,9</w:t>
            </w:r>
          </w:p>
        </w:tc>
        <w:tc>
          <w:tcPr>
            <w:tcW w:w="850" w:type="dxa"/>
            <w:vAlign w:val="center"/>
          </w:tcPr>
          <w:p w:rsidR="00750F99" w:rsidRPr="007F1783" w:rsidRDefault="00AE08C7" w:rsidP="00DB091D">
            <w:pPr>
              <w:tabs>
                <w:tab w:val="right" w:pos="9355"/>
              </w:tabs>
              <w:autoSpaceDE w:val="0"/>
              <w:autoSpaceDN w:val="0"/>
              <w:adjustRightInd w:val="0"/>
              <w:jc w:val="center"/>
              <w:rPr>
                <w:sz w:val="18"/>
                <w:szCs w:val="18"/>
              </w:rPr>
            </w:pPr>
            <w:r w:rsidRPr="007F1783">
              <w:rPr>
                <w:sz w:val="18"/>
                <w:szCs w:val="18"/>
              </w:rPr>
              <w:t>1313,8</w:t>
            </w:r>
          </w:p>
        </w:tc>
        <w:tc>
          <w:tcPr>
            <w:tcW w:w="993" w:type="dxa"/>
            <w:vAlign w:val="center"/>
          </w:tcPr>
          <w:p w:rsidR="00750F99" w:rsidRPr="007F1783" w:rsidRDefault="003759E8" w:rsidP="00DB091D">
            <w:pPr>
              <w:tabs>
                <w:tab w:val="right" w:pos="9355"/>
              </w:tabs>
              <w:autoSpaceDE w:val="0"/>
              <w:autoSpaceDN w:val="0"/>
              <w:adjustRightInd w:val="0"/>
              <w:jc w:val="center"/>
              <w:rPr>
                <w:sz w:val="18"/>
                <w:szCs w:val="18"/>
              </w:rPr>
            </w:pPr>
            <w:r w:rsidRPr="007F1783">
              <w:rPr>
                <w:sz w:val="18"/>
                <w:szCs w:val="18"/>
              </w:rPr>
              <w:t>1302,7</w:t>
            </w:r>
          </w:p>
        </w:tc>
        <w:tc>
          <w:tcPr>
            <w:tcW w:w="992" w:type="dxa"/>
            <w:vAlign w:val="center"/>
          </w:tcPr>
          <w:p w:rsidR="00750F99" w:rsidRPr="007F1783" w:rsidRDefault="00E43DFE" w:rsidP="00DB091D">
            <w:pPr>
              <w:tabs>
                <w:tab w:val="right" w:pos="9355"/>
              </w:tabs>
              <w:autoSpaceDE w:val="0"/>
              <w:autoSpaceDN w:val="0"/>
              <w:adjustRightInd w:val="0"/>
              <w:jc w:val="center"/>
              <w:rPr>
                <w:sz w:val="18"/>
                <w:szCs w:val="18"/>
              </w:rPr>
            </w:pPr>
            <w:r w:rsidRPr="007F1783">
              <w:rPr>
                <w:sz w:val="18"/>
                <w:szCs w:val="18"/>
              </w:rPr>
              <w:t>1</w:t>
            </w:r>
            <w:r w:rsidR="00B7319C" w:rsidRPr="007F1783">
              <w:rPr>
                <w:sz w:val="18"/>
                <w:szCs w:val="18"/>
              </w:rPr>
              <w:t>291</w:t>
            </w:r>
            <w:r w:rsidRPr="007F1783">
              <w:rPr>
                <w:sz w:val="18"/>
                <w:szCs w:val="18"/>
              </w:rPr>
              <w:t>,</w:t>
            </w:r>
            <w:r w:rsidR="00B7319C" w:rsidRPr="007F1783">
              <w:rPr>
                <w:sz w:val="18"/>
                <w:szCs w:val="18"/>
              </w:rPr>
              <w:t>8</w:t>
            </w:r>
          </w:p>
        </w:tc>
      </w:tr>
      <w:tr w:rsidR="00750F99" w:rsidRPr="00381770" w:rsidTr="006846ED">
        <w:tc>
          <w:tcPr>
            <w:tcW w:w="4116" w:type="dxa"/>
            <w:vAlign w:val="center"/>
          </w:tcPr>
          <w:p w:rsidR="00750F99" w:rsidRPr="007F1783" w:rsidRDefault="000F2C8A" w:rsidP="00DB091D">
            <w:pPr>
              <w:tabs>
                <w:tab w:val="right" w:pos="9355"/>
              </w:tabs>
              <w:autoSpaceDE w:val="0"/>
              <w:autoSpaceDN w:val="0"/>
              <w:adjustRightInd w:val="0"/>
              <w:jc w:val="center"/>
              <w:rPr>
                <w:sz w:val="18"/>
                <w:szCs w:val="18"/>
              </w:rPr>
            </w:pPr>
            <w:r w:rsidRPr="007F1783">
              <w:rPr>
                <w:sz w:val="18"/>
                <w:szCs w:val="18"/>
              </w:rPr>
              <w:t>занятые</w:t>
            </w:r>
          </w:p>
        </w:tc>
        <w:tc>
          <w:tcPr>
            <w:tcW w:w="857" w:type="dxa"/>
            <w:vAlign w:val="center"/>
          </w:tcPr>
          <w:p w:rsidR="00750F99" w:rsidRPr="007F1783" w:rsidRDefault="000F2C8A" w:rsidP="00DB091D">
            <w:pPr>
              <w:tabs>
                <w:tab w:val="right" w:pos="9355"/>
              </w:tabs>
              <w:autoSpaceDE w:val="0"/>
              <w:autoSpaceDN w:val="0"/>
              <w:adjustRightInd w:val="0"/>
              <w:jc w:val="center"/>
              <w:rPr>
                <w:sz w:val="18"/>
                <w:szCs w:val="18"/>
              </w:rPr>
            </w:pPr>
            <w:r w:rsidRPr="007F1783">
              <w:rPr>
                <w:sz w:val="18"/>
                <w:szCs w:val="18"/>
              </w:rPr>
              <w:t>тыс. чел.</w:t>
            </w:r>
          </w:p>
        </w:tc>
        <w:tc>
          <w:tcPr>
            <w:tcW w:w="993" w:type="dxa"/>
            <w:vAlign w:val="center"/>
          </w:tcPr>
          <w:p w:rsidR="00750F99" w:rsidRPr="007F1783" w:rsidRDefault="007C04B1" w:rsidP="00DB091D">
            <w:pPr>
              <w:tabs>
                <w:tab w:val="right" w:pos="9355"/>
              </w:tabs>
              <w:autoSpaceDE w:val="0"/>
              <w:autoSpaceDN w:val="0"/>
              <w:adjustRightInd w:val="0"/>
              <w:jc w:val="center"/>
              <w:rPr>
                <w:sz w:val="18"/>
                <w:szCs w:val="18"/>
              </w:rPr>
            </w:pPr>
            <w:r w:rsidRPr="007F1783">
              <w:rPr>
                <w:sz w:val="18"/>
                <w:szCs w:val="18"/>
              </w:rPr>
              <w:t>1281,4</w:t>
            </w:r>
          </w:p>
        </w:tc>
        <w:tc>
          <w:tcPr>
            <w:tcW w:w="992" w:type="dxa"/>
            <w:vAlign w:val="center"/>
          </w:tcPr>
          <w:p w:rsidR="00750F99" w:rsidRPr="007F1783" w:rsidRDefault="008F06E2" w:rsidP="00DB091D">
            <w:pPr>
              <w:tabs>
                <w:tab w:val="right" w:pos="9355"/>
              </w:tabs>
              <w:autoSpaceDE w:val="0"/>
              <w:autoSpaceDN w:val="0"/>
              <w:adjustRightInd w:val="0"/>
              <w:jc w:val="center"/>
              <w:rPr>
                <w:sz w:val="18"/>
                <w:szCs w:val="18"/>
              </w:rPr>
            </w:pPr>
            <w:r w:rsidRPr="007F1783">
              <w:rPr>
                <w:sz w:val="18"/>
                <w:szCs w:val="18"/>
              </w:rPr>
              <w:t>1240,2</w:t>
            </w:r>
          </w:p>
        </w:tc>
        <w:tc>
          <w:tcPr>
            <w:tcW w:w="850" w:type="dxa"/>
            <w:vAlign w:val="center"/>
          </w:tcPr>
          <w:p w:rsidR="00750F99" w:rsidRPr="007F1783" w:rsidRDefault="00AE08C7" w:rsidP="00DB091D">
            <w:pPr>
              <w:tabs>
                <w:tab w:val="right" w:pos="9355"/>
              </w:tabs>
              <w:autoSpaceDE w:val="0"/>
              <w:autoSpaceDN w:val="0"/>
              <w:adjustRightInd w:val="0"/>
              <w:jc w:val="center"/>
              <w:rPr>
                <w:sz w:val="18"/>
                <w:szCs w:val="18"/>
              </w:rPr>
            </w:pPr>
            <w:r w:rsidRPr="007F1783">
              <w:rPr>
                <w:sz w:val="18"/>
                <w:szCs w:val="18"/>
              </w:rPr>
              <w:t>1236,8</w:t>
            </w:r>
          </w:p>
        </w:tc>
        <w:tc>
          <w:tcPr>
            <w:tcW w:w="993" w:type="dxa"/>
            <w:vAlign w:val="center"/>
          </w:tcPr>
          <w:p w:rsidR="00750F99" w:rsidRPr="007F1783" w:rsidRDefault="003759E8" w:rsidP="00DB091D">
            <w:pPr>
              <w:tabs>
                <w:tab w:val="right" w:pos="9355"/>
              </w:tabs>
              <w:autoSpaceDE w:val="0"/>
              <w:autoSpaceDN w:val="0"/>
              <w:adjustRightInd w:val="0"/>
              <w:jc w:val="center"/>
              <w:rPr>
                <w:sz w:val="18"/>
                <w:szCs w:val="18"/>
              </w:rPr>
            </w:pPr>
            <w:r w:rsidRPr="007F1783">
              <w:rPr>
                <w:sz w:val="18"/>
                <w:szCs w:val="18"/>
              </w:rPr>
              <w:t>1238,1</w:t>
            </w:r>
          </w:p>
        </w:tc>
        <w:tc>
          <w:tcPr>
            <w:tcW w:w="992" w:type="dxa"/>
            <w:vAlign w:val="center"/>
          </w:tcPr>
          <w:p w:rsidR="00750F99" w:rsidRPr="007F1783" w:rsidRDefault="00E43DFE" w:rsidP="00DB091D">
            <w:pPr>
              <w:tabs>
                <w:tab w:val="right" w:pos="9355"/>
              </w:tabs>
              <w:autoSpaceDE w:val="0"/>
              <w:autoSpaceDN w:val="0"/>
              <w:adjustRightInd w:val="0"/>
              <w:jc w:val="center"/>
              <w:rPr>
                <w:sz w:val="18"/>
                <w:szCs w:val="18"/>
              </w:rPr>
            </w:pPr>
            <w:r w:rsidRPr="007F1783">
              <w:rPr>
                <w:sz w:val="18"/>
                <w:szCs w:val="18"/>
              </w:rPr>
              <w:t>1</w:t>
            </w:r>
            <w:r w:rsidR="00B7319C" w:rsidRPr="007F1783">
              <w:rPr>
                <w:sz w:val="18"/>
                <w:szCs w:val="18"/>
              </w:rPr>
              <w:t>194</w:t>
            </w:r>
            <w:r w:rsidRPr="007F1783">
              <w:rPr>
                <w:sz w:val="18"/>
                <w:szCs w:val="18"/>
              </w:rPr>
              <w:t>,</w:t>
            </w:r>
            <w:r w:rsidR="00B7319C" w:rsidRPr="007F1783">
              <w:rPr>
                <w:sz w:val="18"/>
                <w:szCs w:val="18"/>
              </w:rPr>
              <w:t>7</w:t>
            </w:r>
          </w:p>
        </w:tc>
      </w:tr>
      <w:tr w:rsidR="00750F99" w:rsidRPr="00381770" w:rsidTr="006846ED">
        <w:tc>
          <w:tcPr>
            <w:tcW w:w="4116" w:type="dxa"/>
            <w:vAlign w:val="center"/>
          </w:tcPr>
          <w:p w:rsidR="00750F99" w:rsidRPr="007F1783" w:rsidRDefault="000F2C8A" w:rsidP="00DB091D">
            <w:pPr>
              <w:tabs>
                <w:tab w:val="right" w:pos="9355"/>
              </w:tabs>
              <w:autoSpaceDE w:val="0"/>
              <w:autoSpaceDN w:val="0"/>
              <w:adjustRightInd w:val="0"/>
              <w:jc w:val="center"/>
              <w:rPr>
                <w:sz w:val="18"/>
                <w:szCs w:val="18"/>
              </w:rPr>
            </w:pPr>
            <w:r w:rsidRPr="007F1783">
              <w:rPr>
                <w:sz w:val="18"/>
                <w:szCs w:val="18"/>
              </w:rPr>
              <w:t>незанятые</w:t>
            </w:r>
          </w:p>
        </w:tc>
        <w:tc>
          <w:tcPr>
            <w:tcW w:w="857" w:type="dxa"/>
            <w:vAlign w:val="center"/>
          </w:tcPr>
          <w:p w:rsidR="00750F99" w:rsidRPr="007F1783" w:rsidRDefault="000F2C8A" w:rsidP="00DB091D">
            <w:pPr>
              <w:tabs>
                <w:tab w:val="right" w:pos="9355"/>
              </w:tabs>
              <w:autoSpaceDE w:val="0"/>
              <w:autoSpaceDN w:val="0"/>
              <w:adjustRightInd w:val="0"/>
              <w:jc w:val="center"/>
              <w:rPr>
                <w:sz w:val="18"/>
                <w:szCs w:val="18"/>
              </w:rPr>
            </w:pPr>
            <w:r w:rsidRPr="007F1783">
              <w:rPr>
                <w:sz w:val="18"/>
                <w:szCs w:val="18"/>
              </w:rPr>
              <w:t>тыс. чел.</w:t>
            </w:r>
          </w:p>
        </w:tc>
        <w:tc>
          <w:tcPr>
            <w:tcW w:w="993" w:type="dxa"/>
            <w:vAlign w:val="center"/>
          </w:tcPr>
          <w:p w:rsidR="00750F99" w:rsidRPr="007F1783" w:rsidRDefault="007C04B1" w:rsidP="00DB091D">
            <w:pPr>
              <w:tabs>
                <w:tab w:val="right" w:pos="9355"/>
              </w:tabs>
              <w:autoSpaceDE w:val="0"/>
              <w:autoSpaceDN w:val="0"/>
              <w:adjustRightInd w:val="0"/>
              <w:jc w:val="center"/>
              <w:rPr>
                <w:sz w:val="18"/>
                <w:szCs w:val="18"/>
              </w:rPr>
            </w:pPr>
            <w:r w:rsidRPr="007F1783">
              <w:rPr>
                <w:sz w:val="18"/>
                <w:szCs w:val="18"/>
              </w:rPr>
              <w:t>105,4</w:t>
            </w:r>
          </w:p>
        </w:tc>
        <w:tc>
          <w:tcPr>
            <w:tcW w:w="992" w:type="dxa"/>
            <w:vAlign w:val="center"/>
          </w:tcPr>
          <w:p w:rsidR="00750F99" w:rsidRPr="007F1783" w:rsidRDefault="008F06E2" w:rsidP="00DB091D">
            <w:pPr>
              <w:tabs>
                <w:tab w:val="right" w:pos="9355"/>
              </w:tabs>
              <w:autoSpaceDE w:val="0"/>
              <w:autoSpaceDN w:val="0"/>
              <w:adjustRightInd w:val="0"/>
              <w:jc w:val="center"/>
              <w:rPr>
                <w:sz w:val="18"/>
                <w:szCs w:val="18"/>
              </w:rPr>
            </w:pPr>
            <w:r w:rsidRPr="007F1783">
              <w:rPr>
                <w:sz w:val="18"/>
                <w:szCs w:val="18"/>
              </w:rPr>
              <w:t>94,7</w:t>
            </w:r>
          </w:p>
        </w:tc>
        <w:tc>
          <w:tcPr>
            <w:tcW w:w="850" w:type="dxa"/>
            <w:vAlign w:val="center"/>
          </w:tcPr>
          <w:p w:rsidR="00750F99" w:rsidRPr="007F1783" w:rsidRDefault="00AE08C7" w:rsidP="00DB091D">
            <w:pPr>
              <w:tabs>
                <w:tab w:val="right" w:pos="9355"/>
              </w:tabs>
              <w:autoSpaceDE w:val="0"/>
              <w:autoSpaceDN w:val="0"/>
              <w:adjustRightInd w:val="0"/>
              <w:jc w:val="center"/>
              <w:rPr>
                <w:sz w:val="18"/>
                <w:szCs w:val="18"/>
              </w:rPr>
            </w:pPr>
            <w:r w:rsidRPr="007F1783">
              <w:rPr>
                <w:sz w:val="18"/>
                <w:szCs w:val="18"/>
              </w:rPr>
              <w:t>77,0</w:t>
            </w:r>
          </w:p>
        </w:tc>
        <w:tc>
          <w:tcPr>
            <w:tcW w:w="993" w:type="dxa"/>
            <w:vAlign w:val="center"/>
          </w:tcPr>
          <w:p w:rsidR="00750F99" w:rsidRPr="007F1783" w:rsidRDefault="003759E8" w:rsidP="00DB091D">
            <w:pPr>
              <w:tabs>
                <w:tab w:val="right" w:pos="9355"/>
              </w:tabs>
              <w:autoSpaceDE w:val="0"/>
              <w:autoSpaceDN w:val="0"/>
              <w:adjustRightInd w:val="0"/>
              <w:jc w:val="center"/>
              <w:rPr>
                <w:sz w:val="18"/>
                <w:szCs w:val="18"/>
              </w:rPr>
            </w:pPr>
            <w:r w:rsidRPr="007F1783">
              <w:rPr>
                <w:sz w:val="18"/>
                <w:szCs w:val="18"/>
              </w:rPr>
              <w:t>64,6</w:t>
            </w:r>
          </w:p>
        </w:tc>
        <w:tc>
          <w:tcPr>
            <w:tcW w:w="992" w:type="dxa"/>
            <w:vAlign w:val="center"/>
          </w:tcPr>
          <w:p w:rsidR="00750F99" w:rsidRPr="007F1783" w:rsidRDefault="00B7319C" w:rsidP="00DB091D">
            <w:pPr>
              <w:tabs>
                <w:tab w:val="right" w:pos="9355"/>
              </w:tabs>
              <w:autoSpaceDE w:val="0"/>
              <w:autoSpaceDN w:val="0"/>
              <w:adjustRightInd w:val="0"/>
              <w:jc w:val="center"/>
              <w:rPr>
                <w:sz w:val="18"/>
                <w:szCs w:val="18"/>
              </w:rPr>
            </w:pPr>
            <w:r w:rsidRPr="007F1783">
              <w:rPr>
                <w:sz w:val="18"/>
                <w:szCs w:val="18"/>
              </w:rPr>
              <w:t>97</w:t>
            </w:r>
            <w:r w:rsidR="00E43DFE" w:rsidRPr="007F1783">
              <w:rPr>
                <w:sz w:val="18"/>
                <w:szCs w:val="18"/>
              </w:rPr>
              <w:t>,</w:t>
            </w:r>
            <w:r w:rsidRPr="007F1783">
              <w:rPr>
                <w:sz w:val="18"/>
                <w:szCs w:val="18"/>
              </w:rPr>
              <w:t>1</w:t>
            </w:r>
          </w:p>
        </w:tc>
      </w:tr>
      <w:tr w:rsidR="00750F99" w:rsidRPr="00381770" w:rsidTr="006846ED">
        <w:tc>
          <w:tcPr>
            <w:tcW w:w="4116" w:type="dxa"/>
            <w:vAlign w:val="center"/>
          </w:tcPr>
          <w:p w:rsidR="00750F99" w:rsidRPr="007F1783" w:rsidRDefault="00E43DFE" w:rsidP="00DB091D">
            <w:pPr>
              <w:tabs>
                <w:tab w:val="right" w:pos="9355"/>
              </w:tabs>
              <w:autoSpaceDE w:val="0"/>
              <w:autoSpaceDN w:val="0"/>
              <w:adjustRightInd w:val="0"/>
              <w:jc w:val="center"/>
              <w:rPr>
                <w:sz w:val="18"/>
                <w:szCs w:val="18"/>
              </w:rPr>
            </w:pPr>
            <w:r w:rsidRPr="007F1783">
              <w:rPr>
                <w:sz w:val="18"/>
                <w:szCs w:val="18"/>
              </w:rPr>
              <w:t xml:space="preserve">численность работающих в организациях </w:t>
            </w:r>
            <w:r w:rsidRPr="007F1783">
              <w:rPr>
                <w:sz w:val="18"/>
                <w:szCs w:val="18"/>
              </w:rPr>
              <w:br/>
              <w:t>(включая малые предприятия)</w:t>
            </w:r>
          </w:p>
        </w:tc>
        <w:tc>
          <w:tcPr>
            <w:tcW w:w="857" w:type="dxa"/>
            <w:vAlign w:val="center"/>
          </w:tcPr>
          <w:p w:rsidR="00750F99" w:rsidRPr="007F1783" w:rsidRDefault="00E43DFE" w:rsidP="00DB091D">
            <w:pPr>
              <w:tabs>
                <w:tab w:val="right" w:pos="9355"/>
              </w:tabs>
              <w:autoSpaceDE w:val="0"/>
              <w:autoSpaceDN w:val="0"/>
              <w:adjustRightInd w:val="0"/>
              <w:jc w:val="center"/>
              <w:rPr>
                <w:sz w:val="18"/>
                <w:szCs w:val="18"/>
              </w:rPr>
            </w:pPr>
            <w:r w:rsidRPr="007F1783">
              <w:rPr>
                <w:sz w:val="18"/>
                <w:szCs w:val="18"/>
              </w:rPr>
              <w:t>тыс. чел.</w:t>
            </w:r>
          </w:p>
        </w:tc>
        <w:tc>
          <w:tcPr>
            <w:tcW w:w="993" w:type="dxa"/>
            <w:vAlign w:val="center"/>
          </w:tcPr>
          <w:p w:rsidR="00750F99" w:rsidRPr="007F1783" w:rsidRDefault="007C04B1" w:rsidP="00DB091D">
            <w:pPr>
              <w:tabs>
                <w:tab w:val="right" w:pos="9355"/>
              </w:tabs>
              <w:autoSpaceDE w:val="0"/>
              <w:autoSpaceDN w:val="0"/>
              <w:adjustRightInd w:val="0"/>
              <w:jc w:val="center"/>
              <w:rPr>
                <w:sz w:val="18"/>
                <w:szCs w:val="18"/>
              </w:rPr>
            </w:pPr>
            <w:r w:rsidRPr="007F1783">
              <w:rPr>
                <w:sz w:val="18"/>
                <w:szCs w:val="18"/>
              </w:rPr>
              <w:t>835,1</w:t>
            </w:r>
          </w:p>
        </w:tc>
        <w:tc>
          <w:tcPr>
            <w:tcW w:w="992" w:type="dxa"/>
            <w:vAlign w:val="center"/>
          </w:tcPr>
          <w:p w:rsidR="00750F99" w:rsidRPr="007F1783" w:rsidRDefault="008F06E2" w:rsidP="00DB091D">
            <w:pPr>
              <w:tabs>
                <w:tab w:val="right" w:pos="9355"/>
              </w:tabs>
              <w:autoSpaceDE w:val="0"/>
              <w:autoSpaceDN w:val="0"/>
              <w:adjustRightInd w:val="0"/>
              <w:jc w:val="center"/>
              <w:rPr>
                <w:sz w:val="18"/>
                <w:szCs w:val="18"/>
              </w:rPr>
            </w:pPr>
            <w:r w:rsidRPr="007F1783">
              <w:rPr>
                <w:sz w:val="18"/>
                <w:szCs w:val="18"/>
              </w:rPr>
              <w:t>812,4</w:t>
            </w:r>
          </w:p>
        </w:tc>
        <w:tc>
          <w:tcPr>
            <w:tcW w:w="850" w:type="dxa"/>
            <w:vAlign w:val="center"/>
          </w:tcPr>
          <w:p w:rsidR="00750F99" w:rsidRPr="007F1783" w:rsidRDefault="00AE08C7" w:rsidP="00DB091D">
            <w:pPr>
              <w:tabs>
                <w:tab w:val="right" w:pos="9355"/>
              </w:tabs>
              <w:autoSpaceDE w:val="0"/>
              <w:autoSpaceDN w:val="0"/>
              <w:adjustRightInd w:val="0"/>
              <w:jc w:val="center"/>
              <w:rPr>
                <w:sz w:val="18"/>
                <w:szCs w:val="18"/>
              </w:rPr>
            </w:pPr>
            <w:r w:rsidRPr="007F1783">
              <w:rPr>
                <w:sz w:val="18"/>
                <w:szCs w:val="18"/>
              </w:rPr>
              <w:t>789,5</w:t>
            </w:r>
          </w:p>
        </w:tc>
        <w:tc>
          <w:tcPr>
            <w:tcW w:w="993" w:type="dxa"/>
            <w:vAlign w:val="center"/>
          </w:tcPr>
          <w:p w:rsidR="00750F99" w:rsidRPr="007F1783" w:rsidRDefault="001526D4" w:rsidP="00DB091D">
            <w:pPr>
              <w:tabs>
                <w:tab w:val="right" w:pos="9355"/>
              </w:tabs>
              <w:autoSpaceDE w:val="0"/>
              <w:autoSpaceDN w:val="0"/>
              <w:adjustRightInd w:val="0"/>
              <w:jc w:val="center"/>
              <w:rPr>
                <w:sz w:val="18"/>
                <w:szCs w:val="18"/>
              </w:rPr>
            </w:pPr>
            <w:r w:rsidRPr="007F1783">
              <w:rPr>
                <w:sz w:val="18"/>
                <w:szCs w:val="18"/>
              </w:rPr>
              <w:t>785,0</w:t>
            </w:r>
          </w:p>
        </w:tc>
        <w:tc>
          <w:tcPr>
            <w:tcW w:w="992" w:type="dxa"/>
            <w:vAlign w:val="center"/>
          </w:tcPr>
          <w:p w:rsidR="00750F99" w:rsidRPr="007F1783" w:rsidRDefault="00321819" w:rsidP="00DB091D">
            <w:pPr>
              <w:tabs>
                <w:tab w:val="right" w:pos="9355"/>
              </w:tabs>
              <w:autoSpaceDE w:val="0"/>
              <w:autoSpaceDN w:val="0"/>
              <w:adjustRightInd w:val="0"/>
              <w:jc w:val="center"/>
              <w:rPr>
                <w:sz w:val="18"/>
                <w:szCs w:val="18"/>
              </w:rPr>
            </w:pPr>
            <w:r w:rsidRPr="007F1783">
              <w:rPr>
                <w:sz w:val="18"/>
                <w:szCs w:val="18"/>
              </w:rPr>
              <w:t>761,4</w:t>
            </w:r>
          </w:p>
        </w:tc>
      </w:tr>
      <w:tr w:rsidR="00BD2D12" w:rsidRPr="00381770" w:rsidTr="006846ED">
        <w:tc>
          <w:tcPr>
            <w:tcW w:w="4116" w:type="dxa"/>
            <w:vAlign w:val="center"/>
          </w:tcPr>
          <w:p w:rsidR="00BD2D12" w:rsidRPr="007F1783" w:rsidRDefault="00BD2D12" w:rsidP="00DB091D">
            <w:pPr>
              <w:tabs>
                <w:tab w:val="right" w:pos="9355"/>
              </w:tabs>
              <w:autoSpaceDE w:val="0"/>
              <w:autoSpaceDN w:val="0"/>
              <w:adjustRightInd w:val="0"/>
              <w:jc w:val="center"/>
              <w:rPr>
                <w:b/>
                <w:sz w:val="18"/>
                <w:szCs w:val="18"/>
              </w:rPr>
            </w:pPr>
            <w:r w:rsidRPr="007F1783">
              <w:rPr>
                <w:b/>
                <w:sz w:val="18"/>
                <w:szCs w:val="18"/>
              </w:rPr>
              <w:t>Валовый региональный продукт</w:t>
            </w:r>
          </w:p>
        </w:tc>
        <w:tc>
          <w:tcPr>
            <w:tcW w:w="857" w:type="dxa"/>
            <w:vAlign w:val="center"/>
          </w:tcPr>
          <w:p w:rsidR="00BD2D12" w:rsidRPr="007F1783" w:rsidRDefault="00BD2D12" w:rsidP="00DB091D">
            <w:pPr>
              <w:tabs>
                <w:tab w:val="right" w:pos="9355"/>
              </w:tabs>
              <w:autoSpaceDE w:val="0"/>
              <w:autoSpaceDN w:val="0"/>
              <w:adjustRightInd w:val="0"/>
              <w:jc w:val="center"/>
              <w:rPr>
                <w:b/>
                <w:sz w:val="18"/>
                <w:szCs w:val="18"/>
              </w:rPr>
            </w:pPr>
            <w:r w:rsidRPr="007F1783">
              <w:rPr>
                <w:b/>
                <w:sz w:val="18"/>
                <w:szCs w:val="18"/>
              </w:rPr>
              <w:t>млрд. руб.</w:t>
            </w:r>
          </w:p>
        </w:tc>
        <w:tc>
          <w:tcPr>
            <w:tcW w:w="993" w:type="dxa"/>
            <w:vAlign w:val="center"/>
          </w:tcPr>
          <w:p w:rsidR="00BD2D12" w:rsidRPr="007F1783" w:rsidRDefault="00BD2D12" w:rsidP="00DB091D">
            <w:pPr>
              <w:tabs>
                <w:tab w:val="right" w:pos="9355"/>
              </w:tabs>
              <w:autoSpaceDE w:val="0"/>
              <w:autoSpaceDN w:val="0"/>
              <w:adjustRightInd w:val="0"/>
              <w:jc w:val="center"/>
              <w:rPr>
                <w:b/>
                <w:sz w:val="18"/>
                <w:szCs w:val="18"/>
              </w:rPr>
            </w:pPr>
            <w:r w:rsidRPr="007F1783">
              <w:rPr>
                <w:b/>
                <w:sz w:val="18"/>
                <w:szCs w:val="18"/>
              </w:rPr>
              <w:t>869,5</w:t>
            </w:r>
          </w:p>
        </w:tc>
        <w:tc>
          <w:tcPr>
            <w:tcW w:w="992" w:type="dxa"/>
            <w:vAlign w:val="center"/>
          </w:tcPr>
          <w:p w:rsidR="00BD2D12" w:rsidRPr="007F1783" w:rsidRDefault="00BD2D12" w:rsidP="00DB091D">
            <w:pPr>
              <w:tabs>
                <w:tab w:val="right" w:pos="9355"/>
              </w:tabs>
              <w:autoSpaceDE w:val="0"/>
              <w:autoSpaceDN w:val="0"/>
              <w:adjustRightInd w:val="0"/>
              <w:jc w:val="center"/>
              <w:rPr>
                <w:b/>
                <w:sz w:val="18"/>
                <w:szCs w:val="18"/>
              </w:rPr>
            </w:pPr>
            <w:r w:rsidRPr="007F1783">
              <w:rPr>
                <w:b/>
                <w:sz w:val="18"/>
                <w:szCs w:val="18"/>
              </w:rPr>
              <w:t>1051,0</w:t>
            </w:r>
          </w:p>
        </w:tc>
        <w:tc>
          <w:tcPr>
            <w:tcW w:w="850" w:type="dxa"/>
            <w:vAlign w:val="center"/>
          </w:tcPr>
          <w:p w:rsidR="00BD2D12" w:rsidRPr="007F1783" w:rsidRDefault="00BD2D12" w:rsidP="00DB091D">
            <w:pPr>
              <w:tabs>
                <w:tab w:val="right" w:pos="9355"/>
              </w:tabs>
              <w:autoSpaceDE w:val="0"/>
              <w:autoSpaceDN w:val="0"/>
              <w:adjustRightInd w:val="0"/>
              <w:jc w:val="center"/>
              <w:rPr>
                <w:b/>
                <w:sz w:val="18"/>
                <w:szCs w:val="18"/>
              </w:rPr>
            </w:pPr>
            <w:r w:rsidRPr="007F1783">
              <w:rPr>
                <w:b/>
                <w:sz w:val="18"/>
                <w:szCs w:val="18"/>
              </w:rPr>
              <w:t>1223,5</w:t>
            </w:r>
          </w:p>
        </w:tc>
        <w:tc>
          <w:tcPr>
            <w:tcW w:w="993" w:type="dxa"/>
            <w:vAlign w:val="center"/>
          </w:tcPr>
          <w:p w:rsidR="00BD2D12" w:rsidRPr="007F1783" w:rsidRDefault="00BD2D12" w:rsidP="00DB091D">
            <w:pPr>
              <w:tabs>
                <w:tab w:val="right" w:pos="9355"/>
              </w:tabs>
              <w:autoSpaceDE w:val="0"/>
              <w:autoSpaceDN w:val="0"/>
              <w:adjustRightInd w:val="0"/>
              <w:jc w:val="center"/>
              <w:rPr>
                <w:b/>
                <w:sz w:val="18"/>
                <w:szCs w:val="18"/>
              </w:rPr>
            </w:pPr>
            <w:r w:rsidRPr="007F1783">
              <w:rPr>
                <w:b/>
                <w:sz w:val="18"/>
                <w:szCs w:val="18"/>
              </w:rPr>
              <w:t>1055,8</w:t>
            </w:r>
          </w:p>
        </w:tc>
        <w:tc>
          <w:tcPr>
            <w:tcW w:w="992" w:type="dxa"/>
            <w:vAlign w:val="center"/>
          </w:tcPr>
          <w:p w:rsidR="00BD2D12" w:rsidRPr="007F1783" w:rsidRDefault="00BD2D12" w:rsidP="00DB091D">
            <w:pPr>
              <w:tabs>
                <w:tab w:val="right" w:pos="9355"/>
              </w:tabs>
              <w:autoSpaceDE w:val="0"/>
              <w:autoSpaceDN w:val="0"/>
              <w:adjustRightInd w:val="0"/>
              <w:jc w:val="center"/>
              <w:rPr>
                <w:b/>
                <w:sz w:val="18"/>
                <w:szCs w:val="18"/>
              </w:rPr>
            </w:pPr>
            <w:r w:rsidRPr="007F1783">
              <w:rPr>
                <w:b/>
                <w:sz w:val="18"/>
                <w:szCs w:val="18"/>
              </w:rPr>
              <w:t>1002,4</w:t>
            </w:r>
          </w:p>
        </w:tc>
      </w:tr>
      <w:tr w:rsidR="00750F99" w:rsidRPr="00381770" w:rsidTr="006846ED">
        <w:tc>
          <w:tcPr>
            <w:tcW w:w="4116" w:type="dxa"/>
            <w:vAlign w:val="center"/>
          </w:tcPr>
          <w:p w:rsidR="00750F99" w:rsidRPr="007F1783" w:rsidRDefault="006564CD" w:rsidP="00DB091D">
            <w:pPr>
              <w:tabs>
                <w:tab w:val="right" w:pos="9355"/>
              </w:tabs>
              <w:autoSpaceDE w:val="0"/>
              <w:autoSpaceDN w:val="0"/>
              <w:adjustRightInd w:val="0"/>
              <w:jc w:val="center"/>
              <w:rPr>
                <w:sz w:val="18"/>
                <w:szCs w:val="18"/>
              </w:rPr>
            </w:pPr>
            <w:r w:rsidRPr="007F1783">
              <w:rPr>
                <w:sz w:val="18"/>
                <w:szCs w:val="18"/>
              </w:rPr>
              <w:t>Индекс промышленного производства</w:t>
            </w:r>
          </w:p>
        </w:tc>
        <w:tc>
          <w:tcPr>
            <w:tcW w:w="857" w:type="dxa"/>
            <w:vAlign w:val="center"/>
          </w:tcPr>
          <w:p w:rsidR="00750F99" w:rsidRPr="007F1783" w:rsidRDefault="006564CD" w:rsidP="00DB091D">
            <w:pPr>
              <w:tabs>
                <w:tab w:val="right" w:pos="9355"/>
              </w:tabs>
              <w:autoSpaceDE w:val="0"/>
              <w:autoSpaceDN w:val="0"/>
              <w:adjustRightInd w:val="0"/>
              <w:jc w:val="center"/>
              <w:rPr>
                <w:sz w:val="18"/>
                <w:szCs w:val="18"/>
              </w:rPr>
            </w:pPr>
            <w:r w:rsidRPr="007F1783">
              <w:rPr>
                <w:sz w:val="18"/>
                <w:szCs w:val="18"/>
              </w:rPr>
              <w:t>%</w:t>
            </w:r>
          </w:p>
        </w:tc>
        <w:tc>
          <w:tcPr>
            <w:tcW w:w="993" w:type="dxa"/>
            <w:vAlign w:val="center"/>
          </w:tcPr>
          <w:p w:rsidR="00750F99" w:rsidRPr="007F1783" w:rsidRDefault="00E33137" w:rsidP="00DB091D">
            <w:pPr>
              <w:tabs>
                <w:tab w:val="right" w:pos="9355"/>
              </w:tabs>
              <w:autoSpaceDE w:val="0"/>
              <w:autoSpaceDN w:val="0"/>
              <w:adjustRightInd w:val="0"/>
              <w:jc w:val="center"/>
              <w:rPr>
                <w:sz w:val="18"/>
                <w:szCs w:val="18"/>
              </w:rPr>
            </w:pPr>
            <w:r w:rsidRPr="007F1783">
              <w:rPr>
                <w:sz w:val="18"/>
                <w:szCs w:val="18"/>
              </w:rPr>
              <w:t>105,2</w:t>
            </w:r>
          </w:p>
        </w:tc>
        <w:tc>
          <w:tcPr>
            <w:tcW w:w="992" w:type="dxa"/>
            <w:vAlign w:val="center"/>
          </w:tcPr>
          <w:p w:rsidR="00750F99" w:rsidRPr="007F1783" w:rsidRDefault="00BC3453" w:rsidP="00DB091D">
            <w:pPr>
              <w:tabs>
                <w:tab w:val="right" w:pos="9355"/>
              </w:tabs>
              <w:autoSpaceDE w:val="0"/>
              <w:autoSpaceDN w:val="0"/>
              <w:adjustRightInd w:val="0"/>
              <w:jc w:val="center"/>
              <w:rPr>
                <w:sz w:val="18"/>
                <w:szCs w:val="18"/>
              </w:rPr>
            </w:pPr>
            <w:r w:rsidRPr="007F1783">
              <w:rPr>
                <w:sz w:val="18"/>
                <w:szCs w:val="18"/>
              </w:rPr>
              <w:t>100,9</w:t>
            </w:r>
          </w:p>
        </w:tc>
        <w:tc>
          <w:tcPr>
            <w:tcW w:w="850" w:type="dxa"/>
            <w:vAlign w:val="center"/>
          </w:tcPr>
          <w:p w:rsidR="00750F99" w:rsidRPr="007F1783" w:rsidRDefault="00A23D88" w:rsidP="00DB091D">
            <w:pPr>
              <w:tabs>
                <w:tab w:val="right" w:pos="9355"/>
              </w:tabs>
              <w:autoSpaceDE w:val="0"/>
              <w:autoSpaceDN w:val="0"/>
              <w:adjustRightInd w:val="0"/>
              <w:jc w:val="center"/>
              <w:rPr>
                <w:sz w:val="18"/>
                <w:szCs w:val="18"/>
              </w:rPr>
            </w:pPr>
            <w:r w:rsidRPr="007F1783">
              <w:rPr>
                <w:sz w:val="18"/>
                <w:szCs w:val="18"/>
              </w:rPr>
              <w:t>102,3</w:t>
            </w:r>
          </w:p>
        </w:tc>
        <w:tc>
          <w:tcPr>
            <w:tcW w:w="993" w:type="dxa"/>
            <w:vAlign w:val="center"/>
          </w:tcPr>
          <w:p w:rsidR="00750F99" w:rsidRPr="007F1783" w:rsidRDefault="001526D4" w:rsidP="00DB091D">
            <w:pPr>
              <w:tabs>
                <w:tab w:val="right" w:pos="9355"/>
              </w:tabs>
              <w:autoSpaceDE w:val="0"/>
              <w:autoSpaceDN w:val="0"/>
              <w:adjustRightInd w:val="0"/>
              <w:jc w:val="center"/>
              <w:rPr>
                <w:sz w:val="18"/>
                <w:szCs w:val="18"/>
              </w:rPr>
            </w:pPr>
            <w:r w:rsidRPr="007F1783">
              <w:rPr>
                <w:sz w:val="18"/>
                <w:szCs w:val="18"/>
              </w:rPr>
              <w:t>102,4</w:t>
            </w:r>
          </w:p>
        </w:tc>
        <w:tc>
          <w:tcPr>
            <w:tcW w:w="992" w:type="dxa"/>
            <w:vAlign w:val="center"/>
          </w:tcPr>
          <w:p w:rsidR="00750F99" w:rsidRPr="007F1783" w:rsidRDefault="006564CD" w:rsidP="00DB091D">
            <w:pPr>
              <w:tabs>
                <w:tab w:val="right" w:pos="9355"/>
              </w:tabs>
              <w:autoSpaceDE w:val="0"/>
              <w:autoSpaceDN w:val="0"/>
              <w:adjustRightInd w:val="0"/>
              <w:jc w:val="center"/>
              <w:rPr>
                <w:sz w:val="18"/>
                <w:szCs w:val="18"/>
              </w:rPr>
            </w:pPr>
            <w:r w:rsidRPr="007F1783">
              <w:rPr>
                <w:sz w:val="18"/>
                <w:szCs w:val="18"/>
              </w:rPr>
              <w:t>96,0</w:t>
            </w:r>
          </w:p>
        </w:tc>
      </w:tr>
      <w:tr w:rsidR="000F2C8A" w:rsidRPr="00381770" w:rsidTr="006846ED">
        <w:tc>
          <w:tcPr>
            <w:tcW w:w="4116" w:type="dxa"/>
            <w:vAlign w:val="center"/>
          </w:tcPr>
          <w:p w:rsidR="000F2C8A" w:rsidRPr="007F1783" w:rsidRDefault="006564CD" w:rsidP="00DB091D">
            <w:pPr>
              <w:tabs>
                <w:tab w:val="right" w:pos="9355"/>
              </w:tabs>
              <w:autoSpaceDE w:val="0"/>
              <w:autoSpaceDN w:val="0"/>
              <w:adjustRightInd w:val="0"/>
              <w:jc w:val="center"/>
              <w:rPr>
                <w:sz w:val="18"/>
                <w:szCs w:val="18"/>
              </w:rPr>
            </w:pPr>
            <w:r w:rsidRPr="007F1783">
              <w:rPr>
                <w:sz w:val="18"/>
                <w:szCs w:val="18"/>
              </w:rPr>
              <w:t>Продукция сельского хозяйства</w:t>
            </w:r>
          </w:p>
        </w:tc>
        <w:tc>
          <w:tcPr>
            <w:tcW w:w="857" w:type="dxa"/>
            <w:vAlign w:val="center"/>
          </w:tcPr>
          <w:p w:rsidR="000F2C8A" w:rsidRPr="007F1783" w:rsidRDefault="006564CD" w:rsidP="00DB091D">
            <w:pPr>
              <w:tabs>
                <w:tab w:val="right" w:pos="9355"/>
              </w:tabs>
              <w:autoSpaceDE w:val="0"/>
              <w:autoSpaceDN w:val="0"/>
              <w:adjustRightInd w:val="0"/>
              <w:jc w:val="center"/>
              <w:rPr>
                <w:sz w:val="18"/>
                <w:szCs w:val="18"/>
              </w:rPr>
            </w:pPr>
            <w:r w:rsidRPr="007F1783">
              <w:rPr>
                <w:sz w:val="18"/>
                <w:szCs w:val="18"/>
              </w:rPr>
              <w:t>млрд. руб.</w:t>
            </w:r>
          </w:p>
        </w:tc>
        <w:tc>
          <w:tcPr>
            <w:tcW w:w="993" w:type="dxa"/>
            <w:vAlign w:val="center"/>
          </w:tcPr>
          <w:p w:rsidR="000F2C8A" w:rsidRPr="007F1783" w:rsidRDefault="00E33137" w:rsidP="00DB091D">
            <w:pPr>
              <w:tabs>
                <w:tab w:val="right" w:pos="9355"/>
              </w:tabs>
              <w:autoSpaceDE w:val="0"/>
              <w:autoSpaceDN w:val="0"/>
              <w:adjustRightInd w:val="0"/>
              <w:jc w:val="center"/>
              <w:rPr>
                <w:sz w:val="18"/>
                <w:szCs w:val="18"/>
              </w:rPr>
            </w:pPr>
            <w:r w:rsidRPr="007F1783">
              <w:rPr>
                <w:sz w:val="18"/>
                <w:szCs w:val="18"/>
              </w:rPr>
              <w:t>55,8</w:t>
            </w:r>
          </w:p>
        </w:tc>
        <w:tc>
          <w:tcPr>
            <w:tcW w:w="992" w:type="dxa"/>
            <w:vAlign w:val="center"/>
          </w:tcPr>
          <w:p w:rsidR="000F2C8A" w:rsidRPr="007F1783" w:rsidRDefault="00BC3453" w:rsidP="00DB091D">
            <w:pPr>
              <w:tabs>
                <w:tab w:val="right" w:pos="9355"/>
              </w:tabs>
              <w:autoSpaceDE w:val="0"/>
              <w:autoSpaceDN w:val="0"/>
              <w:adjustRightInd w:val="0"/>
              <w:jc w:val="center"/>
              <w:rPr>
                <w:sz w:val="18"/>
                <w:szCs w:val="18"/>
              </w:rPr>
            </w:pPr>
            <w:r w:rsidRPr="007F1783">
              <w:rPr>
                <w:sz w:val="18"/>
                <w:szCs w:val="18"/>
              </w:rPr>
              <w:t>58,8</w:t>
            </w:r>
          </w:p>
        </w:tc>
        <w:tc>
          <w:tcPr>
            <w:tcW w:w="850" w:type="dxa"/>
            <w:vAlign w:val="center"/>
          </w:tcPr>
          <w:p w:rsidR="000F2C8A" w:rsidRPr="007F1783" w:rsidRDefault="00A23D88" w:rsidP="00DB091D">
            <w:pPr>
              <w:tabs>
                <w:tab w:val="right" w:pos="9355"/>
              </w:tabs>
              <w:autoSpaceDE w:val="0"/>
              <w:autoSpaceDN w:val="0"/>
              <w:adjustRightInd w:val="0"/>
              <w:jc w:val="center"/>
              <w:rPr>
                <w:sz w:val="18"/>
                <w:szCs w:val="18"/>
              </w:rPr>
            </w:pPr>
            <w:r w:rsidRPr="007F1783">
              <w:rPr>
                <w:sz w:val="18"/>
                <w:szCs w:val="18"/>
              </w:rPr>
              <w:t>45,8</w:t>
            </w:r>
          </w:p>
        </w:tc>
        <w:tc>
          <w:tcPr>
            <w:tcW w:w="993" w:type="dxa"/>
            <w:vAlign w:val="center"/>
          </w:tcPr>
          <w:p w:rsidR="000F2C8A" w:rsidRPr="007F1783" w:rsidRDefault="001526D4" w:rsidP="00DB091D">
            <w:pPr>
              <w:tabs>
                <w:tab w:val="right" w:pos="9355"/>
              </w:tabs>
              <w:autoSpaceDE w:val="0"/>
              <w:autoSpaceDN w:val="0"/>
              <w:adjustRightInd w:val="0"/>
              <w:jc w:val="center"/>
              <w:rPr>
                <w:sz w:val="18"/>
                <w:szCs w:val="18"/>
              </w:rPr>
            </w:pPr>
            <w:r w:rsidRPr="007F1783">
              <w:rPr>
                <w:sz w:val="18"/>
                <w:szCs w:val="18"/>
              </w:rPr>
              <w:t>47,0</w:t>
            </w:r>
          </w:p>
        </w:tc>
        <w:tc>
          <w:tcPr>
            <w:tcW w:w="992" w:type="dxa"/>
            <w:vAlign w:val="center"/>
          </w:tcPr>
          <w:p w:rsidR="000F2C8A" w:rsidRPr="007F1783" w:rsidRDefault="006564CD" w:rsidP="00DB091D">
            <w:pPr>
              <w:tabs>
                <w:tab w:val="right" w:pos="9355"/>
              </w:tabs>
              <w:autoSpaceDE w:val="0"/>
              <w:autoSpaceDN w:val="0"/>
              <w:adjustRightInd w:val="0"/>
              <w:jc w:val="center"/>
              <w:rPr>
                <w:sz w:val="18"/>
                <w:szCs w:val="18"/>
              </w:rPr>
            </w:pPr>
            <w:r w:rsidRPr="007F1783">
              <w:rPr>
                <w:sz w:val="18"/>
                <w:szCs w:val="18"/>
              </w:rPr>
              <w:t>52,8</w:t>
            </w:r>
          </w:p>
        </w:tc>
      </w:tr>
      <w:tr w:rsidR="000F2C8A" w:rsidRPr="00381770" w:rsidTr="006846ED">
        <w:tc>
          <w:tcPr>
            <w:tcW w:w="4116" w:type="dxa"/>
            <w:vAlign w:val="center"/>
          </w:tcPr>
          <w:p w:rsidR="000F2C8A" w:rsidRPr="007F1783" w:rsidRDefault="006564CD" w:rsidP="00DB091D">
            <w:pPr>
              <w:tabs>
                <w:tab w:val="right" w:pos="9355"/>
              </w:tabs>
              <w:autoSpaceDE w:val="0"/>
              <w:autoSpaceDN w:val="0"/>
              <w:adjustRightInd w:val="0"/>
              <w:jc w:val="center"/>
              <w:rPr>
                <w:sz w:val="18"/>
                <w:szCs w:val="18"/>
              </w:rPr>
            </w:pPr>
            <w:r w:rsidRPr="007F1783">
              <w:rPr>
                <w:sz w:val="18"/>
                <w:szCs w:val="18"/>
              </w:rPr>
              <w:t>Оборот розничной торговли</w:t>
            </w:r>
          </w:p>
        </w:tc>
        <w:tc>
          <w:tcPr>
            <w:tcW w:w="857" w:type="dxa"/>
            <w:vAlign w:val="center"/>
          </w:tcPr>
          <w:p w:rsidR="000F2C8A" w:rsidRPr="007F1783" w:rsidRDefault="006564CD" w:rsidP="00DB091D">
            <w:pPr>
              <w:tabs>
                <w:tab w:val="right" w:pos="9355"/>
              </w:tabs>
              <w:autoSpaceDE w:val="0"/>
              <w:autoSpaceDN w:val="0"/>
              <w:adjustRightInd w:val="0"/>
              <w:jc w:val="center"/>
              <w:rPr>
                <w:sz w:val="18"/>
                <w:szCs w:val="18"/>
              </w:rPr>
            </w:pPr>
            <w:r w:rsidRPr="007F1783">
              <w:rPr>
                <w:sz w:val="18"/>
                <w:szCs w:val="18"/>
              </w:rPr>
              <w:t>млрд. руб.</w:t>
            </w:r>
          </w:p>
        </w:tc>
        <w:tc>
          <w:tcPr>
            <w:tcW w:w="993" w:type="dxa"/>
            <w:vAlign w:val="center"/>
          </w:tcPr>
          <w:p w:rsidR="000F2C8A" w:rsidRPr="007F1783" w:rsidRDefault="00E33137" w:rsidP="00DB091D">
            <w:pPr>
              <w:tabs>
                <w:tab w:val="right" w:pos="9355"/>
              </w:tabs>
              <w:autoSpaceDE w:val="0"/>
              <w:autoSpaceDN w:val="0"/>
              <w:adjustRightInd w:val="0"/>
              <w:jc w:val="center"/>
              <w:rPr>
                <w:sz w:val="18"/>
                <w:szCs w:val="18"/>
              </w:rPr>
            </w:pPr>
            <w:r w:rsidRPr="007F1783">
              <w:rPr>
                <w:sz w:val="18"/>
                <w:szCs w:val="18"/>
              </w:rPr>
              <w:t>341,3</w:t>
            </w:r>
          </w:p>
        </w:tc>
        <w:tc>
          <w:tcPr>
            <w:tcW w:w="992" w:type="dxa"/>
            <w:vAlign w:val="center"/>
          </w:tcPr>
          <w:p w:rsidR="000F2C8A" w:rsidRPr="007F1783" w:rsidRDefault="00BC3453" w:rsidP="00DB091D">
            <w:pPr>
              <w:tabs>
                <w:tab w:val="right" w:pos="9355"/>
              </w:tabs>
              <w:autoSpaceDE w:val="0"/>
              <w:autoSpaceDN w:val="0"/>
              <w:adjustRightInd w:val="0"/>
              <w:jc w:val="center"/>
              <w:rPr>
                <w:sz w:val="18"/>
                <w:szCs w:val="18"/>
              </w:rPr>
            </w:pPr>
            <w:r w:rsidRPr="007F1783">
              <w:rPr>
                <w:sz w:val="18"/>
                <w:szCs w:val="18"/>
              </w:rPr>
              <w:t>349,2</w:t>
            </w:r>
          </w:p>
        </w:tc>
        <w:tc>
          <w:tcPr>
            <w:tcW w:w="850" w:type="dxa"/>
            <w:vAlign w:val="center"/>
          </w:tcPr>
          <w:p w:rsidR="000F2C8A" w:rsidRPr="007F1783" w:rsidRDefault="00A23D88" w:rsidP="00DB091D">
            <w:pPr>
              <w:tabs>
                <w:tab w:val="right" w:pos="9355"/>
              </w:tabs>
              <w:autoSpaceDE w:val="0"/>
              <w:autoSpaceDN w:val="0"/>
              <w:adjustRightInd w:val="0"/>
              <w:jc w:val="center"/>
              <w:rPr>
                <w:sz w:val="18"/>
                <w:szCs w:val="18"/>
              </w:rPr>
            </w:pPr>
            <w:r w:rsidRPr="007F1783">
              <w:rPr>
                <w:sz w:val="18"/>
                <w:szCs w:val="18"/>
              </w:rPr>
              <w:t>374,4</w:t>
            </w:r>
          </w:p>
        </w:tc>
        <w:tc>
          <w:tcPr>
            <w:tcW w:w="993" w:type="dxa"/>
            <w:vAlign w:val="center"/>
          </w:tcPr>
          <w:p w:rsidR="000F2C8A" w:rsidRPr="007F1783" w:rsidRDefault="001526D4" w:rsidP="00DB091D">
            <w:pPr>
              <w:tabs>
                <w:tab w:val="right" w:pos="9355"/>
              </w:tabs>
              <w:autoSpaceDE w:val="0"/>
              <w:autoSpaceDN w:val="0"/>
              <w:adjustRightInd w:val="0"/>
              <w:jc w:val="center"/>
              <w:rPr>
                <w:sz w:val="18"/>
                <w:szCs w:val="18"/>
              </w:rPr>
            </w:pPr>
            <w:r w:rsidRPr="007F1783">
              <w:rPr>
                <w:sz w:val="18"/>
                <w:szCs w:val="18"/>
              </w:rPr>
              <w:t>398,8</w:t>
            </w:r>
          </w:p>
        </w:tc>
        <w:tc>
          <w:tcPr>
            <w:tcW w:w="992" w:type="dxa"/>
            <w:vAlign w:val="center"/>
          </w:tcPr>
          <w:p w:rsidR="000F2C8A" w:rsidRPr="007F1783" w:rsidRDefault="006564CD" w:rsidP="00DB091D">
            <w:pPr>
              <w:tabs>
                <w:tab w:val="right" w:pos="9355"/>
              </w:tabs>
              <w:autoSpaceDE w:val="0"/>
              <w:autoSpaceDN w:val="0"/>
              <w:adjustRightInd w:val="0"/>
              <w:jc w:val="center"/>
              <w:rPr>
                <w:sz w:val="18"/>
                <w:szCs w:val="18"/>
              </w:rPr>
            </w:pPr>
            <w:r w:rsidRPr="007F1783">
              <w:rPr>
                <w:sz w:val="18"/>
                <w:szCs w:val="18"/>
              </w:rPr>
              <w:t>404,4</w:t>
            </w:r>
          </w:p>
        </w:tc>
      </w:tr>
      <w:tr w:rsidR="000F2C8A" w:rsidRPr="00381770" w:rsidTr="006846ED">
        <w:tc>
          <w:tcPr>
            <w:tcW w:w="4116" w:type="dxa"/>
            <w:vAlign w:val="center"/>
          </w:tcPr>
          <w:p w:rsidR="000F2C8A" w:rsidRPr="007F1783" w:rsidRDefault="00D82DF7" w:rsidP="00DB091D">
            <w:pPr>
              <w:tabs>
                <w:tab w:val="right" w:pos="9355"/>
              </w:tabs>
              <w:autoSpaceDE w:val="0"/>
              <w:autoSpaceDN w:val="0"/>
              <w:adjustRightInd w:val="0"/>
              <w:jc w:val="center"/>
              <w:rPr>
                <w:sz w:val="18"/>
                <w:szCs w:val="18"/>
              </w:rPr>
            </w:pPr>
            <w:r w:rsidRPr="007F1783">
              <w:rPr>
                <w:sz w:val="18"/>
                <w:szCs w:val="18"/>
              </w:rPr>
              <w:t>Индекс потребительских цен</w:t>
            </w:r>
          </w:p>
        </w:tc>
        <w:tc>
          <w:tcPr>
            <w:tcW w:w="857" w:type="dxa"/>
            <w:vAlign w:val="center"/>
          </w:tcPr>
          <w:p w:rsidR="000F2C8A" w:rsidRPr="007F1783" w:rsidRDefault="00D82DF7" w:rsidP="00DB091D">
            <w:pPr>
              <w:tabs>
                <w:tab w:val="right" w:pos="9355"/>
              </w:tabs>
              <w:autoSpaceDE w:val="0"/>
              <w:autoSpaceDN w:val="0"/>
              <w:adjustRightInd w:val="0"/>
              <w:jc w:val="center"/>
              <w:rPr>
                <w:sz w:val="18"/>
                <w:szCs w:val="18"/>
              </w:rPr>
            </w:pPr>
            <w:r w:rsidRPr="007F1783">
              <w:rPr>
                <w:sz w:val="18"/>
                <w:szCs w:val="18"/>
              </w:rPr>
              <w:t>%</w:t>
            </w:r>
          </w:p>
        </w:tc>
        <w:tc>
          <w:tcPr>
            <w:tcW w:w="993" w:type="dxa"/>
            <w:vAlign w:val="center"/>
          </w:tcPr>
          <w:p w:rsidR="000F2C8A" w:rsidRPr="007F1783" w:rsidRDefault="00E33137" w:rsidP="00DB091D">
            <w:pPr>
              <w:tabs>
                <w:tab w:val="right" w:pos="9355"/>
              </w:tabs>
              <w:autoSpaceDE w:val="0"/>
              <w:autoSpaceDN w:val="0"/>
              <w:adjustRightInd w:val="0"/>
              <w:jc w:val="center"/>
              <w:rPr>
                <w:sz w:val="18"/>
                <w:szCs w:val="18"/>
              </w:rPr>
            </w:pPr>
            <w:r w:rsidRPr="007F1783">
              <w:rPr>
                <w:sz w:val="18"/>
                <w:szCs w:val="18"/>
              </w:rPr>
              <w:t>106,9</w:t>
            </w:r>
          </w:p>
        </w:tc>
        <w:tc>
          <w:tcPr>
            <w:tcW w:w="992" w:type="dxa"/>
            <w:vAlign w:val="center"/>
          </w:tcPr>
          <w:p w:rsidR="000F2C8A" w:rsidRPr="007F1783" w:rsidRDefault="00BC3453" w:rsidP="00DB091D">
            <w:pPr>
              <w:tabs>
                <w:tab w:val="right" w:pos="9355"/>
              </w:tabs>
              <w:autoSpaceDE w:val="0"/>
              <w:autoSpaceDN w:val="0"/>
              <w:adjustRightInd w:val="0"/>
              <w:jc w:val="center"/>
              <w:rPr>
                <w:sz w:val="18"/>
                <w:szCs w:val="18"/>
              </w:rPr>
            </w:pPr>
            <w:r w:rsidRPr="007F1783">
              <w:rPr>
                <w:sz w:val="18"/>
                <w:szCs w:val="18"/>
              </w:rPr>
              <w:t>102,5</w:t>
            </w:r>
          </w:p>
        </w:tc>
        <w:tc>
          <w:tcPr>
            <w:tcW w:w="850" w:type="dxa"/>
            <w:vAlign w:val="center"/>
          </w:tcPr>
          <w:p w:rsidR="000F2C8A" w:rsidRPr="007F1783" w:rsidRDefault="00A23D88" w:rsidP="00DB091D">
            <w:pPr>
              <w:tabs>
                <w:tab w:val="right" w:pos="9355"/>
              </w:tabs>
              <w:autoSpaceDE w:val="0"/>
              <w:autoSpaceDN w:val="0"/>
              <w:adjustRightInd w:val="0"/>
              <w:jc w:val="center"/>
              <w:rPr>
                <w:sz w:val="18"/>
                <w:szCs w:val="18"/>
              </w:rPr>
            </w:pPr>
            <w:r w:rsidRPr="007F1783">
              <w:rPr>
                <w:sz w:val="18"/>
                <w:szCs w:val="18"/>
              </w:rPr>
              <w:t>103,1</w:t>
            </w:r>
          </w:p>
        </w:tc>
        <w:tc>
          <w:tcPr>
            <w:tcW w:w="993" w:type="dxa"/>
            <w:vAlign w:val="center"/>
          </w:tcPr>
          <w:p w:rsidR="000F2C8A" w:rsidRPr="007F1783" w:rsidRDefault="001526D4" w:rsidP="00DB091D">
            <w:pPr>
              <w:tabs>
                <w:tab w:val="right" w:pos="9355"/>
              </w:tabs>
              <w:autoSpaceDE w:val="0"/>
              <w:autoSpaceDN w:val="0"/>
              <w:adjustRightInd w:val="0"/>
              <w:jc w:val="center"/>
              <w:rPr>
                <w:sz w:val="18"/>
                <w:szCs w:val="18"/>
              </w:rPr>
            </w:pPr>
            <w:r w:rsidRPr="007F1783">
              <w:rPr>
                <w:sz w:val="18"/>
                <w:szCs w:val="18"/>
              </w:rPr>
              <w:t>105,5</w:t>
            </w:r>
          </w:p>
        </w:tc>
        <w:tc>
          <w:tcPr>
            <w:tcW w:w="992" w:type="dxa"/>
            <w:vAlign w:val="center"/>
          </w:tcPr>
          <w:p w:rsidR="000F2C8A" w:rsidRPr="007F1783" w:rsidRDefault="00D82DF7" w:rsidP="00DB091D">
            <w:pPr>
              <w:tabs>
                <w:tab w:val="right" w:pos="9355"/>
              </w:tabs>
              <w:autoSpaceDE w:val="0"/>
              <w:autoSpaceDN w:val="0"/>
              <w:adjustRightInd w:val="0"/>
              <w:jc w:val="center"/>
              <w:rPr>
                <w:sz w:val="18"/>
                <w:szCs w:val="18"/>
              </w:rPr>
            </w:pPr>
            <w:r w:rsidRPr="007F1783">
              <w:rPr>
                <w:sz w:val="18"/>
                <w:szCs w:val="18"/>
              </w:rPr>
              <w:t>103,3</w:t>
            </w:r>
          </w:p>
        </w:tc>
      </w:tr>
      <w:tr w:rsidR="00333A83" w:rsidRPr="00381770" w:rsidTr="006846ED">
        <w:tc>
          <w:tcPr>
            <w:tcW w:w="4116" w:type="dxa"/>
            <w:vAlign w:val="center"/>
          </w:tcPr>
          <w:p w:rsidR="00333A83" w:rsidRPr="007F1783" w:rsidRDefault="00333A83" w:rsidP="00DB091D">
            <w:pPr>
              <w:tabs>
                <w:tab w:val="right" w:pos="9355"/>
              </w:tabs>
              <w:autoSpaceDE w:val="0"/>
              <w:autoSpaceDN w:val="0"/>
              <w:adjustRightInd w:val="0"/>
              <w:jc w:val="center"/>
              <w:rPr>
                <w:b/>
                <w:sz w:val="18"/>
                <w:szCs w:val="18"/>
              </w:rPr>
            </w:pPr>
            <w:r w:rsidRPr="007F1783">
              <w:rPr>
                <w:b/>
                <w:sz w:val="18"/>
                <w:szCs w:val="18"/>
              </w:rPr>
              <w:t>Фонд заработной платы работников организаций</w:t>
            </w:r>
          </w:p>
        </w:tc>
        <w:tc>
          <w:tcPr>
            <w:tcW w:w="857" w:type="dxa"/>
            <w:vAlign w:val="center"/>
          </w:tcPr>
          <w:p w:rsidR="00333A83" w:rsidRPr="007F1783" w:rsidRDefault="00333A83" w:rsidP="00DB091D">
            <w:pPr>
              <w:tabs>
                <w:tab w:val="right" w:pos="9355"/>
              </w:tabs>
              <w:autoSpaceDE w:val="0"/>
              <w:autoSpaceDN w:val="0"/>
              <w:adjustRightInd w:val="0"/>
              <w:jc w:val="center"/>
              <w:rPr>
                <w:b/>
                <w:sz w:val="18"/>
                <w:szCs w:val="18"/>
              </w:rPr>
            </w:pPr>
            <w:r w:rsidRPr="007F1783">
              <w:rPr>
                <w:b/>
                <w:sz w:val="18"/>
                <w:szCs w:val="18"/>
              </w:rPr>
              <w:t>млрд. руб.</w:t>
            </w:r>
          </w:p>
        </w:tc>
        <w:tc>
          <w:tcPr>
            <w:tcW w:w="993" w:type="dxa"/>
            <w:vAlign w:val="center"/>
          </w:tcPr>
          <w:p w:rsidR="00333A83" w:rsidRPr="007F1783" w:rsidRDefault="00333A83" w:rsidP="00DB091D">
            <w:pPr>
              <w:tabs>
                <w:tab w:val="right" w:pos="9355"/>
              </w:tabs>
              <w:autoSpaceDE w:val="0"/>
              <w:autoSpaceDN w:val="0"/>
              <w:adjustRightInd w:val="0"/>
              <w:jc w:val="center"/>
              <w:rPr>
                <w:b/>
                <w:sz w:val="18"/>
                <w:szCs w:val="18"/>
              </w:rPr>
            </w:pPr>
            <w:r w:rsidRPr="007F1783">
              <w:rPr>
                <w:b/>
                <w:sz w:val="18"/>
                <w:szCs w:val="18"/>
              </w:rPr>
              <w:t>301,7</w:t>
            </w:r>
          </w:p>
        </w:tc>
        <w:tc>
          <w:tcPr>
            <w:tcW w:w="992" w:type="dxa"/>
            <w:vAlign w:val="center"/>
          </w:tcPr>
          <w:p w:rsidR="00333A83" w:rsidRPr="007F1783" w:rsidRDefault="00333A83" w:rsidP="00DB091D">
            <w:pPr>
              <w:tabs>
                <w:tab w:val="right" w:pos="9355"/>
              </w:tabs>
              <w:autoSpaceDE w:val="0"/>
              <w:autoSpaceDN w:val="0"/>
              <w:adjustRightInd w:val="0"/>
              <w:jc w:val="center"/>
              <w:rPr>
                <w:b/>
                <w:sz w:val="18"/>
                <w:szCs w:val="18"/>
              </w:rPr>
            </w:pPr>
            <w:r w:rsidRPr="007F1783">
              <w:rPr>
                <w:b/>
                <w:sz w:val="18"/>
                <w:szCs w:val="18"/>
              </w:rPr>
              <w:t>318,0</w:t>
            </w:r>
          </w:p>
        </w:tc>
        <w:tc>
          <w:tcPr>
            <w:tcW w:w="850" w:type="dxa"/>
            <w:vAlign w:val="center"/>
          </w:tcPr>
          <w:p w:rsidR="00333A83" w:rsidRPr="007F1783" w:rsidRDefault="00333A83" w:rsidP="00DB091D">
            <w:pPr>
              <w:tabs>
                <w:tab w:val="right" w:pos="9355"/>
              </w:tabs>
              <w:autoSpaceDE w:val="0"/>
              <w:autoSpaceDN w:val="0"/>
              <w:adjustRightInd w:val="0"/>
              <w:jc w:val="center"/>
              <w:rPr>
                <w:b/>
                <w:sz w:val="18"/>
                <w:szCs w:val="18"/>
              </w:rPr>
            </w:pPr>
            <w:r w:rsidRPr="007F1783">
              <w:rPr>
                <w:b/>
                <w:sz w:val="18"/>
                <w:szCs w:val="18"/>
              </w:rPr>
              <w:t>3</w:t>
            </w:r>
            <w:r w:rsidR="006255E2" w:rsidRPr="007F1783">
              <w:rPr>
                <w:b/>
                <w:sz w:val="18"/>
                <w:szCs w:val="18"/>
              </w:rPr>
              <w:t>61</w:t>
            </w:r>
            <w:r w:rsidRPr="007F1783">
              <w:rPr>
                <w:b/>
                <w:sz w:val="18"/>
                <w:szCs w:val="18"/>
              </w:rPr>
              <w:t>,</w:t>
            </w:r>
            <w:r w:rsidR="006255E2" w:rsidRPr="007F1783">
              <w:rPr>
                <w:b/>
                <w:sz w:val="18"/>
                <w:szCs w:val="18"/>
              </w:rPr>
              <w:t>7</w:t>
            </w:r>
          </w:p>
        </w:tc>
        <w:tc>
          <w:tcPr>
            <w:tcW w:w="993" w:type="dxa"/>
            <w:vAlign w:val="center"/>
          </w:tcPr>
          <w:p w:rsidR="00333A83" w:rsidRPr="007F1783" w:rsidRDefault="006255E2" w:rsidP="00DB091D">
            <w:pPr>
              <w:tabs>
                <w:tab w:val="right" w:pos="9355"/>
              </w:tabs>
              <w:autoSpaceDE w:val="0"/>
              <w:autoSpaceDN w:val="0"/>
              <w:adjustRightInd w:val="0"/>
              <w:jc w:val="center"/>
              <w:rPr>
                <w:b/>
                <w:sz w:val="18"/>
                <w:szCs w:val="18"/>
              </w:rPr>
            </w:pPr>
            <w:r w:rsidRPr="007F1783">
              <w:rPr>
                <w:b/>
                <w:sz w:val="18"/>
                <w:szCs w:val="18"/>
              </w:rPr>
              <w:t>394,2</w:t>
            </w:r>
          </w:p>
        </w:tc>
        <w:tc>
          <w:tcPr>
            <w:tcW w:w="992" w:type="dxa"/>
            <w:vAlign w:val="center"/>
          </w:tcPr>
          <w:p w:rsidR="00333A83" w:rsidRPr="007F1783" w:rsidRDefault="006255E2" w:rsidP="00DB091D">
            <w:pPr>
              <w:tabs>
                <w:tab w:val="right" w:pos="9355"/>
              </w:tabs>
              <w:autoSpaceDE w:val="0"/>
              <w:autoSpaceDN w:val="0"/>
              <w:adjustRightInd w:val="0"/>
              <w:jc w:val="center"/>
              <w:rPr>
                <w:b/>
                <w:sz w:val="18"/>
                <w:szCs w:val="18"/>
              </w:rPr>
            </w:pPr>
            <w:r w:rsidRPr="007F1783">
              <w:rPr>
                <w:b/>
                <w:sz w:val="18"/>
                <w:szCs w:val="18"/>
              </w:rPr>
              <w:t>401,8</w:t>
            </w:r>
          </w:p>
        </w:tc>
      </w:tr>
      <w:tr w:rsidR="000F2C8A" w:rsidRPr="00381770" w:rsidTr="006846ED">
        <w:tc>
          <w:tcPr>
            <w:tcW w:w="4116" w:type="dxa"/>
            <w:vAlign w:val="center"/>
          </w:tcPr>
          <w:p w:rsidR="000F2C8A" w:rsidRPr="007F1783" w:rsidRDefault="00BD3A87" w:rsidP="00DB091D">
            <w:pPr>
              <w:tabs>
                <w:tab w:val="right" w:pos="9355"/>
              </w:tabs>
              <w:autoSpaceDE w:val="0"/>
              <w:autoSpaceDN w:val="0"/>
              <w:adjustRightInd w:val="0"/>
              <w:jc w:val="center"/>
              <w:rPr>
                <w:sz w:val="18"/>
                <w:szCs w:val="18"/>
              </w:rPr>
            </w:pPr>
            <w:r w:rsidRPr="007F1783">
              <w:rPr>
                <w:sz w:val="18"/>
                <w:szCs w:val="18"/>
              </w:rPr>
              <w:t>Среднемесячная начисленная заработная плата работников организаций</w:t>
            </w:r>
          </w:p>
        </w:tc>
        <w:tc>
          <w:tcPr>
            <w:tcW w:w="857" w:type="dxa"/>
            <w:vAlign w:val="center"/>
          </w:tcPr>
          <w:p w:rsidR="000F2C8A" w:rsidRPr="007F1783" w:rsidRDefault="00BD3A87" w:rsidP="00DB091D">
            <w:pPr>
              <w:tabs>
                <w:tab w:val="right" w:pos="9355"/>
              </w:tabs>
              <w:autoSpaceDE w:val="0"/>
              <w:autoSpaceDN w:val="0"/>
              <w:adjustRightInd w:val="0"/>
              <w:jc w:val="center"/>
              <w:rPr>
                <w:sz w:val="18"/>
                <w:szCs w:val="18"/>
              </w:rPr>
            </w:pPr>
            <w:r w:rsidRPr="007F1783">
              <w:rPr>
                <w:sz w:val="18"/>
                <w:szCs w:val="18"/>
              </w:rPr>
              <w:t>руб.</w:t>
            </w:r>
          </w:p>
        </w:tc>
        <w:tc>
          <w:tcPr>
            <w:tcW w:w="993" w:type="dxa"/>
            <w:vAlign w:val="center"/>
          </w:tcPr>
          <w:p w:rsidR="000F2C8A" w:rsidRPr="007F1783" w:rsidRDefault="00E33137" w:rsidP="00DB091D">
            <w:pPr>
              <w:tabs>
                <w:tab w:val="right" w:pos="9355"/>
              </w:tabs>
              <w:autoSpaceDE w:val="0"/>
              <w:autoSpaceDN w:val="0"/>
              <w:adjustRightInd w:val="0"/>
              <w:jc w:val="center"/>
              <w:rPr>
                <w:sz w:val="18"/>
                <w:szCs w:val="18"/>
              </w:rPr>
            </w:pPr>
            <w:r w:rsidRPr="007F1783">
              <w:rPr>
                <w:sz w:val="18"/>
                <w:szCs w:val="18"/>
              </w:rPr>
              <w:t>29110</w:t>
            </w:r>
          </w:p>
        </w:tc>
        <w:tc>
          <w:tcPr>
            <w:tcW w:w="992" w:type="dxa"/>
            <w:vAlign w:val="center"/>
          </w:tcPr>
          <w:p w:rsidR="000F2C8A" w:rsidRPr="007F1783" w:rsidRDefault="00BC3453" w:rsidP="00DB091D">
            <w:pPr>
              <w:tabs>
                <w:tab w:val="right" w:pos="9355"/>
              </w:tabs>
              <w:autoSpaceDE w:val="0"/>
              <w:autoSpaceDN w:val="0"/>
              <w:adjustRightInd w:val="0"/>
              <w:jc w:val="center"/>
              <w:rPr>
                <w:sz w:val="18"/>
                <w:szCs w:val="18"/>
              </w:rPr>
            </w:pPr>
            <w:r w:rsidRPr="007F1783">
              <w:rPr>
                <w:sz w:val="18"/>
                <w:szCs w:val="18"/>
              </w:rPr>
              <w:t>31866</w:t>
            </w:r>
          </w:p>
        </w:tc>
        <w:tc>
          <w:tcPr>
            <w:tcW w:w="850" w:type="dxa"/>
            <w:vAlign w:val="center"/>
          </w:tcPr>
          <w:p w:rsidR="000F2C8A" w:rsidRPr="007F1783" w:rsidRDefault="00A23D88" w:rsidP="00DB091D">
            <w:pPr>
              <w:tabs>
                <w:tab w:val="right" w:pos="9355"/>
              </w:tabs>
              <w:autoSpaceDE w:val="0"/>
              <w:autoSpaceDN w:val="0"/>
              <w:adjustRightInd w:val="0"/>
              <w:jc w:val="center"/>
              <w:rPr>
                <w:sz w:val="18"/>
                <w:szCs w:val="18"/>
              </w:rPr>
            </w:pPr>
            <w:r w:rsidRPr="007F1783">
              <w:rPr>
                <w:sz w:val="18"/>
                <w:szCs w:val="18"/>
              </w:rPr>
              <w:t>36589</w:t>
            </w:r>
          </w:p>
        </w:tc>
        <w:tc>
          <w:tcPr>
            <w:tcW w:w="993" w:type="dxa"/>
            <w:vAlign w:val="center"/>
          </w:tcPr>
          <w:p w:rsidR="000F2C8A" w:rsidRPr="007F1783" w:rsidRDefault="001526D4" w:rsidP="00DB091D">
            <w:pPr>
              <w:tabs>
                <w:tab w:val="right" w:pos="9355"/>
              </w:tabs>
              <w:autoSpaceDE w:val="0"/>
              <w:autoSpaceDN w:val="0"/>
              <w:adjustRightInd w:val="0"/>
              <w:jc w:val="center"/>
              <w:rPr>
                <w:sz w:val="18"/>
                <w:szCs w:val="18"/>
              </w:rPr>
            </w:pPr>
            <w:r w:rsidRPr="007F1783">
              <w:rPr>
                <w:sz w:val="18"/>
                <w:szCs w:val="18"/>
              </w:rPr>
              <w:t>40775</w:t>
            </w:r>
          </w:p>
        </w:tc>
        <w:tc>
          <w:tcPr>
            <w:tcW w:w="992" w:type="dxa"/>
            <w:vAlign w:val="center"/>
          </w:tcPr>
          <w:p w:rsidR="000F2C8A" w:rsidRPr="007F1783" w:rsidRDefault="00BD3A87" w:rsidP="00DB091D">
            <w:pPr>
              <w:tabs>
                <w:tab w:val="right" w:pos="9355"/>
              </w:tabs>
              <w:autoSpaceDE w:val="0"/>
              <w:autoSpaceDN w:val="0"/>
              <w:adjustRightInd w:val="0"/>
              <w:jc w:val="center"/>
              <w:rPr>
                <w:sz w:val="18"/>
                <w:szCs w:val="18"/>
              </w:rPr>
            </w:pPr>
            <w:r w:rsidRPr="007F1783">
              <w:rPr>
                <w:sz w:val="18"/>
                <w:szCs w:val="18"/>
              </w:rPr>
              <w:t>42334</w:t>
            </w:r>
          </w:p>
        </w:tc>
      </w:tr>
      <w:tr w:rsidR="00BB4FB5" w:rsidRPr="00381770" w:rsidTr="006846ED">
        <w:tc>
          <w:tcPr>
            <w:tcW w:w="4116" w:type="dxa"/>
            <w:vAlign w:val="center"/>
          </w:tcPr>
          <w:p w:rsidR="00BB4FB5" w:rsidRPr="007F1783" w:rsidRDefault="00BB4FB5" w:rsidP="00DB091D">
            <w:pPr>
              <w:tabs>
                <w:tab w:val="right" w:pos="9355"/>
              </w:tabs>
              <w:autoSpaceDE w:val="0"/>
              <w:autoSpaceDN w:val="0"/>
              <w:adjustRightInd w:val="0"/>
              <w:jc w:val="center"/>
              <w:rPr>
                <w:sz w:val="18"/>
                <w:szCs w:val="18"/>
              </w:rPr>
            </w:pPr>
            <w:r w:rsidRPr="007F1783">
              <w:rPr>
                <w:sz w:val="18"/>
                <w:szCs w:val="18"/>
              </w:rPr>
              <w:t>Среднемесячная начисленная заработная плата наемных работников в организациях</w:t>
            </w:r>
          </w:p>
        </w:tc>
        <w:tc>
          <w:tcPr>
            <w:tcW w:w="857" w:type="dxa"/>
            <w:vAlign w:val="center"/>
          </w:tcPr>
          <w:p w:rsidR="00BB4FB5" w:rsidRPr="007F1783" w:rsidRDefault="00BB4FB5" w:rsidP="00DB091D">
            <w:pPr>
              <w:tabs>
                <w:tab w:val="right" w:pos="9355"/>
              </w:tabs>
              <w:autoSpaceDE w:val="0"/>
              <w:autoSpaceDN w:val="0"/>
              <w:adjustRightInd w:val="0"/>
              <w:jc w:val="center"/>
              <w:rPr>
                <w:sz w:val="18"/>
                <w:szCs w:val="18"/>
              </w:rPr>
            </w:pPr>
            <w:r w:rsidRPr="007F1783">
              <w:rPr>
                <w:sz w:val="18"/>
                <w:szCs w:val="18"/>
              </w:rPr>
              <w:t>руб.</w:t>
            </w:r>
          </w:p>
        </w:tc>
        <w:tc>
          <w:tcPr>
            <w:tcW w:w="993" w:type="dxa"/>
            <w:vAlign w:val="center"/>
          </w:tcPr>
          <w:p w:rsidR="00BB4FB5" w:rsidRPr="007F1783" w:rsidRDefault="00BB4FB5" w:rsidP="00DB091D">
            <w:pPr>
              <w:tabs>
                <w:tab w:val="right" w:pos="9355"/>
              </w:tabs>
              <w:autoSpaceDE w:val="0"/>
              <w:autoSpaceDN w:val="0"/>
              <w:adjustRightInd w:val="0"/>
              <w:jc w:val="center"/>
              <w:rPr>
                <w:sz w:val="18"/>
                <w:szCs w:val="18"/>
              </w:rPr>
            </w:pPr>
            <w:r w:rsidRPr="007F1783">
              <w:rPr>
                <w:sz w:val="18"/>
                <w:szCs w:val="18"/>
              </w:rPr>
              <w:t>26888</w:t>
            </w:r>
          </w:p>
        </w:tc>
        <w:tc>
          <w:tcPr>
            <w:tcW w:w="992" w:type="dxa"/>
            <w:vAlign w:val="center"/>
          </w:tcPr>
          <w:p w:rsidR="00BB4FB5" w:rsidRPr="007F1783" w:rsidRDefault="00BB4FB5" w:rsidP="00DB091D">
            <w:pPr>
              <w:tabs>
                <w:tab w:val="right" w:pos="9355"/>
              </w:tabs>
              <w:autoSpaceDE w:val="0"/>
              <w:autoSpaceDN w:val="0"/>
              <w:adjustRightInd w:val="0"/>
              <w:jc w:val="center"/>
              <w:rPr>
                <w:sz w:val="18"/>
                <w:szCs w:val="18"/>
              </w:rPr>
            </w:pPr>
            <w:r w:rsidRPr="007F1783">
              <w:rPr>
                <w:sz w:val="18"/>
                <w:szCs w:val="18"/>
              </w:rPr>
              <w:t>28829</w:t>
            </w:r>
          </w:p>
        </w:tc>
        <w:tc>
          <w:tcPr>
            <w:tcW w:w="850" w:type="dxa"/>
            <w:vAlign w:val="center"/>
          </w:tcPr>
          <w:p w:rsidR="00BB4FB5" w:rsidRPr="007F1783" w:rsidRDefault="00BB4FB5" w:rsidP="00DB091D">
            <w:pPr>
              <w:tabs>
                <w:tab w:val="right" w:pos="9355"/>
              </w:tabs>
              <w:autoSpaceDE w:val="0"/>
              <w:autoSpaceDN w:val="0"/>
              <w:adjustRightInd w:val="0"/>
              <w:jc w:val="center"/>
              <w:rPr>
                <w:sz w:val="18"/>
                <w:szCs w:val="18"/>
              </w:rPr>
            </w:pPr>
            <w:r w:rsidRPr="007F1783">
              <w:rPr>
                <w:sz w:val="18"/>
                <w:szCs w:val="18"/>
              </w:rPr>
              <w:t>32684</w:t>
            </w:r>
          </w:p>
        </w:tc>
        <w:tc>
          <w:tcPr>
            <w:tcW w:w="993" w:type="dxa"/>
            <w:vAlign w:val="center"/>
          </w:tcPr>
          <w:p w:rsidR="00BB4FB5" w:rsidRPr="007F1783" w:rsidRDefault="00BB4FB5" w:rsidP="00DB091D">
            <w:pPr>
              <w:tabs>
                <w:tab w:val="right" w:pos="9355"/>
              </w:tabs>
              <w:autoSpaceDE w:val="0"/>
              <w:autoSpaceDN w:val="0"/>
              <w:adjustRightInd w:val="0"/>
              <w:jc w:val="center"/>
              <w:rPr>
                <w:sz w:val="18"/>
                <w:szCs w:val="18"/>
              </w:rPr>
            </w:pPr>
            <w:r w:rsidRPr="007F1783">
              <w:rPr>
                <w:sz w:val="18"/>
                <w:szCs w:val="18"/>
              </w:rPr>
              <w:t>35300</w:t>
            </w:r>
          </w:p>
        </w:tc>
        <w:tc>
          <w:tcPr>
            <w:tcW w:w="992" w:type="dxa"/>
            <w:vAlign w:val="center"/>
          </w:tcPr>
          <w:p w:rsidR="00BB4FB5" w:rsidRPr="007F1783" w:rsidRDefault="00BB4FB5" w:rsidP="00DB091D">
            <w:pPr>
              <w:tabs>
                <w:tab w:val="right" w:pos="9355"/>
              </w:tabs>
              <w:autoSpaceDE w:val="0"/>
              <w:autoSpaceDN w:val="0"/>
              <w:adjustRightInd w:val="0"/>
              <w:jc w:val="center"/>
              <w:rPr>
                <w:sz w:val="18"/>
                <w:szCs w:val="18"/>
              </w:rPr>
            </w:pPr>
            <w:r w:rsidRPr="007F1783">
              <w:rPr>
                <w:sz w:val="18"/>
                <w:szCs w:val="18"/>
              </w:rPr>
              <w:t>36361</w:t>
            </w:r>
          </w:p>
        </w:tc>
      </w:tr>
      <w:tr w:rsidR="0088219D" w:rsidRPr="00381770" w:rsidTr="006846ED">
        <w:tc>
          <w:tcPr>
            <w:tcW w:w="4116" w:type="dxa"/>
            <w:vAlign w:val="center"/>
          </w:tcPr>
          <w:p w:rsidR="0088219D" w:rsidRPr="007F1783" w:rsidRDefault="00A23D88" w:rsidP="00DB091D">
            <w:pPr>
              <w:tabs>
                <w:tab w:val="right" w:pos="9355"/>
              </w:tabs>
              <w:autoSpaceDE w:val="0"/>
              <w:autoSpaceDN w:val="0"/>
              <w:adjustRightInd w:val="0"/>
              <w:jc w:val="center"/>
              <w:rPr>
                <w:sz w:val="18"/>
                <w:szCs w:val="18"/>
              </w:rPr>
            </w:pPr>
            <w:r w:rsidRPr="007F1783">
              <w:rPr>
                <w:sz w:val="18"/>
                <w:szCs w:val="18"/>
              </w:rPr>
              <w:t>Среднедушевые денежные доходы населения</w:t>
            </w:r>
          </w:p>
        </w:tc>
        <w:tc>
          <w:tcPr>
            <w:tcW w:w="857" w:type="dxa"/>
            <w:vAlign w:val="center"/>
          </w:tcPr>
          <w:p w:rsidR="0088219D" w:rsidRPr="007F1783" w:rsidRDefault="00A23D88" w:rsidP="00DB091D">
            <w:pPr>
              <w:tabs>
                <w:tab w:val="right" w:pos="9355"/>
              </w:tabs>
              <w:autoSpaceDE w:val="0"/>
              <w:autoSpaceDN w:val="0"/>
              <w:adjustRightInd w:val="0"/>
              <w:jc w:val="center"/>
              <w:rPr>
                <w:sz w:val="18"/>
                <w:szCs w:val="18"/>
              </w:rPr>
            </w:pPr>
            <w:r w:rsidRPr="007F1783">
              <w:rPr>
                <w:sz w:val="18"/>
                <w:szCs w:val="18"/>
              </w:rPr>
              <w:t>руб.</w:t>
            </w:r>
          </w:p>
        </w:tc>
        <w:tc>
          <w:tcPr>
            <w:tcW w:w="993" w:type="dxa"/>
            <w:vAlign w:val="center"/>
          </w:tcPr>
          <w:p w:rsidR="0088219D" w:rsidRPr="007F1783" w:rsidRDefault="00E33137" w:rsidP="00DB091D">
            <w:pPr>
              <w:tabs>
                <w:tab w:val="right" w:pos="9355"/>
              </w:tabs>
              <w:autoSpaceDE w:val="0"/>
              <w:autoSpaceDN w:val="0"/>
              <w:adjustRightInd w:val="0"/>
              <w:jc w:val="center"/>
              <w:rPr>
                <w:sz w:val="18"/>
                <w:szCs w:val="18"/>
              </w:rPr>
            </w:pPr>
            <w:r w:rsidRPr="007F1783">
              <w:rPr>
                <w:sz w:val="18"/>
                <w:szCs w:val="18"/>
              </w:rPr>
              <w:t>20527</w:t>
            </w:r>
          </w:p>
        </w:tc>
        <w:tc>
          <w:tcPr>
            <w:tcW w:w="992" w:type="dxa"/>
            <w:vAlign w:val="center"/>
          </w:tcPr>
          <w:p w:rsidR="0088219D" w:rsidRPr="007F1783" w:rsidRDefault="00BC3453" w:rsidP="00DB091D">
            <w:pPr>
              <w:tabs>
                <w:tab w:val="right" w:pos="9355"/>
              </w:tabs>
              <w:autoSpaceDE w:val="0"/>
              <w:autoSpaceDN w:val="0"/>
              <w:adjustRightInd w:val="0"/>
              <w:jc w:val="center"/>
              <w:rPr>
                <w:sz w:val="18"/>
                <w:szCs w:val="18"/>
              </w:rPr>
            </w:pPr>
            <w:r w:rsidRPr="007F1783">
              <w:rPr>
                <w:sz w:val="18"/>
                <w:szCs w:val="18"/>
              </w:rPr>
              <w:t>20939</w:t>
            </w:r>
          </w:p>
        </w:tc>
        <w:tc>
          <w:tcPr>
            <w:tcW w:w="850" w:type="dxa"/>
            <w:vAlign w:val="center"/>
          </w:tcPr>
          <w:p w:rsidR="0088219D" w:rsidRPr="007F1783" w:rsidRDefault="00A23D88" w:rsidP="00DB091D">
            <w:pPr>
              <w:tabs>
                <w:tab w:val="right" w:pos="9355"/>
              </w:tabs>
              <w:autoSpaceDE w:val="0"/>
              <w:autoSpaceDN w:val="0"/>
              <w:adjustRightInd w:val="0"/>
              <w:jc w:val="center"/>
              <w:rPr>
                <w:sz w:val="18"/>
                <w:szCs w:val="18"/>
              </w:rPr>
            </w:pPr>
            <w:r w:rsidRPr="007F1783">
              <w:rPr>
                <w:sz w:val="18"/>
                <w:szCs w:val="18"/>
              </w:rPr>
              <w:t>21205</w:t>
            </w:r>
          </w:p>
        </w:tc>
        <w:tc>
          <w:tcPr>
            <w:tcW w:w="993" w:type="dxa"/>
            <w:vAlign w:val="center"/>
          </w:tcPr>
          <w:p w:rsidR="0088219D" w:rsidRPr="007F1783" w:rsidRDefault="00A23D88" w:rsidP="00DB091D">
            <w:pPr>
              <w:tabs>
                <w:tab w:val="right" w:pos="9355"/>
              </w:tabs>
              <w:autoSpaceDE w:val="0"/>
              <w:autoSpaceDN w:val="0"/>
              <w:adjustRightInd w:val="0"/>
              <w:jc w:val="center"/>
              <w:rPr>
                <w:sz w:val="18"/>
                <w:szCs w:val="18"/>
              </w:rPr>
            </w:pPr>
            <w:r w:rsidRPr="007F1783">
              <w:rPr>
                <w:sz w:val="18"/>
                <w:szCs w:val="18"/>
              </w:rPr>
              <w:t>-</w:t>
            </w:r>
          </w:p>
        </w:tc>
        <w:tc>
          <w:tcPr>
            <w:tcW w:w="992" w:type="dxa"/>
            <w:vAlign w:val="center"/>
          </w:tcPr>
          <w:p w:rsidR="0088219D" w:rsidRPr="007F1783" w:rsidRDefault="00A23D88" w:rsidP="00DB091D">
            <w:pPr>
              <w:tabs>
                <w:tab w:val="right" w:pos="9355"/>
              </w:tabs>
              <w:autoSpaceDE w:val="0"/>
              <w:autoSpaceDN w:val="0"/>
              <w:adjustRightInd w:val="0"/>
              <w:jc w:val="center"/>
              <w:rPr>
                <w:sz w:val="18"/>
                <w:szCs w:val="18"/>
              </w:rPr>
            </w:pPr>
            <w:r w:rsidRPr="007F1783">
              <w:rPr>
                <w:sz w:val="18"/>
                <w:szCs w:val="18"/>
              </w:rPr>
              <w:t>-</w:t>
            </w:r>
          </w:p>
        </w:tc>
      </w:tr>
      <w:tr w:rsidR="005E03FC" w:rsidRPr="00381770" w:rsidTr="006846ED">
        <w:tc>
          <w:tcPr>
            <w:tcW w:w="4116" w:type="dxa"/>
            <w:vAlign w:val="center"/>
          </w:tcPr>
          <w:p w:rsidR="005E03FC" w:rsidRPr="007F1783" w:rsidRDefault="005E03FC" w:rsidP="00DB091D">
            <w:pPr>
              <w:tabs>
                <w:tab w:val="right" w:pos="9355"/>
              </w:tabs>
              <w:autoSpaceDE w:val="0"/>
              <w:autoSpaceDN w:val="0"/>
              <w:adjustRightInd w:val="0"/>
              <w:jc w:val="center"/>
              <w:rPr>
                <w:b/>
                <w:sz w:val="18"/>
                <w:szCs w:val="18"/>
              </w:rPr>
            </w:pPr>
            <w:r w:rsidRPr="007F1783">
              <w:rPr>
                <w:b/>
                <w:sz w:val="18"/>
                <w:szCs w:val="18"/>
              </w:rPr>
              <w:t>Объем отгруженных товаров</w:t>
            </w:r>
          </w:p>
        </w:tc>
        <w:tc>
          <w:tcPr>
            <w:tcW w:w="857" w:type="dxa"/>
            <w:vAlign w:val="center"/>
          </w:tcPr>
          <w:p w:rsidR="005E03FC" w:rsidRPr="007F1783" w:rsidRDefault="005E03FC" w:rsidP="00DB091D">
            <w:pPr>
              <w:tabs>
                <w:tab w:val="right" w:pos="9355"/>
              </w:tabs>
              <w:autoSpaceDE w:val="0"/>
              <w:autoSpaceDN w:val="0"/>
              <w:adjustRightInd w:val="0"/>
              <w:jc w:val="center"/>
              <w:rPr>
                <w:b/>
                <w:sz w:val="18"/>
                <w:szCs w:val="18"/>
              </w:rPr>
            </w:pPr>
            <w:r w:rsidRPr="007F1783">
              <w:rPr>
                <w:b/>
                <w:sz w:val="18"/>
                <w:szCs w:val="18"/>
              </w:rPr>
              <w:t>млрд. руб.</w:t>
            </w:r>
          </w:p>
        </w:tc>
        <w:tc>
          <w:tcPr>
            <w:tcW w:w="993" w:type="dxa"/>
            <w:vAlign w:val="center"/>
          </w:tcPr>
          <w:p w:rsidR="005E03FC" w:rsidRPr="007F1783" w:rsidRDefault="005E03FC" w:rsidP="00DB091D">
            <w:pPr>
              <w:tabs>
                <w:tab w:val="right" w:pos="9355"/>
              </w:tabs>
              <w:autoSpaceDE w:val="0"/>
              <w:autoSpaceDN w:val="0"/>
              <w:adjustRightInd w:val="0"/>
              <w:jc w:val="center"/>
              <w:rPr>
                <w:b/>
                <w:sz w:val="18"/>
                <w:szCs w:val="18"/>
              </w:rPr>
            </w:pPr>
            <w:r w:rsidRPr="007F1783">
              <w:rPr>
                <w:b/>
                <w:sz w:val="18"/>
                <w:szCs w:val="18"/>
              </w:rPr>
              <w:t>1226,6</w:t>
            </w:r>
          </w:p>
        </w:tc>
        <w:tc>
          <w:tcPr>
            <w:tcW w:w="992" w:type="dxa"/>
            <w:vAlign w:val="center"/>
          </w:tcPr>
          <w:p w:rsidR="005E03FC" w:rsidRPr="007F1783" w:rsidRDefault="005E03FC" w:rsidP="00DB091D">
            <w:pPr>
              <w:tabs>
                <w:tab w:val="right" w:pos="9355"/>
              </w:tabs>
              <w:autoSpaceDE w:val="0"/>
              <w:autoSpaceDN w:val="0"/>
              <w:adjustRightInd w:val="0"/>
              <w:jc w:val="center"/>
              <w:rPr>
                <w:b/>
                <w:sz w:val="18"/>
                <w:szCs w:val="18"/>
              </w:rPr>
            </w:pPr>
            <w:r w:rsidRPr="007F1783">
              <w:rPr>
                <w:b/>
                <w:sz w:val="18"/>
                <w:szCs w:val="18"/>
              </w:rPr>
              <w:t>1558,8</w:t>
            </w:r>
          </w:p>
        </w:tc>
        <w:tc>
          <w:tcPr>
            <w:tcW w:w="850" w:type="dxa"/>
            <w:vAlign w:val="center"/>
          </w:tcPr>
          <w:p w:rsidR="005E03FC" w:rsidRPr="007F1783" w:rsidRDefault="005E03FC" w:rsidP="00DB091D">
            <w:pPr>
              <w:tabs>
                <w:tab w:val="right" w:pos="9355"/>
              </w:tabs>
              <w:autoSpaceDE w:val="0"/>
              <w:autoSpaceDN w:val="0"/>
              <w:adjustRightInd w:val="0"/>
              <w:jc w:val="center"/>
              <w:rPr>
                <w:b/>
                <w:sz w:val="18"/>
                <w:szCs w:val="18"/>
              </w:rPr>
            </w:pPr>
            <w:r w:rsidRPr="007F1783">
              <w:rPr>
                <w:b/>
                <w:sz w:val="18"/>
                <w:szCs w:val="18"/>
              </w:rPr>
              <w:t>1866,4</w:t>
            </w:r>
          </w:p>
        </w:tc>
        <w:tc>
          <w:tcPr>
            <w:tcW w:w="993" w:type="dxa"/>
            <w:vAlign w:val="center"/>
          </w:tcPr>
          <w:p w:rsidR="005E03FC" w:rsidRPr="007F1783" w:rsidRDefault="005E03FC" w:rsidP="00DB091D">
            <w:pPr>
              <w:tabs>
                <w:tab w:val="right" w:pos="9355"/>
              </w:tabs>
              <w:autoSpaceDE w:val="0"/>
              <w:autoSpaceDN w:val="0"/>
              <w:adjustRightInd w:val="0"/>
              <w:jc w:val="center"/>
              <w:rPr>
                <w:b/>
                <w:sz w:val="18"/>
                <w:szCs w:val="18"/>
              </w:rPr>
            </w:pPr>
            <w:r w:rsidRPr="007F1783">
              <w:rPr>
                <w:b/>
                <w:sz w:val="18"/>
                <w:szCs w:val="18"/>
              </w:rPr>
              <w:t>1728,6</w:t>
            </w:r>
          </w:p>
        </w:tc>
        <w:tc>
          <w:tcPr>
            <w:tcW w:w="992" w:type="dxa"/>
            <w:vAlign w:val="center"/>
          </w:tcPr>
          <w:p w:rsidR="005E03FC" w:rsidRPr="007F1783" w:rsidRDefault="005E03FC" w:rsidP="00DB091D">
            <w:pPr>
              <w:tabs>
                <w:tab w:val="right" w:pos="9355"/>
              </w:tabs>
              <w:autoSpaceDE w:val="0"/>
              <w:autoSpaceDN w:val="0"/>
              <w:adjustRightInd w:val="0"/>
              <w:jc w:val="center"/>
              <w:rPr>
                <w:b/>
                <w:sz w:val="18"/>
                <w:szCs w:val="18"/>
              </w:rPr>
            </w:pPr>
            <w:r w:rsidRPr="007F1783">
              <w:rPr>
                <w:b/>
                <w:sz w:val="18"/>
                <w:szCs w:val="18"/>
              </w:rPr>
              <w:t>1534,2</w:t>
            </w:r>
          </w:p>
        </w:tc>
      </w:tr>
      <w:tr w:rsidR="000F2C8A" w:rsidRPr="00381770" w:rsidTr="006846ED">
        <w:tc>
          <w:tcPr>
            <w:tcW w:w="4116" w:type="dxa"/>
            <w:vAlign w:val="center"/>
          </w:tcPr>
          <w:p w:rsidR="000F2C8A" w:rsidRPr="007F1783" w:rsidRDefault="008E614A" w:rsidP="00DB091D">
            <w:pPr>
              <w:tabs>
                <w:tab w:val="right" w:pos="9355"/>
              </w:tabs>
              <w:autoSpaceDE w:val="0"/>
              <w:autoSpaceDN w:val="0"/>
              <w:adjustRightInd w:val="0"/>
              <w:jc w:val="center"/>
              <w:rPr>
                <w:sz w:val="18"/>
                <w:szCs w:val="18"/>
              </w:rPr>
            </w:pPr>
            <w:r w:rsidRPr="007F1783">
              <w:rPr>
                <w:sz w:val="18"/>
                <w:szCs w:val="18"/>
              </w:rPr>
              <w:t>Объем отгруженных товаров – добыча угля</w:t>
            </w:r>
          </w:p>
        </w:tc>
        <w:tc>
          <w:tcPr>
            <w:tcW w:w="857" w:type="dxa"/>
            <w:vAlign w:val="center"/>
          </w:tcPr>
          <w:p w:rsidR="000F2C8A" w:rsidRPr="007F1783" w:rsidRDefault="008E614A" w:rsidP="00DB091D">
            <w:pPr>
              <w:tabs>
                <w:tab w:val="right" w:pos="9355"/>
              </w:tabs>
              <w:autoSpaceDE w:val="0"/>
              <w:autoSpaceDN w:val="0"/>
              <w:adjustRightInd w:val="0"/>
              <w:jc w:val="center"/>
              <w:rPr>
                <w:sz w:val="18"/>
                <w:szCs w:val="18"/>
              </w:rPr>
            </w:pPr>
            <w:r w:rsidRPr="007F1783">
              <w:rPr>
                <w:sz w:val="18"/>
                <w:szCs w:val="18"/>
              </w:rPr>
              <w:t>млрд. руб.</w:t>
            </w:r>
          </w:p>
        </w:tc>
        <w:tc>
          <w:tcPr>
            <w:tcW w:w="993" w:type="dxa"/>
            <w:vAlign w:val="center"/>
          </w:tcPr>
          <w:p w:rsidR="000F2C8A" w:rsidRPr="007F1783" w:rsidRDefault="00E33137" w:rsidP="00DB091D">
            <w:pPr>
              <w:tabs>
                <w:tab w:val="right" w:pos="9355"/>
              </w:tabs>
              <w:autoSpaceDE w:val="0"/>
              <w:autoSpaceDN w:val="0"/>
              <w:adjustRightInd w:val="0"/>
              <w:jc w:val="center"/>
              <w:rPr>
                <w:sz w:val="18"/>
                <w:szCs w:val="18"/>
              </w:rPr>
            </w:pPr>
            <w:r w:rsidRPr="007F1783">
              <w:rPr>
                <w:sz w:val="18"/>
                <w:szCs w:val="18"/>
              </w:rPr>
              <w:t>608,0</w:t>
            </w:r>
          </w:p>
        </w:tc>
        <w:tc>
          <w:tcPr>
            <w:tcW w:w="992" w:type="dxa"/>
            <w:vAlign w:val="center"/>
          </w:tcPr>
          <w:p w:rsidR="000F2C8A" w:rsidRPr="007F1783" w:rsidRDefault="00BC3453" w:rsidP="00DB091D">
            <w:pPr>
              <w:tabs>
                <w:tab w:val="right" w:pos="9355"/>
              </w:tabs>
              <w:autoSpaceDE w:val="0"/>
              <w:autoSpaceDN w:val="0"/>
              <w:adjustRightInd w:val="0"/>
              <w:jc w:val="center"/>
              <w:rPr>
                <w:sz w:val="18"/>
                <w:szCs w:val="18"/>
              </w:rPr>
            </w:pPr>
            <w:r w:rsidRPr="007F1783">
              <w:rPr>
                <w:sz w:val="18"/>
                <w:szCs w:val="18"/>
              </w:rPr>
              <w:t>830,3</w:t>
            </w:r>
          </w:p>
        </w:tc>
        <w:tc>
          <w:tcPr>
            <w:tcW w:w="850" w:type="dxa"/>
            <w:vAlign w:val="center"/>
          </w:tcPr>
          <w:p w:rsidR="000F2C8A" w:rsidRPr="007F1783" w:rsidRDefault="00AC05E6" w:rsidP="00DB091D">
            <w:pPr>
              <w:tabs>
                <w:tab w:val="right" w:pos="9355"/>
              </w:tabs>
              <w:autoSpaceDE w:val="0"/>
              <w:autoSpaceDN w:val="0"/>
              <w:adjustRightInd w:val="0"/>
              <w:jc w:val="center"/>
              <w:rPr>
                <w:sz w:val="18"/>
                <w:szCs w:val="18"/>
              </w:rPr>
            </w:pPr>
            <w:r w:rsidRPr="007F1783">
              <w:rPr>
                <w:sz w:val="18"/>
                <w:szCs w:val="18"/>
              </w:rPr>
              <w:t>1057,0</w:t>
            </w:r>
          </w:p>
        </w:tc>
        <w:tc>
          <w:tcPr>
            <w:tcW w:w="993" w:type="dxa"/>
            <w:vAlign w:val="center"/>
          </w:tcPr>
          <w:p w:rsidR="000F2C8A" w:rsidRPr="007F1783" w:rsidRDefault="001526D4" w:rsidP="00DB091D">
            <w:pPr>
              <w:tabs>
                <w:tab w:val="right" w:pos="9355"/>
              </w:tabs>
              <w:autoSpaceDE w:val="0"/>
              <w:autoSpaceDN w:val="0"/>
              <w:adjustRightInd w:val="0"/>
              <w:jc w:val="center"/>
              <w:rPr>
                <w:sz w:val="18"/>
                <w:szCs w:val="18"/>
              </w:rPr>
            </w:pPr>
            <w:r w:rsidRPr="007F1783">
              <w:rPr>
                <w:sz w:val="18"/>
                <w:szCs w:val="18"/>
              </w:rPr>
              <w:t>944,0</w:t>
            </w:r>
          </w:p>
        </w:tc>
        <w:tc>
          <w:tcPr>
            <w:tcW w:w="992" w:type="dxa"/>
            <w:vAlign w:val="center"/>
          </w:tcPr>
          <w:p w:rsidR="000F2C8A" w:rsidRPr="007F1783" w:rsidRDefault="008E614A" w:rsidP="00DB091D">
            <w:pPr>
              <w:tabs>
                <w:tab w:val="right" w:pos="9355"/>
              </w:tabs>
              <w:autoSpaceDE w:val="0"/>
              <w:autoSpaceDN w:val="0"/>
              <w:adjustRightInd w:val="0"/>
              <w:jc w:val="center"/>
              <w:rPr>
                <w:sz w:val="18"/>
                <w:szCs w:val="18"/>
              </w:rPr>
            </w:pPr>
            <w:r w:rsidRPr="007F1783">
              <w:rPr>
                <w:sz w:val="18"/>
                <w:szCs w:val="18"/>
              </w:rPr>
              <w:t>711,3</w:t>
            </w:r>
          </w:p>
        </w:tc>
      </w:tr>
      <w:tr w:rsidR="000F2C8A" w:rsidRPr="00381770" w:rsidTr="006846ED">
        <w:tc>
          <w:tcPr>
            <w:tcW w:w="4116" w:type="dxa"/>
            <w:vAlign w:val="center"/>
          </w:tcPr>
          <w:p w:rsidR="000F2C8A" w:rsidRPr="007F1783" w:rsidRDefault="00D7715D" w:rsidP="00DB091D">
            <w:pPr>
              <w:tabs>
                <w:tab w:val="right" w:pos="9355"/>
              </w:tabs>
              <w:autoSpaceDE w:val="0"/>
              <w:autoSpaceDN w:val="0"/>
              <w:adjustRightInd w:val="0"/>
              <w:jc w:val="center"/>
              <w:rPr>
                <w:sz w:val="18"/>
                <w:szCs w:val="18"/>
              </w:rPr>
            </w:pPr>
            <w:r w:rsidRPr="007F1783">
              <w:rPr>
                <w:sz w:val="18"/>
                <w:szCs w:val="18"/>
              </w:rPr>
              <w:t xml:space="preserve">Объем отгруженных товаров – </w:t>
            </w:r>
            <w:r w:rsidR="0088219D" w:rsidRPr="007F1783">
              <w:rPr>
                <w:spacing w:val="-4"/>
                <w:sz w:val="18"/>
                <w:szCs w:val="18"/>
              </w:rPr>
              <w:t>производство, передача и распределение электроэнергии</w:t>
            </w:r>
          </w:p>
        </w:tc>
        <w:tc>
          <w:tcPr>
            <w:tcW w:w="857" w:type="dxa"/>
            <w:vAlign w:val="center"/>
          </w:tcPr>
          <w:p w:rsidR="000F2C8A" w:rsidRPr="007F1783" w:rsidRDefault="0088219D" w:rsidP="00DB091D">
            <w:pPr>
              <w:tabs>
                <w:tab w:val="right" w:pos="9355"/>
              </w:tabs>
              <w:autoSpaceDE w:val="0"/>
              <w:autoSpaceDN w:val="0"/>
              <w:adjustRightInd w:val="0"/>
              <w:jc w:val="center"/>
              <w:rPr>
                <w:sz w:val="18"/>
                <w:szCs w:val="18"/>
              </w:rPr>
            </w:pPr>
            <w:r w:rsidRPr="007F1783">
              <w:rPr>
                <w:sz w:val="18"/>
                <w:szCs w:val="18"/>
              </w:rPr>
              <w:t>млрд. руб.</w:t>
            </w:r>
          </w:p>
        </w:tc>
        <w:tc>
          <w:tcPr>
            <w:tcW w:w="993" w:type="dxa"/>
            <w:vAlign w:val="center"/>
          </w:tcPr>
          <w:p w:rsidR="000F2C8A" w:rsidRPr="007F1783" w:rsidRDefault="00E33137" w:rsidP="00DB091D">
            <w:pPr>
              <w:tabs>
                <w:tab w:val="right" w:pos="9355"/>
              </w:tabs>
              <w:autoSpaceDE w:val="0"/>
              <w:autoSpaceDN w:val="0"/>
              <w:adjustRightInd w:val="0"/>
              <w:jc w:val="center"/>
              <w:rPr>
                <w:sz w:val="18"/>
                <w:szCs w:val="18"/>
              </w:rPr>
            </w:pPr>
            <w:r w:rsidRPr="007F1783">
              <w:rPr>
                <w:sz w:val="18"/>
                <w:szCs w:val="18"/>
              </w:rPr>
              <w:t>62,7</w:t>
            </w:r>
          </w:p>
        </w:tc>
        <w:tc>
          <w:tcPr>
            <w:tcW w:w="992" w:type="dxa"/>
            <w:vAlign w:val="center"/>
          </w:tcPr>
          <w:p w:rsidR="000F2C8A" w:rsidRPr="007F1783" w:rsidRDefault="00BC3453" w:rsidP="00DB091D">
            <w:pPr>
              <w:tabs>
                <w:tab w:val="right" w:pos="9355"/>
              </w:tabs>
              <w:autoSpaceDE w:val="0"/>
              <w:autoSpaceDN w:val="0"/>
              <w:adjustRightInd w:val="0"/>
              <w:jc w:val="center"/>
              <w:rPr>
                <w:sz w:val="18"/>
                <w:szCs w:val="18"/>
              </w:rPr>
            </w:pPr>
            <w:r w:rsidRPr="007F1783">
              <w:rPr>
                <w:sz w:val="18"/>
                <w:szCs w:val="18"/>
              </w:rPr>
              <w:t>68,1</w:t>
            </w:r>
          </w:p>
        </w:tc>
        <w:tc>
          <w:tcPr>
            <w:tcW w:w="850" w:type="dxa"/>
            <w:vAlign w:val="center"/>
          </w:tcPr>
          <w:p w:rsidR="000F2C8A" w:rsidRPr="007F1783" w:rsidRDefault="00AC05E6" w:rsidP="00DB091D">
            <w:pPr>
              <w:tabs>
                <w:tab w:val="right" w:pos="9355"/>
              </w:tabs>
              <w:autoSpaceDE w:val="0"/>
              <w:autoSpaceDN w:val="0"/>
              <w:adjustRightInd w:val="0"/>
              <w:jc w:val="center"/>
              <w:rPr>
                <w:sz w:val="18"/>
                <w:szCs w:val="18"/>
              </w:rPr>
            </w:pPr>
            <w:r w:rsidRPr="007F1783">
              <w:rPr>
                <w:sz w:val="18"/>
                <w:szCs w:val="18"/>
              </w:rPr>
              <w:t>66,9</w:t>
            </w:r>
          </w:p>
        </w:tc>
        <w:tc>
          <w:tcPr>
            <w:tcW w:w="993" w:type="dxa"/>
            <w:vAlign w:val="center"/>
          </w:tcPr>
          <w:p w:rsidR="000F2C8A" w:rsidRPr="007F1783" w:rsidRDefault="001526D4" w:rsidP="00DB091D">
            <w:pPr>
              <w:tabs>
                <w:tab w:val="right" w:pos="9355"/>
              </w:tabs>
              <w:autoSpaceDE w:val="0"/>
              <w:autoSpaceDN w:val="0"/>
              <w:adjustRightInd w:val="0"/>
              <w:jc w:val="center"/>
              <w:rPr>
                <w:sz w:val="18"/>
                <w:szCs w:val="18"/>
              </w:rPr>
            </w:pPr>
            <w:r w:rsidRPr="007F1783">
              <w:rPr>
                <w:sz w:val="18"/>
                <w:szCs w:val="18"/>
              </w:rPr>
              <w:t>68,6</w:t>
            </w:r>
          </w:p>
        </w:tc>
        <w:tc>
          <w:tcPr>
            <w:tcW w:w="992" w:type="dxa"/>
            <w:vAlign w:val="center"/>
          </w:tcPr>
          <w:p w:rsidR="000F2C8A" w:rsidRPr="007F1783" w:rsidRDefault="0088219D" w:rsidP="00DB091D">
            <w:pPr>
              <w:tabs>
                <w:tab w:val="right" w:pos="9355"/>
              </w:tabs>
              <w:autoSpaceDE w:val="0"/>
              <w:autoSpaceDN w:val="0"/>
              <w:adjustRightInd w:val="0"/>
              <w:jc w:val="center"/>
              <w:rPr>
                <w:sz w:val="18"/>
                <w:szCs w:val="18"/>
              </w:rPr>
            </w:pPr>
            <w:r w:rsidRPr="007F1783">
              <w:rPr>
                <w:sz w:val="18"/>
                <w:szCs w:val="18"/>
              </w:rPr>
              <w:t>70,4</w:t>
            </w:r>
          </w:p>
        </w:tc>
      </w:tr>
      <w:tr w:rsidR="00750F99" w:rsidRPr="00381770" w:rsidTr="006846ED">
        <w:tc>
          <w:tcPr>
            <w:tcW w:w="4116" w:type="dxa"/>
            <w:vAlign w:val="center"/>
          </w:tcPr>
          <w:p w:rsidR="00750F99" w:rsidRPr="007F1783" w:rsidRDefault="00D7715D" w:rsidP="00DB091D">
            <w:pPr>
              <w:tabs>
                <w:tab w:val="right" w:pos="9355"/>
              </w:tabs>
              <w:autoSpaceDE w:val="0"/>
              <w:autoSpaceDN w:val="0"/>
              <w:adjustRightInd w:val="0"/>
              <w:jc w:val="center"/>
              <w:rPr>
                <w:b/>
                <w:sz w:val="18"/>
                <w:szCs w:val="18"/>
              </w:rPr>
            </w:pPr>
            <w:r w:rsidRPr="007F1783">
              <w:rPr>
                <w:b/>
                <w:sz w:val="18"/>
                <w:szCs w:val="18"/>
              </w:rPr>
              <w:t>Добыча угля – всего</w:t>
            </w:r>
          </w:p>
        </w:tc>
        <w:tc>
          <w:tcPr>
            <w:tcW w:w="857" w:type="dxa"/>
            <w:vAlign w:val="center"/>
          </w:tcPr>
          <w:p w:rsidR="00750F99" w:rsidRPr="007F1783" w:rsidRDefault="00D7715D" w:rsidP="00DB091D">
            <w:pPr>
              <w:tabs>
                <w:tab w:val="right" w:pos="9355"/>
              </w:tabs>
              <w:autoSpaceDE w:val="0"/>
              <w:autoSpaceDN w:val="0"/>
              <w:adjustRightInd w:val="0"/>
              <w:jc w:val="center"/>
              <w:rPr>
                <w:b/>
                <w:sz w:val="18"/>
                <w:szCs w:val="18"/>
              </w:rPr>
            </w:pPr>
            <w:r w:rsidRPr="007F1783">
              <w:rPr>
                <w:b/>
                <w:sz w:val="18"/>
                <w:szCs w:val="18"/>
              </w:rPr>
              <w:t>млн. т.</w:t>
            </w:r>
          </w:p>
        </w:tc>
        <w:tc>
          <w:tcPr>
            <w:tcW w:w="993" w:type="dxa"/>
            <w:vAlign w:val="center"/>
          </w:tcPr>
          <w:p w:rsidR="00750F99" w:rsidRPr="007F1783" w:rsidRDefault="00E33137" w:rsidP="00DB091D">
            <w:pPr>
              <w:tabs>
                <w:tab w:val="right" w:pos="9355"/>
              </w:tabs>
              <w:autoSpaceDE w:val="0"/>
              <w:autoSpaceDN w:val="0"/>
              <w:adjustRightInd w:val="0"/>
              <w:jc w:val="center"/>
              <w:rPr>
                <w:b/>
                <w:sz w:val="18"/>
                <w:szCs w:val="18"/>
              </w:rPr>
            </w:pPr>
            <w:r w:rsidRPr="007F1783">
              <w:rPr>
                <w:b/>
                <w:sz w:val="18"/>
                <w:szCs w:val="18"/>
              </w:rPr>
              <w:t>226,0</w:t>
            </w:r>
          </w:p>
        </w:tc>
        <w:tc>
          <w:tcPr>
            <w:tcW w:w="992" w:type="dxa"/>
            <w:vAlign w:val="center"/>
          </w:tcPr>
          <w:p w:rsidR="00750F99" w:rsidRPr="007F1783" w:rsidRDefault="00BC3453" w:rsidP="00DB091D">
            <w:pPr>
              <w:tabs>
                <w:tab w:val="right" w:pos="9355"/>
              </w:tabs>
              <w:autoSpaceDE w:val="0"/>
              <w:autoSpaceDN w:val="0"/>
              <w:adjustRightInd w:val="0"/>
              <w:jc w:val="center"/>
              <w:rPr>
                <w:b/>
                <w:sz w:val="18"/>
                <w:szCs w:val="18"/>
              </w:rPr>
            </w:pPr>
            <w:r w:rsidRPr="007F1783">
              <w:rPr>
                <w:b/>
                <w:sz w:val="18"/>
                <w:szCs w:val="18"/>
              </w:rPr>
              <w:t>240,0</w:t>
            </w:r>
          </w:p>
        </w:tc>
        <w:tc>
          <w:tcPr>
            <w:tcW w:w="850" w:type="dxa"/>
            <w:vAlign w:val="center"/>
          </w:tcPr>
          <w:p w:rsidR="00750F99" w:rsidRPr="007F1783" w:rsidRDefault="00AC05E6" w:rsidP="00DB091D">
            <w:pPr>
              <w:tabs>
                <w:tab w:val="right" w:pos="9355"/>
              </w:tabs>
              <w:autoSpaceDE w:val="0"/>
              <w:autoSpaceDN w:val="0"/>
              <w:adjustRightInd w:val="0"/>
              <w:jc w:val="center"/>
              <w:rPr>
                <w:b/>
                <w:sz w:val="18"/>
                <w:szCs w:val="18"/>
              </w:rPr>
            </w:pPr>
            <w:r w:rsidRPr="007F1783">
              <w:rPr>
                <w:b/>
                <w:sz w:val="18"/>
                <w:szCs w:val="18"/>
              </w:rPr>
              <w:t>256</w:t>
            </w:r>
            <w:r w:rsidR="00D50F4A" w:rsidRPr="007F1783">
              <w:rPr>
                <w:b/>
                <w:sz w:val="18"/>
                <w:szCs w:val="18"/>
              </w:rPr>
              <w:t>,0</w:t>
            </w:r>
          </w:p>
        </w:tc>
        <w:tc>
          <w:tcPr>
            <w:tcW w:w="993" w:type="dxa"/>
            <w:vAlign w:val="center"/>
          </w:tcPr>
          <w:p w:rsidR="00750F99" w:rsidRPr="007F1783" w:rsidRDefault="001526D4" w:rsidP="00DB091D">
            <w:pPr>
              <w:tabs>
                <w:tab w:val="right" w:pos="9355"/>
              </w:tabs>
              <w:autoSpaceDE w:val="0"/>
              <w:autoSpaceDN w:val="0"/>
              <w:adjustRightInd w:val="0"/>
              <w:jc w:val="center"/>
              <w:rPr>
                <w:b/>
                <w:sz w:val="18"/>
                <w:szCs w:val="18"/>
              </w:rPr>
            </w:pPr>
            <w:r w:rsidRPr="007F1783">
              <w:rPr>
                <w:b/>
                <w:sz w:val="18"/>
                <w:szCs w:val="18"/>
              </w:rPr>
              <w:t>248,7</w:t>
            </w:r>
          </w:p>
        </w:tc>
        <w:tc>
          <w:tcPr>
            <w:tcW w:w="992" w:type="dxa"/>
            <w:vAlign w:val="center"/>
          </w:tcPr>
          <w:p w:rsidR="00750F99" w:rsidRPr="007F1783" w:rsidRDefault="00D7715D" w:rsidP="00DB091D">
            <w:pPr>
              <w:tabs>
                <w:tab w:val="right" w:pos="9355"/>
              </w:tabs>
              <w:autoSpaceDE w:val="0"/>
              <w:autoSpaceDN w:val="0"/>
              <w:adjustRightInd w:val="0"/>
              <w:jc w:val="center"/>
              <w:rPr>
                <w:b/>
                <w:sz w:val="18"/>
                <w:szCs w:val="18"/>
              </w:rPr>
            </w:pPr>
            <w:r w:rsidRPr="007F1783">
              <w:rPr>
                <w:b/>
                <w:sz w:val="18"/>
                <w:szCs w:val="18"/>
              </w:rPr>
              <w:t>220,1</w:t>
            </w:r>
          </w:p>
        </w:tc>
      </w:tr>
      <w:tr w:rsidR="000F2C8A" w:rsidRPr="00381770" w:rsidTr="006846ED">
        <w:tc>
          <w:tcPr>
            <w:tcW w:w="4116" w:type="dxa"/>
            <w:vAlign w:val="center"/>
          </w:tcPr>
          <w:p w:rsidR="000F2C8A" w:rsidRPr="007F1783" w:rsidRDefault="00D7715D" w:rsidP="00DB091D">
            <w:pPr>
              <w:tabs>
                <w:tab w:val="right" w:pos="9355"/>
              </w:tabs>
              <w:autoSpaceDE w:val="0"/>
              <w:autoSpaceDN w:val="0"/>
              <w:adjustRightInd w:val="0"/>
              <w:jc w:val="center"/>
              <w:rPr>
                <w:sz w:val="18"/>
                <w:szCs w:val="18"/>
              </w:rPr>
            </w:pPr>
            <w:r w:rsidRPr="007F1783">
              <w:rPr>
                <w:sz w:val="18"/>
                <w:szCs w:val="18"/>
              </w:rPr>
              <w:t>Добыча угля коксующегося</w:t>
            </w:r>
          </w:p>
        </w:tc>
        <w:tc>
          <w:tcPr>
            <w:tcW w:w="857" w:type="dxa"/>
            <w:vAlign w:val="center"/>
          </w:tcPr>
          <w:p w:rsidR="000F2C8A" w:rsidRPr="007F1783" w:rsidRDefault="00D7715D" w:rsidP="00DB091D">
            <w:pPr>
              <w:tabs>
                <w:tab w:val="right" w:pos="9355"/>
              </w:tabs>
              <w:autoSpaceDE w:val="0"/>
              <w:autoSpaceDN w:val="0"/>
              <w:adjustRightInd w:val="0"/>
              <w:jc w:val="center"/>
              <w:rPr>
                <w:sz w:val="18"/>
                <w:szCs w:val="18"/>
              </w:rPr>
            </w:pPr>
            <w:r w:rsidRPr="007F1783">
              <w:rPr>
                <w:sz w:val="18"/>
                <w:szCs w:val="18"/>
              </w:rPr>
              <w:t>млн. т.</w:t>
            </w:r>
          </w:p>
        </w:tc>
        <w:tc>
          <w:tcPr>
            <w:tcW w:w="993" w:type="dxa"/>
            <w:vAlign w:val="center"/>
          </w:tcPr>
          <w:p w:rsidR="000F2C8A" w:rsidRPr="007F1783" w:rsidRDefault="00E33137" w:rsidP="00DB091D">
            <w:pPr>
              <w:tabs>
                <w:tab w:val="right" w:pos="9355"/>
              </w:tabs>
              <w:autoSpaceDE w:val="0"/>
              <w:autoSpaceDN w:val="0"/>
              <w:adjustRightInd w:val="0"/>
              <w:jc w:val="center"/>
              <w:rPr>
                <w:sz w:val="18"/>
                <w:szCs w:val="18"/>
              </w:rPr>
            </w:pPr>
            <w:r w:rsidRPr="007F1783">
              <w:rPr>
                <w:sz w:val="18"/>
                <w:szCs w:val="18"/>
              </w:rPr>
              <w:t>60,3</w:t>
            </w:r>
          </w:p>
        </w:tc>
        <w:tc>
          <w:tcPr>
            <w:tcW w:w="992" w:type="dxa"/>
            <w:vAlign w:val="center"/>
          </w:tcPr>
          <w:p w:rsidR="000F2C8A" w:rsidRPr="007F1783" w:rsidRDefault="00BC3453" w:rsidP="00DB091D">
            <w:pPr>
              <w:tabs>
                <w:tab w:val="right" w:pos="9355"/>
              </w:tabs>
              <w:autoSpaceDE w:val="0"/>
              <w:autoSpaceDN w:val="0"/>
              <w:adjustRightInd w:val="0"/>
              <w:jc w:val="center"/>
              <w:rPr>
                <w:sz w:val="18"/>
                <w:szCs w:val="18"/>
              </w:rPr>
            </w:pPr>
            <w:r w:rsidRPr="007F1783">
              <w:rPr>
                <w:sz w:val="18"/>
                <w:szCs w:val="18"/>
              </w:rPr>
              <w:t>62,4</w:t>
            </w:r>
          </w:p>
        </w:tc>
        <w:tc>
          <w:tcPr>
            <w:tcW w:w="850" w:type="dxa"/>
            <w:vAlign w:val="center"/>
          </w:tcPr>
          <w:p w:rsidR="000F2C8A" w:rsidRPr="007F1783" w:rsidRDefault="00AC05E6" w:rsidP="00DB091D">
            <w:pPr>
              <w:tabs>
                <w:tab w:val="right" w:pos="9355"/>
              </w:tabs>
              <w:autoSpaceDE w:val="0"/>
              <w:autoSpaceDN w:val="0"/>
              <w:adjustRightInd w:val="0"/>
              <w:jc w:val="center"/>
              <w:rPr>
                <w:sz w:val="18"/>
                <w:szCs w:val="18"/>
              </w:rPr>
            </w:pPr>
            <w:r w:rsidRPr="007F1783">
              <w:rPr>
                <w:sz w:val="18"/>
                <w:szCs w:val="18"/>
              </w:rPr>
              <w:t>67,7</w:t>
            </w:r>
          </w:p>
        </w:tc>
        <w:tc>
          <w:tcPr>
            <w:tcW w:w="993" w:type="dxa"/>
            <w:vAlign w:val="center"/>
          </w:tcPr>
          <w:p w:rsidR="000F2C8A" w:rsidRPr="007F1783" w:rsidRDefault="001526D4" w:rsidP="00DB091D">
            <w:pPr>
              <w:tabs>
                <w:tab w:val="right" w:pos="9355"/>
              </w:tabs>
              <w:autoSpaceDE w:val="0"/>
              <w:autoSpaceDN w:val="0"/>
              <w:adjustRightInd w:val="0"/>
              <w:jc w:val="center"/>
              <w:rPr>
                <w:sz w:val="18"/>
                <w:szCs w:val="18"/>
              </w:rPr>
            </w:pPr>
            <w:r w:rsidRPr="007F1783">
              <w:rPr>
                <w:sz w:val="18"/>
                <w:szCs w:val="18"/>
              </w:rPr>
              <w:t>72,8</w:t>
            </w:r>
          </w:p>
        </w:tc>
        <w:tc>
          <w:tcPr>
            <w:tcW w:w="992" w:type="dxa"/>
            <w:vAlign w:val="center"/>
          </w:tcPr>
          <w:p w:rsidR="000F2C8A" w:rsidRPr="007F1783" w:rsidRDefault="00D7715D" w:rsidP="00DB091D">
            <w:pPr>
              <w:tabs>
                <w:tab w:val="right" w:pos="9355"/>
              </w:tabs>
              <w:autoSpaceDE w:val="0"/>
              <w:autoSpaceDN w:val="0"/>
              <w:adjustRightInd w:val="0"/>
              <w:jc w:val="center"/>
              <w:rPr>
                <w:sz w:val="18"/>
                <w:szCs w:val="18"/>
              </w:rPr>
            </w:pPr>
            <w:r w:rsidRPr="007F1783">
              <w:rPr>
                <w:sz w:val="18"/>
                <w:szCs w:val="18"/>
              </w:rPr>
              <w:t>67,5</w:t>
            </w:r>
          </w:p>
        </w:tc>
      </w:tr>
      <w:tr w:rsidR="007C5B4D" w:rsidRPr="00381770" w:rsidTr="006846ED">
        <w:tc>
          <w:tcPr>
            <w:tcW w:w="4116" w:type="dxa"/>
            <w:vAlign w:val="center"/>
          </w:tcPr>
          <w:p w:rsidR="007C5B4D" w:rsidRPr="007F1783" w:rsidRDefault="007C5B4D" w:rsidP="00DB091D">
            <w:pPr>
              <w:tabs>
                <w:tab w:val="right" w:pos="9355"/>
              </w:tabs>
              <w:autoSpaceDE w:val="0"/>
              <w:autoSpaceDN w:val="0"/>
              <w:adjustRightInd w:val="0"/>
              <w:jc w:val="center"/>
              <w:rPr>
                <w:sz w:val="18"/>
                <w:szCs w:val="18"/>
              </w:rPr>
            </w:pPr>
            <w:r w:rsidRPr="007F1783">
              <w:rPr>
                <w:sz w:val="18"/>
                <w:szCs w:val="18"/>
              </w:rPr>
              <w:t>Потребление электроэнергии</w:t>
            </w:r>
          </w:p>
        </w:tc>
        <w:tc>
          <w:tcPr>
            <w:tcW w:w="857" w:type="dxa"/>
            <w:vAlign w:val="center"/>
          </w:tcPr>
          <w:p w:rsidR="007C5B4D" w:rsidRPr="007F1783" w:rsidRDefault="007C5B4D" w:rsidP="00DB091D">
            <w:pPr>
              <w:tabs>
                <w:tab w:val="right" w:pos="9355"/>
              </w:tabs>
              <w:autoSpaceDE w:val="0"/>
              <w:autoSpaceDN w:val="0"/>
              <w:adjustRightInd w:val="0"/>
              <w:jc w:val="center"/>
              <w:rPr>
                <w:sz w:val="18"/>
                <w:szCs w:val="18"/>
              </w:rPr>
            </w:pPr>
            <w:r w:rsidRPr="007F1783">
              <w:rPr>
                <w:sz w:val="18"/>
                <w:szCs w:val="18"/>
              </w:rPr>
              <w:t>млрд. кВт*ч.</w:t>
            </w:r>
          </w:p>
        </w:tc>
        <w:tc>
          <w:tcPr>
            <w:tcW w:w="993" w:type="dxa"/>
            <w:vAlign w:val="center"/>
          </w:tcPr>
          <w:p w:rsidR="007C5B4D" w:rsidRPr="007F1783" w:rsidRDefault="007C5B4D" w:rsidP="00DB091D">
            <w:pPr>
              <w:tabs>
                <w:tab w:val="right" w:pos="9355"/>
              </w:tabs>
              <w:autoSpaceDE w:val="0"/>
              <w:autoSpaceDN w:val="0"/>
              <w:adjustRightInd w:val="0"/>
              <w:jc w:val="center"/>
              <w:rPr>
                <w:sz w:val="18"/>
                <w:szCs w:val="18"/>
              </w:rPr>
            </w:pPr>
            <w:r w:rsidRPr="007F1783">
              <w:rPr>
                <w:sz w:val="18"/>
                <w:szCs w:val="18"/>
              </w:rPr>
              <w:t>35,1</w:t>
            </w:r>
          </w:p>
        </w:tc>
        <w:tc>
          <w:tcPr>
            <w:tcW w:w="992" w:type="dxa"/>
            <w:vAlign w:val="center"/>
          </w:tcPr>
          <w:p w:rsidR="007C5B4D" w:rsidRPr="007F1783" w:rsidRDefault="007C5B4D" w:rsidP="00DB091D">
            <w:pPr>
              <w:tabs>
                <w:tab w:val="right" w:pos="9355"/>
              </w:tabs>
              <w:autoSpaceDE w:val="0"/>
              <w:autoSpaceDN w:val="0"/>
              <w:adjustRightInd w:val="0"/>
              <w:jc w:val="center"/>
              <w:rPr>
                <w:sz w:val="18"/>
                <w:szCs w:val="18"/>
              </w:rPr>
            </w:pPr>
            <w:r w:rsidRPr="007F1783">
              <w:rPr>
                <w:sz w:val="18"/>
                <w:szCs w:val="18"/>
              </w:rPr>
              <w:t>35,7</w:t>
            </w:r>
          </w:p>
        </w:tc>
        <w:tc>
          <w:tcPr>
            <w:tcW w:w="850" w:type="dxa"/>
            <w:vAlign w:val="center"/>
          </w:tcPr>
          <w:p w:rsidR="007C5B4D" w:rsidRPr="007F1783" w:rsidRDefault="007C5B4D" w:rsidP="00DB091D">
            <w:pPr>
              <w:tabs>
                <w:tab w:val="right" w:pos="9355"/>
              </w:tabs>
              <w:autoSpaceDE w:val="0"/>
              <w:autoSpaceDN w:val="0"/>
              <w:adjustRightInd w:val="0"/>
              <w:jc w:val="center"/>
              <w:rPr>
                <w:sz w:val="18"/>
                <w:szCs w:val="18"/>
              </w:rPr>
            </w:pPr>
            <w:r w:rsidRPr="007F1783">
              <w:rPr>
                <w:sz w:val="18"/>
                <w:szCs w:val="18"/>
              </w:rPr>
              <w:t>35,6</w:t>
            </w:r>
          </w:p>
        </w:tc>
        <w:tc>
          <w:tcPr>
            <w:tcW w:w="993" w:type="dxa"/>
            <w:vAlign w:val="center"/>
          </w:tcPr>
          <w:p w:rsidR="007C5B4D" w:rsidRPr="007F1783" w:rsidRDefault="007C5B4D" w:rsidP="00DB091D">
            <w:pPr>
              <w:tabs>
                <w:tab w:val="right" w:pos="9355"/>
              </w:tabs>
              <w:autoSpaceDE w:val="0"/>
              <w:autoSpaceDN w:val="0"/>
              <w:adjustRightInd w:val="0"/>
              <w:jc w:val="center"/>
              <w:rPr>
                <w:sz w:val="18"/>
                <w:szCs w:val="18"/>
              </w:rPr>
            </w:pPr>
            <w:r w:rsidRPr="007F1783">
              <w:rPr>
                <w:sz w:val="18"/>
                <w:szCs w:val="18"/>
              </w:rPr>
              <w:t>35,3</w:t>
            </w:r>
          </w:p>
        </w:tc>
        <w:tc>
          <w:tcPr>
            <w:tcW w:w="992" w:type="dxa"/>
            <w:vAlign w:val="center"/>
          </w:tcPr>
          <w:p w:rsidR="007C5B4D" w:rsidRPr="007F1783" w:rsidRDefault="007C5B4D" w:rsidP="00DB091D">
            <w:pPr>
              <w:tabs>
                <w:tab w:val="right" w:pos="9355"/>
              </w:tabs>
              <w:autoSpaceDE w:val="0"/>
              <w:autoSpaceDN w:val="0"/>
              <w:adjustRightInd w:val="0"/>
              <w:jc w:val="center"/>
              <w:rPr>
                <w:sz w:val="18"/>
                <w:szCs w:val="18"/>
              </w:rPr>
            </w:pPr>
            <w:r w:rsidRPr="007F1783">
              <w:rPr>
                <w:sz w:val="18"/>
                <w:szCs w:val="18"/>
              </w:rPr>
              <w:t>35,0</w:t>
            </w:r>
          </w:p>
        </w:tc>
      </w:tr>
    </w:tbl>
    <w:p w:rsidR="00E56822" w:rsidRPr="007F1783" w:rsidRDefault="000A16B0" w:rsidP="00DB091D">
      <w:pPr>
        <w:tabs>
          <w:tab w:val="right" w:pos="9355"/>
        </w:tabs>
        <w:autoSpaceDE w:val="0"/>
        <w:autoSpaceDN w:val="0"/>
        <w:adjustRightInd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В течение 20016-2020 годов наблюдается сокращение численности населения (на 2,8% за</w:t>
      </w:r>
      <w:r w:rsidR="00576CCF" w:rsidRPr="007F1783">
        <w:rPr>
          <w:rFonts w:ascii="Times New Roman" w:hAnsi="Times New Roman" w:cs="Times New Roman"/>
          <w:sz w:val="27"/>
          <w:szCs w:val="27"/>
          <w:lang w:eastAsia="ru-RU"/>
        </w:rPr>
        <w:t xml:space="preserve"> весь</w:t>
      </w:r>
      <w:r w:rsidRPr="007F1783">
        <w:rPr>
          <w:rFonts w:ascii="Times New Roman" w:hAnsi="Times New Roman" w:cs="Times New Roman"/>
          <w:sz w:val="27"/>
          <w:szCs w:val="27"/>
          <w:lang w:eastAsia="ru-RU"/>
        </w:rPr>
        <w:t xml:space="preserve"> период) – это влечет за собой сокращение численности рабочей силы</w:t>
      </w:r>
      <w:r w:rsidR="00FC7B99" w:rsidRPr="007F1783">
        <w:rPr>
          <w:rFonts w:ascii="Times New Roman" w:hAnsi="Times New Roman" w:cs="Times New Roman"/>
          <w:sz w:val="27"/>
          <w:szCs w:val="27"/>
          <w:lang w:eastAsia="ru-RU"/>
        </w:rPr>
        <w:t xml:space="preserve"> (на 6,9% за</w:t>
      </w:r>
      <w:r w:rsidR="00576CCF" w:rsidRPr="007F1783">
        <w:rPr>
          <w:rFonts w:ascii="Times New Roman" w:hAnsi="Times New Roman" w:cs="Times New Roman"/>
          <w:sz w:val="27"/>
          <w:szCs w:val="27"/>
          <w:lang w:eastAsia="ru-RU"/>
        </w:rPr>
        <w:t xml:space="preserve"> весь</w:t>
      </w:r>
      <w:r w:rsidR="00FC7B99" w:rsidRPr="007F1783">
        <w:rPr>
          <w:rFonts w:ascii="Times New Roman" w:hAnsi="Times New Roman" w:cs="Times New Roman"/>
          <w:sz w:val="27"/>
          <w:szCs w:val="27"/>
          <w:lang w:eastAsia="ru-RU"/>
        </w:rPr>
        <w:t xml:space="preserve"> период)</w:t>
      </w:r>
      <w:r w:rsidRPr="007F1783">
        <w:rPr>
          <w:rFonts w:ascii="Times New Roman" w:hAnsi="Times New Roman" w:cs="Times New Roman"/>
          <w:sz w:val="27"/>
          <w:szCs w:val="27"/>
          <w:lang w:eastAsia="ru-RU"/>
        </w:rPr>
        <w:t>, численности занятых</w:t>
      </w:r>
      <w:r w:rsidR="00FC7B99" w:rsidRPr="007F1783">
        <w:rPr>
          <w:rFonts w:ascii="Times New Roman" w:hAnsi="Times New Roman" w:cs="Times New Roman"/>
          <w:sz w:val="27"/>
          <w:szCs w:val="27"/>
          <w:lang w:eastAsia="ru-RU"/>
        </w:rPr>
        <w:t xml:space="preserve"> (на 6,8% за</w:t>
      </w:r>
      <w:r w:rsidR="00576CCF" w:rsidRPr="007F1783">
        <w:rPr>
          <w:rFonts w:ascii="Times New Roman" w:hAnsi="Times New Roman" w:cs="Times New Roman"/>
          <w:sz w:val="27"/>
          <w:szCs w:val="27"/>
          <w:lang w:eastAsia="ru-RU"/>
        </w:rPr>
        <w:t xml:space="preserve"> весь</w:t>
      </w:r>
      <w:r w:rsidR="00FC7B99" w:rsidRPr="007F1783">
        <w:rPr>
          <w:rFonts w:ascii="Times New Roman" w:hAnsi="Times New Roman" w:cs="Times New Roman"/>
          <w:sz w:val="27"/>
          <w:szCs w:val="27"/>
          <w:lang w:eastAsia="ru-RU"/>
        </w:rPr>
        <w:t xml:space="preserve"> период)</w:t>
      </w:r>
      <w:r w:rsidRPr="007F1783">
        <w:rPr>
          <w:rFonts w:ascii="Times New Roman" w:hAnsi="Times New Roman" w:cs="Times New Roman"/>
          <w:sz w:val="27"/>
          <w:szCs w:val="27"/>
          <w:lang w:eastAsia="ru-RU"/>
        </w:rPr>
        <w:t xml:space="preserve"> и численности работающих в организациях</w:t>
      </w:r>
      <w:r w:rsidR="00FC7B99" w:rsidRPr="007F1783">
        <w:rPr>
          <w:rFonts w:ascii="Times New Roman" w:hAnsi="Times New Roman" w:cs="Times New Roman"/>
          <w:sz w:val="27"/>
          <w:szCs w:val="27"/>
          <w:lang w:eastAsia="ru-RU"/>
        </w:rPr>
        <w:t xml:space="preserve"> (на 8,8% за</w:t>
      </w:r>
      <w:r w:rsidR="00576CCF" w:rsidRPr="007F1783">
        <w:rPr>
          <w:rFonts w:ascii="Times New Roman" w:hAnsi="Times New Roman" w:cs="Times New Roman"/>
          <w:sz w:val="27"/>
          <w:szCs w:val="27"/>
          <w:lang w:eastAsia="ru-RU"/>
        </w:rPr>
        <w:t xml:space="preserve"> весь</w:t>
      </w:r>
      <w:r w:rsidR="00FC7B99" w:rsidRPr="007F1783">
        <w:rPr>
          <w:rFonts w:ascii="Times New Roman" w:hAnsi="Times New Roman" w:cs="Times New Roman"/>
          <w:sz w:val="27"/>
          <w:szCs w:val="27"/>
          <w:lang w:eastAsia="ru-RU"/>
        </w:rPr>
        <w:t xml:space="preserve"> период)</w:t>
      </w:r>
      <w:r w:rsidRPr="007F1783">
        <w:rPr>
          <w:rFonts w:ascii="Times New Roman" w:hAnsi="Times New Roman" w:cs="Times New Roman"/>
          <w:sz w:val="27"/>
          <w:szCs w:val="27"/>
          <w:lang w:eastAsia="ru-RU"/>
        </w:rPr>
        <w:t>.</w:t>
      </w:r>
      <w:r w:rsidR="00610FF5" w:rsidRPr="007F1783">
        <w:rPr>
          <w:rFonts w:ascii="Times New Roman" w:hAnsi="Times New Roman" w:cs="Times New Roman"/>
          <w:sz w:val="27"/>
          <w:szCs w:val="27"/>
          <w:lang w:eastAsia="ru-RU"/>
        </w:rPr>
        <w:t xml:space="preserve"> При этом </w:t>
      </w:r>
      <w:r w:rsidR="00610FF5" w:rsidRPr="007F1783">
        <w:rPr>
          <w:rFonts w:ascii="Times New Roman" w:hAnsi="Times New Roman" w:cs="Times New Roman"/>
          <w:sz w:val="27"/>
          <w:szCs w:val="27"/>
          <w:lang w:eastAsia="ru-RU"/>
        </w:rPr>
        <w:lastRenderedPageBreak/>
        <w:t>численность незанятых в 2020 году была одна из самых высоких за период 2016-2020 годов</w:t>
      </w:r>
      <w:r w:rsidR="0060724F" w:rsidRPr="007F1783">
        <w:rPr>
          <w:rFonts w:ascii="Times New Roman" w:hAnsi="Times New Roman" w:cs="Times New Roman"/>
          <w:sz w:val="27"/>
          <w:szCs w:val="27"/>
          <w:lang w:eastAsia="ru-RU"/>
        </w:rPr>
        <w:t xml:space="preserve"> (в 2020 году: 7,5% от численности рабочей силы, в 2016 году: 7,6% от численности рабочей силы)</w:t>
      </w:r>
      <w:r w:rsidR="00610FF5" w:rsidRPr="007F1783">
        <w:rPr>
          <w:rFonts w:ascii="Times New Roman" w:hAnsi="Times New Roman" w:cs="Times New Roman"/>
          <w:sz w:val="27"/>
          <w:szCs w:val="27"/>
          <w:lang w:eastAsia="ru-RU"/>
        </w:rPr>
        <w:t>.</w:t>
      </w:r>
    </w:p>
    <w:p w:rsidR="007F1726" w:rsidRPr="007F1783" w:rsidRDefault="00BF014F" w:rsidP="00DB091D">
      <w:pPr>
        <w:tabs>
          <w:tab w:val="right" w:pos="9355"/>
        </w:tabs>
        <w:autoSpaceDE w:val="0"/>
        <w:autoSpaceDN w:val="0"/>
        <w:adjustRightInd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Индекс промышленного производства в 2020 году был самым низким за период 2016-2020 годов. </w:t>
      </w:r>
      <w:r w:rsidR="00AA1420" w:rsidRPr="007F1783">
        <w:rPr>
          <w:rFonts w:ascii="Times New Roman" w:hAnsi="Times New Roman" w:cs="Times New Roman"/>
          <w:sz w:val="27"/>
          <w:szCs w:val="27"/>
          <w:lang w:eastAsia="ru-RU"/>
        </w:rPr>
        <w:t xml:space="preserve">Накопленный индекс промышленного производства за весь период 2016-2020 годов составил 106,7% (фактически, снижение индекса промышленного производства в 2020 году скорректировало предшествующий рост индекса промышленного производства в 2018 и 2019 годах). </w:t>
      </w:r>
      <w:r w:rsidRPr="007F1783">
        <w:rPr>
          <w:rFonts w:ascii="Times New Roman" w:hAnsi="Times New Roman" w:cs="Times New Roman"/>
          <w:sz w:val="27"/>
          <w:szCs w:val="27"/>
          <w:lang w:eastAsia="ru-RU"/>
        </w:rPr>
        <w:t>Индекс потребительских цен в 2020 году был на среднем уровне за рассматриваемый период.</w:t>
      </w:r>
      <w:r w:rsidR="00BF3E5B" w:rsidRPr="007F1783">
        <w:rPr>
          <w:rFonts w:ascii="Times New Roman" w:hAnsi="Times New Roman" w:cs="Times New Roman"/>
          <w:sz w:val="27"/>
          <w:szCs w:val="27"/>
          <w:lang w:eastAsia="ru-RU"/>
        </w:rPr>
        <w:t xml:space="preserve"> Накопленная инфляция за </w:t>
      </w:r>
      <w:r w:rsidR="00392027" w:rsidRPr="007F1783">
        <w:rPr>
          <w:rFonts w:ascii="Times New Roman" w:hAnsi="Times New Roman" w:cs="Times New Roman"/>
          <w:sz w:val="27"/>
          <w:szCs w:val="27"/>
          <w:lang w:eastAsia="ru-RU"/>
        </w:rPr>
        <w:t>в</w:t>
      </w:r>
      <w:r w:rsidR="00BF3E5B" w:rsidRPr="007F1783">
        <w:rPr>
          <w:rFonts w:ascii="Times New Roman" w:hAnsi="Times New Roman" w:cs="Times New Roman"/>
          <w:sz w:val="27"/>
          <w:szCs w:val="27"/>
          <w:lang w:eastAsia="ru-RU"/>
        </w:rPr>
        <w:t>есь период 2016-2020 годов составила 123,1%.</w:t>
      </w:r>
      <w:r w:rsidR="00D71DCA" w:rsidRPr="007F1783">
        <w:rPr>
          <w:rFonts w:ascii="Times New Roman" w:hAnsi="Times New Roman" w:cs="Times New Roman"/>
          <w:sz w:val="27"/>
          <w:szCs w:val="27"/>
          <w:lang w:eastAsia="ru-RU"/>
        </w:rPr>
        <w:t xml:space="preserve"> </w:t>
      </w:r>
    </w:p>
    <w:p w:rsidR="0026239E" w:rsidRPr="007F1783" w:rsidRDefault="0026239E" w:rsidP="00DB091D">
      <w:pPr>
        <w:tabs>
          <w:tab w:val="right" w:pos="9355"/>
        </w:tabs>
        <w:autoSpaceDE w:val="0"/>
        <w:autoSpaceDN w:val="0"/>
        <w:adjustRightInd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Валовый региональный продукт за весь период 2016-2020 годов увеличился на 15,3%.</w:t>
      </w:r>
      <w:r w:rsidR="00D71DCA" w:rsidRPr="007F1783">
        <w:rPr>
          <w:rFonts w:ascii="Times New Roman" w:hAnsi="Times New Roman" w:cs="Times New Roman"/>
          <w:sz w:val="27"/>
          <w:szCs w:val="27"/>
          <w:lang w:eastAsia="ru-RU"/>
        </w:rPr>
        <w:t xml:space="preserve"> При этом, валовый региональный продукт, скорректированный на индекс потребительских цен, за этот же период увеличился всего на 0,1% (в ценах 2015 года).</w:t>
      </w:r>
      <w:r w:rsidR="00FD018E" w:rsidRPr="007F1783">
        <w:rPr>
          <w:rFonts w:ascii="Times New Roman" w:hAnsi="Times New Roman" w:cs="Times New Roman"/>
          <w:sz w:val="27"/>
          <w:szCs w:val="27"/>
          <w:lang w:eastAsia="ru-RU"/>
        </w:rPr>
        <w:t xml:space="preserve"> Оборот розничной торговли за весь период 2016-2020 годов увеличился на 18,5%. При этом, оборот розничной торговли, скорректированный на индекс потребительских цен, за этот же период увеличился всего на 2,9% (в ценах 2015 года).</w:t>
      </w:r>
    </w:p>
    <w:p w:rsidR="00944028" w:rsidRPr="007F1783" w:rsidRDefault="00AA1420" w:rsidP="00DB091D">
      <w:pPr>
        <w:tabs>
          <w:tab w:val="right" w:pos="9355"/>
        </w:tabs>
        <w:autoSpaceDE w:val="0"/>
        <w:autoSpaceDN w:val="0"/>
        <w:adjustRightInd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Среднемесячная начисленная заработная плата работников организаций за весь период 2016-2020 годов выросла в </w:t>
      </w:r>
      <w:r w:rsidR="00944028" w:rsidRPr="007F1783">
        <w:rPr>
          <w:rFonts w:ascii="Times New Roman" w:hAnsi="Times New Roman" w:cs="Times New Roman"/>
          <w:sz w:val="27"/>
          <w:szCs w:val="27"/>
          <w:lang w:eastAsia="ru-RU"/>
        </w:rPr>
        <w:t>1,45</w:t>
      </w:r>
      <w:r w:rsidRPr="007F1783">
        <w:rPr>
          <w:rFonts w:ascii="Times New Roman" w:hAnsi="Times New Roman" w:cs="Times New Roman"/>
          <w:sz w:val="27"/>
          <w:szCs w:val="27"/>
          <w:lang w:eastAsia="ru-RU"/>
        </w:rPr>
        <w:t xml:space="preserve"> – это значительно выше темпов инфляции за этот же период.</w:t>
      </w:r>
      <w:r w:rsidR="006135DE" w:rsidRPr="007F1783">
        <w:rPr>
          <w:rFonts w:ascii="Times New Roman" w:hAnsi="Times New Roman" w:cs="Times New Roman"/>
          <w:sz w:val="27"/>
          <w:szCs w:val="27"/>
          <w:lang w:eastAsia="ru-RU"/>
        </w:rPr>
        <w:t xml:space="preserve"> При этом в течение 2016-2018 годов среднедушевые денежные доходы населения</w:t>
      </w:r>
      <w:r w:rsidR="00D2726F" w:rsidRPr="007F1783">
        <w:rPr>
          <w:rFonts w:ascii="Times New Roman" w:hAnsi="Times New Roman" w:cs="Times New Roman"/>
          <w:sz w:val="27"/>
          <w:szCs w:val="27"/>
          <w:lang w:eastAsia="ru-RU"/>
        </w:rPr>
        <w:t xml:space="preserve"> выросли всего на 3,3%. Среднедушевые денежные доходы населения, скорректированные на индекс потребительских цен, за этот же период уменьшились на 2,2% (в ценах 2015 года).</w:t>
      </w:r>
      <w:r w:rsidR="00247FEE" w:rsidRPr="007F1783">
        <w:rPr>
          <w:rFonts w:ascii="Times New Roman" w:hAnsi="Times New Roman" w:cs="Times New Roman"/>
          <w:sz w:val="27"/>
          <w:szCs w:val="27"/>
          <w:lang w:eastAsia="ru-RU"/>
        </w:rPr>
        <w:t xml:space="preserve"> Начиная с 2019 года, показатель среднедушевых денежных доходов населения не публикуется в сводах статистических показателей социально-экономического развития.</w:t>
      </w:r>
    </w:p>
    <w:p w:rsidR="001E6268" w:rsidRPr="007F1783" w:rsidRDefault="00642854" w:rsidP="00DB091D">
      <w:pPr>
        <w:tabs>
          <w:tab w:val="right" w:pos="9355"/>
        </w:tabs>
        <w:autoSpaceDE w:val="0"/>
        <w:autoSpaceDN w:val="0"/>
        <w:adjustRightInd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Объем отгруженных товаров за весь период 2016-2020 годов вырос в 1,25 раза, в том числе: добыча угля – в 1,17 раза. Объем отгруженных товаров, скорректированный на индекс потребительских цен, за этот же период увеличился на 8,6% (в ценах 2015 года), в том числе: добыча угля – всего на 1,6% (в ценах 2015 года).</w:t>
      </w:r>
      <w:r w:rsidR="004F1AA3" w:rsidRPr="007F1783">
        <w:rPr>
          <w:rFonts w:ascii="Times New Roman" w:hAnsi="Times New Roman" w:cs="Times New Roman"/>
          <w:sz w:val="27"/>
          <w:szCs w:val="27"/>
          <w:lang w:eastAsia="ru-RU"/>
        </w:rPr>
        <w:t xml:space="preserve"> При этом соотношение показателей «объем отгруженных товаров – добыча угля» и «добыча угля (в натуральном выражении)» в течение всего периода 2016-2020 годов увеличилось довольно значительно. В 2016 году это </w:t>
      </w:r>
      <w:r w:rsidR="008D4EBC" w:rsidRPr="007F1783">
        <w:rPr>
          <w:rFonts w:ascii="Times New Roman" w:hAnsi="Times New Roman" w:cs="Times New Roman"/>
          <w:sz w:val="27"/>
          <w:szCs w:val="27"/>
          <w:lang w:eastAsia="ru-RU"/>
        </w:rPr>
        <w:t>соотношение</w:t>
      </w:r>
      <w:r w:rsidR="004F1AA3" w:rsidRPr="007F1783">
        <w:rPr>
          <w:rFonts w:ascii="Times New Roman" w:hAnsi="Times New Roman" w:cs="Times New Roman"/>
          <w:sz w:val="27"/>
          <w:szCs w:val="27"/>
          <w:lang w:eastAsia="ru-RU"/>
        </w:rPr>
        <w:t xml:space="preserve"> составило 2690 рублей на каждую тонну добытого угля. В 2018 году это соотношение достигл</w:t>
      </w:r>
      <w:r w:rsidR="00B939FE" w:rsidRPr="007F1783">
        <w:rPr>
          <w:rFonts w:ascii="Times New Roman" w:hAnsi="Times New Roman" w:cs="Times New Roman"/>
          <w:sz w:val="27"/>
          <w:szCs w:val="27"/>
          <w:lang w:eastAsia="ru-RU"/>
        </w:rPr>
        <w:t>о</w:t>
      </w:r>
      <w:r w:rsidR="004F1AA3" w:rsidRPr="007F1783">
        <w:rPr>
          <w:rFonts w:ascii="Times New Roman" w:hAnsi="Times New Roman" w:cs="Times New Roman"/>
          <w:sz w:val="27"/>
          <w:szCs w:val="27"/>
          <w:lang w:eastAsia="ru-RU"/>
        </w:rPr>
        <w:t xml:space="preserve"> максимального значения за рассматриваемый период: 4129 рублей на каждую тонну добытого угля. В 2020 году это соотношение составило 3232 рубля на каждую тонну добытого угля – это на 20,1% больше, чем было в 2016 году.</w:t>
      </w:r>
    </w:p>
    <w:p w:rsidR="004F1AA3" w:rsidRPr="007F1783" w:rsidRDefault="004F1AA3" w:rsidP="00DB091D">
      <w:pPr>
        <w:tabs>
          <w:tab w:val="right" w:pos="9355"/>
        </w:tabs>
        <w:autoSpaceDE w:val="0"/>
        <w:autoSpaceDN w:val="0"/>
        <w:adjustRightInd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Потребление электроэнергии (в </w:t>
      </w:r>
      <w:r w:rsidR="008D4EBC" w:rsidRPr="007F1783">
        <w:rPr>
          <w:rFonts w:ascii="Times New Roman" w:hAnsi="Times New Roman" w:cs="Times New Roman"/>
          <w:sz w:val="27"/>
          <w:szCs w:val="27"/>
          <w:lang w:eastAsia="ru-RU"/>
        </w:rPr>
        <w:t>натуральном</w:t>
      </w:r>
      <w:r w:rsidRPr="007F1783">
        <w:rPr>
          <w:rFonts w:ascii="Times New Roman" w:hAnsi="Times New Roman" w:cs="Times New Roman"/>
          <w:sz w:val="27"/>
          <w:szCs w:val="27"/>
          <w:lang w:eastAsia="ru-RU"/>
        </w:rPr>
        <w:t xml:space="preserve"> выражении) в течение всего периода 2016-2020 годов изменялось незначительно и сократилось всего на 0,3%.</w:t>
      </w:r>
    </w:p>
    <w:p w:rsidR="00A63CF6" w:rsidRPr="007F1783" w:rsidRDefault="00A63CF6" w:rsidP="00DB091D">
      <w:pPr>
        <w:spacing w:after="0" w:line="240" w:lineRule="auto"/>
        <w:jc w:val="center"/>
        <w:rPr>
          <w:rFonts w:ascii="Times New Roman" w:hAnsi="Times New Roman" w:cs="Times New Roman"/>
          <w:b/>
          <w:sz w:val="27"/>
          <w:szCs w:val="27"/>
          <w:lang w:eastAsia="ru-RU"/>
        </w:rPr>
      </w:pPr>
    </w:p>
    <w:p w:rsidR="00E64962" w:rsidRPr="007F1783" w:rsidRDefault="00E64962" w:rsidP="00DB091D">
      <w:pPr>
        <w:spacing w:after="0" w:line="240" w:lineRule="auto"/>
        <w:jc w:val="center"/>
        <w:rPr>
          <w:rFonts w:ascii="Times New Roman" w:hAnsi="Times New Roman" w:cs="Times New Roman"/>
          <w:b/>
          <w:sz w:val="27"/>
          <w:szCs w:val="27"/>
          <w:lang w:eastAsia="ru-RU"/>
        </w:rPr>
      </w:pPr>
      <w:r w:rsidRPr="007F1783">
        <w:rPr>
          <w:rFonts w:ascii="Times New Roman" w:hAnsi="Times New Roman" w:cs="Times New Roman"/>
          <w:b/>
          <w:sz w:val="27"/>
          <w:szCs w:val="27"/>
          <w:lang w:eastAsia="ru-RU"/>
        </w:rPr>
        <w:t>Формирование и исполнение до</w:t>
      </w:r>
      <w:r w:rsidR="00EA1C41" w:rsidRPr="007F1783">
        <w:rPr>
          <w:rFonts w:ascii="Times New Roman" w:hAnsi="Times New Roman" w:cs="Times New Roman"/>
          <w:b/>
          <w:sz w:val="27"/>
          <w:szCs w:val="27"/>
          <w:lang w:eastAsia="ru-RU"/>
        </w:rPr>
        <w:t>ходной части областного бюджета</w:t>
      </w:r>
    </w:p>
    <w:p w:rsidR="007F1783" w:rsidRDefault="007F1783" w:rsidP="00DB091D">
      <w:pPr>
        <w:spacing w:after="0" w:line="240" w:lineRule="auto"/>
        <w:jc w:val="center"/>
        <w:rPr>
          <w:rFonts w:ascii="Times New Roman" w:hAnsi="Times New Roman" w:cs="Times New Roman"/>
          <w:b/>
          <w:sz w:val="27"/>
          <w:szCs w:val="27"/>
          <w:lang w:eastAsia="ru-RU"/>
        </w:rPr>
      </w:pPr>
    </w:p>
    <w:p w:rsidR="00E64962" w:rsidRPr="007F1783" w:rsidRDefault="00E64962" w:rsidP="00DB091D">
      <w:pPr>
        <w:spacing w:after="0" w:line="240" w:lineRule="auto"/>
        <w:jc w:val="center"/>
        <w:rPr>
          <w:rFonts w:ascii="Times New Roman" w:hAnsi="Times New Roman" w:cs="Times New Roman"/>
          <w:b/>
          <w:sz w:val="27"/>
          <w:szCs w:val="27"/>
          <w:lang w:eastAsia="ru-RU"/>
        </w:rPr>
      </w:pPr>
      <w:r w:rsidRPr="007F1783">
        <w:rPr>
          <w:rFonts w:ascii="Times New Roman" w:hAnsi="Times New Roman" w:cs="Times New Roman"/>
          <w:b/>
          <w:sz w:val="27"/>
          <w:szCs w:val="27"/>
          <w:lang w:eastAsia="ru-RU"/>
        </w:rPr>
        <w:t>Общая оценка исполнения доходной части областного бюджета</w:t>
      </w:r>
    </w:p>
    <w:p w:rsidR="00E64962" w:rsidRPr="007F1783" w:rsidRDefault="00E64962" w:rsidP="00DB091D">
      <w:pPr>
        <w:spacing w:after="0" w:line="240" w:lineRule="auto"/>
        <w:ind w:firstLine="720"/>
        <w:jc w:val="both"/>
        <w:rPr>
          <w:rFonts w:ascii="Times New Roman" w:hAnsi="Times New Roman" w:cs="Times New Roman"/>
          <w:sz w:val="27"/>
          <w:szCs w:val="27"/>
          <w:lang w:eastAsia="ru-RU"/>
        </w:rPr>
      </w:pPr>
    </w:p>
    <w:p w:rsidR="008663B0" w:rsidRPr="007F1783" w:rsidRDefault="008663B0"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В соответствии с Отчётом об исполнении бюджета Кемеровской области – Кузбасса (ф. 0503117) доходы областного бюджета за 2020 год составили 165 361 291,5 тыс. рублей. К уровню 2019 года доходы возросли на 4,7% (на 7 450 585,3 тыс. рублей). </w:t>
      </w:r>
    </w:p>
    <w:p w:rsidR="008663B0" w:rsidRPr="007F1783" w:rsidRDefault="008663B0"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lastRenderedPageBreak/>
        <w:t>Утверждённый Законом</w:t>
      </w:r>
      <w:r w:rsidR="00EA1C41" w:rsidRPr="007F1783">
        <w:rPr>
          <w:rFonts w:ascii="Times New Roman" w:hAnsi="Times New Roman"/>
          <w:sz w:val="27"/>
          <w:szCs w:val="27"/>
          <w:lang w:eastAsia="ru-RU"/>
        </w:rPr>
        <w:t xml:space="preserve"> Кемеровской области от 11.12.2019 № 137-ОЗ «Об областном бюджете на 2020 год и плановый период 2021 и 2022 годов» (в ред. от 23.12.2020)</w:t>
      </w:r>
      <w:r w:rsidRPr="007F1783">
        <w:rPr>
          <w:rFonts w:ascii="Times New Roman" w:hAnsi="Times New Roman" w:cs="Times New Roman"/>
          <w:sz w:val="27"/>
          <w:szCs w:val="27"/>
          <w:lang w:eastAsia="ru-RU"/>
        </w:rPr>
        <w:t xml:space="preserve"> </w:t>
      </w:r>
      <w:r w:rsidR="00EA1C41" w:rsidRPr="007F1783">
        <w:rPr>
          <w:rFonts w:ascii="Times New Roman" w:hAnsi="Times New Roman" w:cs="Times New Roman"/>
          <w:sz w:val="27"/>
          <w:szCs w:val="27"/>
          <w:lang w:eastAsia="ru-RU"/>
        </w:rPr>
        <w:t xml:space="preserve">(далее – Закон о бюджете) </w:t>
      </w:r>
      <w:r w:rsidRPr="007F1783">
        <w:rPr>
          <w:rFonts w:ascii="Times New Roman" w:hAnsi="Times New Roman" w:cs="Times New Roman"/>
          <w:sz w:val="27"/>
          <w:szCs w:val="27"/>
          <w:lang w:eastAsia="ru-RU"/>
        </w:rPr>
        <w:t>план по доходам областного бюджета на 2020 год в сумме 177 519 894,4 тыс. рублей был исполнен на 93,2% (недополучено к плану 10 751</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315,6 тыс. рублей).</w:t>
      </w:r>
    </w:p>
    <w:p w:rsidR="00EA1C41" w:rsidRDefault="008663B0" w:rsidP="007F1783">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В течение 2020 года в Закон о бюджете 7 раз вносились изменения, в т.ч. корректировался план по доходам. В результате первоначально утверждённый объём доходов областного бюджета был увеличен на 14,8% (на 22 909 918,5 тыс.</w:t>
      </w:r>
      <w:r w:rsidRPr="007F1783">
        <w:rPr>
          <w:rFonts w:ascii="Times New Roman" w:hAnsi="Times New Roman" w:cs="Times New Roman"/>
          <w:sz w:val="27"/>
          <w:szCs w:val="27"/>
        </w:rPr>
        <w:t> </w:t>
      </w:r>
      <w:r w:rsidRPr="007F1783">
        <w:rPr>
          <w:rFonts w:ascii="Times New Roman" w:hAnsi="Times New Roman" w:cs="Times New Roman"/>
          <w:sz w:val="27"/>
          <w:szCs w:val="27"/>
          <w:lang w:eastAsia="ru-RU"/>
        </w:rPr>
        <w:t>рублей). Увеличение планового показателя осуществлено за счёт повышения прогнозных объёмов безвозмездных поступлений из федерального бюджета, произведённого на фоне уменьшения прогнозируемых поступлений налоговых доходов. В частности, по безвозмездным поступлениям от других бюджетов бюджетной системы увеличение плана в течение 2020 года в общей сумме составило около 32,1</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млрд. рублей (почти в 2,1 раза к первоначальному прогнозу) в основном за счёт предоставления дополнительных дотаций, субсидий и иных межбюджетных трансфертов, не учтённых в первоначально принятой редакции закона о бюджете</w:t>
      </w:r>
      <w:r w:rsidRPr="007F1783">
        <w:rPr>
          <w:rFonts w:ascii="Times New Roman" w:hAnsi="Times New Roman" w:cs="Times New Roman"/>
          <w:sz w:val="27"/>
          <w:szCs w:val="27"/>
          <w:vertAlign w:val="superscript"/>
          <w:lang w:eastAsia="ru-RU"/>
        </w:rPr>
        <w:footnoteReference w:id="1"/>
      </w:r>
      <w:r w:rsidRPr="007F1783">
        <w:rPr>
          <w:rFonts w:ascii="Times New Roman" w:hAnsi="Times New Roman" w:cs="Times New Roman"/>
          <w:sz w:val="27"/>
          <w:szCs w:val="27"/>
          <w:lang w:eastAsia="ru-RU"/>
        </w:rPr>
        <w:t>. По налоговым доходам сокращение плана в течение 2020 года  в целом составило около 9,26 млрд. рублей (на 7,7% к первоначальному прогнозу), в т.ч. по налогу на прибыль организаций – на 7,19 млрд. рублей (на 15,1%), по акцизам – на 1,08 млрд. рублей (на 8,8%), по налогу на добычу полезных ископаемых – на 1,05 млрд. рублей (на 18,2%). По неналоговым доходам в течение 2020 года план был повышен на 0,24 млрд. рублей (на 8,2%), в основном по поступлениям доходов от размещения време</w:t>
      </w:r>
      <w:r w:rsidR="00EA1C41" w:rsidRPr="007F1783">
        <w:rPr>
          <w:rFonts w:ascii="Times New Roman" w:hAnsi="Times New Roman" w:cs="Times New Roman"/>
          <w:sz w:val="27"/>
          <w:szCs w:val="27"/>
          <w:lang w:eastAsia="ru-RU"/>
        </w:rPr>
        <w:t xml:space="preserve">нно свободных средств бюджета. </w:t>
      </w:r>
    </w:p>
    <w:p w:rsidR="007F1783" w:rsidRPr="007F1783" w:rsidRDefault="007F1783" w:rsidP="007F1783">
      <w:pPr>
        <w:spacing w:after="0" w:line="240" w:lineRule="auto"/>
        <w:ind w:firstLine="720"/>
        <w:jc w:val="both"/>
        <w:rPr>
          <w:rFonts w:ascii="Times New Roman" w:hAnsi="Times New Roman" w:cs="Times New Roman"/>
          <w:sz w:val="27"/>
          <w:szCs w:val="27"/>
          <w:lang w:eastAsia="ru-RU"/>
        </w:rPr>
      </w:pPr>
    </w:p>
    <w:p w:rsidR="00E64962" w:rsidRPr="007F1783" w:rsidRDefault="00E64962" w:rsidP="00DB091D">
      <w:pPr>
        <w:spacing w:after="0" w:line="240" w:lineRule="auto"/>
        <w:jc w:val="center"/>
        <w:rPr>
          <w:rFonts w:ascii="Times New Roman" w:hAnsi="Times New Roman" w:cs="Times New Roman"/>
          <w:b/>
          <w:sz w:val="27"/>
          <w:szCs w:val="27"/>
          <w:lang w:eastAsia="ru-RU"/>
        </w:rPr>
      </w:pPr>
      <w:r w:rsidRPr="007F1783">
        <w:rPr>
          <w:rFonts w:ascii="Times New Roman" w:hAnsi="Times New Roman" w:cs="Times New Roman"/>
          <w:b/>
          <w:sz w:val="27"/>
          <w:szCs w:val="27"/>
          <w:lang w:eastAsia="ru-RU"/>
        </w:rPr>
        <w:t xml:space="preserve">Анализ формирования и исполнения областного бюджета </w:t>
      </w:r>
    </w:p>
    <w:p w:rsidR="00E64962" w:rsidRDefault="00727459" w:rsidP="00DB091D">
      <w:pPr>
        <w:spacing w:after="0" w:line="240" w:lineRule="auto"/>
        <w:jc w:val="center"/>
        <w:rPr>
          <w:rFonts w:ascii="Times New Roman" w:hAnsi="Times New Roman" w:cs="Times New Roman"/>
          <w:b/>
          <w:sz w:val="27"/>
          <w:szCs w:val="27"/>
          <w:lang w:eastAsia="ru-RU"/>
        </w:rPr>
      </w:pPr>
      <w:r w:rsidRPr="007F1783">
        <w:rPr>
          <w:rFonts w:ascii="Times New Roman" w:hAnsi="Times New Roman" w:cs="Times New Roman"/>
          <w:b/>
          <w:sz w:val="27"/>
          <w:szCs w:val="27"/>
          <w:lang w:eastAsia="ru-RU"/>
        </w:rPr>
        <w:t>по видам доходов</w:t>
      </w:r>
    </w:p>
    <w:p w:rsidR="007F1783" w:rsidRPr="007F1783" w:rsidRDefault="007F1783" w:rsidP="00DB091D">
      <w:pPr>
        <w:spacing w:after="0" w:line="240" w:lineRule="auto"/>
        <w:jc w:val="center"/>
        <w:rPr>
          <w:rFonts w:ascii="Times New Roman" w:hAnsi="Times New Roman" w:cs="Times New Roman"/>
          <w:b/>
          <w:sz w:val="27"/>
          <w:szCs w:val="27"/>
          <w:lang w:eastAsia="ru-RU"/>
        </w:rPr>
      </w:pPr>
    </w:p>
    <w:p w:rsidR="00000211" w:rsidRPr="007F1783" w:rsidRDefault="008663B0"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Основные показатели исполнения доходной части областного бюджета на основании отчётности (ф. 0503117) за 2019-2020 годы приведены в таблице 5.</w:t>
      </w:r>
    </w:p>
    <w:p w:rsidR="008663B0" w:rsidRPr="00381770" w:rsidRDefault="008663B0" w:rsidP="00DB091D">
      <w:pPr>
        <w:spacing w:after="0" w:line="240" w:lineRule="auto"/>
        <w:jc w:val="right"/>
        <w:rPr>
          <w:rFonts w:ascii="Times New Roman" w:hAnsi="Times New Roman" w:cs="Times New Roman"/>
          <w:b/>
          <w:sz w:val="20"/>
          <w:szCs w:val="20"/>
          <w:lang w:eastAsia="ru-RU"/>
        </w:rPr>
      </w:pPr>
      <w:r w:rsidRPr="00381770">
        <w:rPr>
          <w:rFonts w:ascii="Times New Roman" w:hAnsi="Times New Roman" w:cs="Times New Roman"/>
          <w:b/>
          <w:sz w:val="20"/>
          <w:szCs w:val="20"/>
          <w:lang w:eastAsia="ru-RU"/>
        </w:rPr>
        <w:t>Таблица 5 (тыс. рублей)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4"/>
        <w:gridCol w:w="831"/>
        <w:gridCol w:w="992"/>
        <w:gridCol w:w="851"/>
        <w:gridCol w:w="850"/>
        <w:gridCol w:w="851"/>
        <w:gridCol w:w="992"/>
        <w:gridCol w:w="851"/>
        <w:gridCol w:w="850"/>
        <w:gridCol w:w="709"/>
        <w:gridCol w:w="850"/>
      </w:tblGrid>
      <w:tr w:rsidR="00506BB4" w:rsidRPr="00381770" w:rsidTr="00506BB4">
        <w:trPr>
          <w:cantSplit/>
          <w:trHeight w:val="170"/>
        </w:trPr>
        <w:tc>
          <w:tcPr>
            <w:tcW w:w="1154"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Наименование показателя</w:t>
            </w:r>
          </w:p>
        </w:tc>
        <w:tc>
          <w:tcPr>
            <w:tcW w:w="831"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Фактически исполнено</w:t>
            </w:r>
          </w:p>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за</w:t>
            </w:r>
          </w:p>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2019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План</w:t>
            </w:r>
          </w:p>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первоначальный</w:t>
            </w:r>
          </w:p>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на</w:t>
            </w:r>
          </w:p>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2020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Cs/>
                <w:sz w:val="12"/>
                <w:szCs w:val="12"/>
                <w:lang w:eastAsia="ru-RU"/>
              </w:rPr>
            </w:pPr>
            <w:r w:rsidRPr="00381770">
              <w:rPr>
                <w:rFonts w:ascii="Times New Roman" w:hAnsi="Times New Roman" w:cs="Times New Roman"/>
                <w:bCs/>
                <w:sz w:val="12"/>
                <w:szCs w:val="12"/>
                <w:lang w:eastAsia="ru-RU"/>
              </w:rPr>
              <w:t>План</w:t>
            </w:r>
          </w:p>
          <w:p w:rsidR="008663B0" w:rsidRPr="00381770" w:rsidRDefault="008663B0" w:rsidP="00DB091D">
            <w:pPr>
              <w:spacing w:after="0" w:line="240" w:lineRule="auto"/>
              <w:jc w:val="center"/>
              <w:rPr>
                <w:rFonts w:ascii="Times New Roman" w:hAnsi="Times New Roman" w:cs="Times New Roman"/>
                <w:bCs/>
                <w:sz w:val="12"/>
                <w:szCs w:val="12"/>
                <w:lang w:eastAsia="ru-RU"/>
              </w:rPr>
            </w:pPr>
            <w:r w:rsidRPr="00381770">
              <w:rPr>
                <w:rFonts w:ascii="Times New Roman" w:hAnsi="Times New Roman" w:cs="Times New Roman"/>
                <w:bCs/>
                <w:sz w:val="12"/>
                <w:szCs w:val="12"/>
                <w:lang w:eastAsia="ru-RU"/>
              </w:rPr>
              <w:t>окончательный на</w:t>
            </w:r>
          </w:p>
          <w:p w:rsidR="008663B0" w:rsidRPr="00381770" w:rsidRDefault="008663B0" w:rsidP="00DB091D">
            <w:pPr>
              <w:spacing w:after="0" w:line="240" w:lineRule="auto"/>
              <w:jc w:val="center"/>
              <w:rPr>
                <w:rFonts w:ascii="Times New Roman" w:hAnsi="Times New Roman" w:cs="Times New Roman"/>
                <w:bCs/>
                <w:sz w:val="12"/>
                <w:szCs w:val="12"/>
                <w:lang w:eastAsia="ru-RU"/>
              </w:rPr>
            </w:pPr>
            <w:r w:rsidRPr="00381770">
              <w:rPr>
                <w:rFonts w:ascii="Times New Roman" w:hAnsi="Times New Roman" w:cs="Times New Roman"/>
                <w:bCs/>
                <w:sz w:val="12"/>
                <w:szCs w:val="12"/>
                <w:lang w:eastAsia="ru-RU"/>
              </w:rPr>
              <w:t>2020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Cs/>
                <w:sz w:val="12"/>
                <w:szCs w:val="12"/>
                <w:lang w:eastAsia="ru-RU"/>
              </w:rPr>
            </w:pPr>
            <w:r w:rsidRPr="00381770">
              <w:rPr>
                <w:rFonts w:ascii="Times New Roman" w:hAnsi="Times New Roman" w:cs="Times New Roman"/>
                <w:bCs/>
                <w:sz w:val="12"/>
                <w:szCs w:val="12"/>
                <w:lang w:eastAsia="ru-RU"/>
              </w:rPr>
              <w:t>Фактически исполнено за</w:t>
            </w:r>
          </w:p>
          <w:p w:rsidR="008663B0" w:rsidRPr="00381770" w:rsidRDefault="008663B0" w:rsidP="00DB091D">
            <w:pPr>
              <w:spacing w:after="0" w:line="240" w:lineRule="auto"/>
              <w:jc w:val="center"/>
              <w:rPr>
                <w:rFonts w:ascii="Times New Roman" w:hAnsi="Times New Roman" w:cs="Times New Roman"/>
                <w:bCs/>
                <w:sz w:val="12"/>
                <w:szCs w:val="12"/>
                <w:lang w:eastAsia="ru-RU"/>
              </w:rPr>
            </w:pPr>
            <w:r w:rsidRPr="00381770">
              <w:rPr>
                <w:rFonts w:ascii="Times New Roman" w:hAnsi="Times New Roman" w:cs="Times New Roman"/>
                <w:bCs/>
                <w:sz w:val="12"/>
                <w:szCs w:val="12"/>
                <w:lang w:eastAsia="ru-RU"/>
              </w:rPr>
              <w:t>2020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Удельный вес по фактическому исполнению за 2020 год,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Исполнение первоначального плана,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Cs/>
                <w:sz w:val="12"/>
                <w:szCs w:val="12"/>
                <w:lang w:eastAsia="ru-RU"/>
              </w:rPr>
            </w:pPr>
            <w:r w:rsidRPr="00381770">
              <w:rPr>
                <w:rFonts w:ascii="Times New Roman" w:hAnsi="Times New Roman" w:cs="Times New Roman"/>
                <w:bCs/>
                <w:sz w:val="12"/>
                <w:szCs w:val="12"/>
                <w:lang w:eastAsia="ru-RU"/>
              </w:rPr>
              <w:t>Исполнение окончательного плана,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Отклонение объёма факт</w:t>
            </w:r>
            <w:r w:rsidR="00506BB4" w:rsidRPr="00381770">
              <w:rPr>
                <w:rFonts w:ascii="Times New Roman" w:hAnsi="Times New Roman" w:cs="Times New Roman"/>
                <w:sz w:val="12"/>
                <w:szCs w:val="12"/>
                <w:lang w:eastAsia="ru-RU"/>
              </w:rPr>
              <w:t>ического</w:t>
            </w:r>
            <w:r w:rsidRPr="00381770">
              <w:rPr>
                <w:rFonts w:ascii="Times New Roman" w:hAnsi="Times New Roman" w:cs="Times New Roman"/>
                <w:sz w:val="12"/>
                <w:szCs w:val="12"/>
                <w:lang w:eastAsia="ru-RU"/>
              </w:rPr>
              <w:t xml:space="preserve"> исполнения от окончательного плана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Факт</w:t>
            </w:r>
          </w:p>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2020 г по отношению к факту</w:t>
            </w:r>
          </w:p>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за</w:t>
            </w:r>
          </w:p>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2019 г, %</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Отклонение факта</w:t>
            </w:r>
          </w:p>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2020 года от факта</w:t>
            </w:r>
          </w:p>
          <w:p w:rsidR="008663B0" w:rsidRPr="00381770" w:rsidRDefault="008663B0" w:rsidP="00DB091D">
            <w:pPr>
              <w:spacing w:after="0" w:line="240" w:lineRule="auto"/>
              <w:jc w:val="center"/>
              <w:rPr>
                <w:rFonts w:ascii="Times New Roman" w:hAnsi="Times New Roman" w:cs="Times New Roman"/>
                <w:sz w:val="12"/>
                <w:szCs w:val="12"/>
                <w:lang w:eastAsia="ru-RU"/>
              </w:rPr>
            </w:pPr>
            <w:r w:rsidRPr="00381770">
              <w:rPr>
                <w:rFonts w:ascii="Times New Roman" w:hAnsi="Times New Roman" w:cs="Times New Roman"/>
                <w:sz w:val="12"/>
                <w:szCs w:val="12"/>
                <w:lang w:eastAsia="ru-RU"/>
              </w:rPr>
              <w:t>2019 года</w:t>
            </w:r>
          </w:p>
        </w:tc>
      </w:tr>
      <w:tr w:rsidR="00506BB4" w:rsidRPr="00381770" w:rsidTr="00506BB4">
        <w:trPr>
          <w:cantSplit/>
          <w:trHeight w:val="255"/>
        </w:trPr>
        <w:tc>
          <w:tcPr>
            <w:tcW w:w="1154"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rPr>
                <w:rFonts w:ascii="Times New Roman" w:hAnsi="Times New Roman" w:cs="Times New Roman"/>
                <w:b/>
                <w:sz w:val="12"/>
                <w:szCs w:val="12"/>
                <w:lang w:eastAsia="ru-RU"/>
              </w:rPr>
            </w:pPr>
            <w:r w:rsidRPr="00381770">
              <w:rPr>
                <w:rFonts w:ascii="Times New Roman" w:hAnsi="Times New Roman" w:cs="Times New Roman"/>
                <w:b/>
                <w:sz w:val="12"/>
                <w:szCs w:val="12"/>
                <w:lang w:eastAsia="ru-RU"/>
              </w:rPr>
              <w:t>Налоговые доходы</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121 548 497,4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120 256 616,0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110 999 256,0</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99 561 921,7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60,2%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82,8%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89,7%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-11 437 334,3</w:t>
            </w:r>
          </w:p>
        </w:tc>
        <w:tc>
          <w:tcPr>
            <w:tcW w:w="709"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81,9%</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-21 986 575,7</w:t>
            </w:r>
          </w:p>
        </w:tc>
      </w:tr>
      <w:tr w:rsidR="00506BB4" w:rsidRPr="00381770" w:rsidTr="00506BB4">
        <w:trPr>
          <w:cantSplit/>
          <w:trHeight w:val="255"/>
        </w:trPr>
        <w:tc>
          <w:tcPr>
            <w:tcW w:w="1154"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rPr>
                <w:rFonts w:ascii="Times New Roman" w:hAnsi="Times New Roman" w:cs="Times New Roman"/>
                <w:b/>
                <w:sz w:val="12"/>
                <w:szCs w:val="12"/>
                <w:lang w:eastAsia="ru-RU"/>
              </w:rPr>
            </w:pPr>
            <w:r w:rsidRPr="00381770">
              <w:rPr>
                <w:rFonts w:ascii="Times New Roman" w:hAnsi="Times New Roman" w:cs="Times New Roman"/>
                <w:b/>
                <w:sz w:val="12"/>
                <w:szCs w:val="12"/>
                <w:lang w:eastAsia="ru-RU"/>
              </w:rPr>
              <w:t>Неналоговые доходы</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4 815 764,5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2 932 434,0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3 172 850,0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3 307 137,6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112,8%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104,2%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134 287,6</w:t>
            </w:r>
          </w:p>
        </w:tc>
        <w:tc>
          <w:tcPr>
            <w:tcW w:w="709"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68,7%</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-1 508 627,0</w:t>
            </w:r>
          </w:p>
        </w:tc>
      </w:tr>
      <w:tr w:rsidR="00506BB4" w:rsidRPr="00381770" w:rsidTr="00506BB4">
        <w:trPr>
          <w:cantSplit/>
          <w:trHeight w:val="255"/>
        </w:trPr>
        <w:tc>
          <w:tcPr>
            <w:tcW w:w="1154"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rPr>
                <w:rFonts w:ascii="Times New Roman" w:hAnsi="Times New Roman" w:cs="Times New Roman"/>
                <w:b/>
                <w:sz w:val="12"/>
                <w:szCs w:val="12"/>
                <w:lang w:eastAsia="ru-RU"/>
              </w:rPr>
            </w:pPr>
            <w:r w:rsidRPr="00381770">
              <w:rPr>
                <w:rFonts w:ascii="Times New Roman" w:hAnsi="Times New Roman" w:cs="Times New Roman"/>
                <w:b/>
                <w:sz w:val="12"/>
                <w:szCs w:val="12"/>
                <w:lang w:eastAsia="ru-RU"/>
              </w:rPr>
              <w:t>Безвозмездные поступления</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31 546 444,3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31 420 925,9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63 347 788,4</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62 492 232,2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37,8%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198,9%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98,6%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-855 556,2</w:t>
            </w:r>
          </w:p>
        </w:tc>
        <w:tc>
          <w:tcPr>
            <w:tcW w:w="709"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198,1%</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30 945 787,9</w:t>
            </w:r>
          </w:p>
        </w:tc>
      </w:tr>
      <w:tr w:rsidR="00506BB4" w:rsidRPr="00381770" w:rsidTr="00506BB4">
        <w:trPr>
          <w:cantSplit/>
          <w:trHeight w:val="450"/>
        </w:trPr>
        <w:tc>
          <w:tcPr>
            <w:tcW w:w="1154"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rPr>
                <w:rFonts w:ascii="Times New Roman" w:hAnsi="Times New Roman" w:cs="Times New Roman"/>
                <w:i/>
                <w:sz w:val="12"/>
                <w:szCs w:val="12"/>
                <w:lang w:eastAsia="ru-RU"/>
              </w:rPr>
            </w:pPr>
            <w:r w:rsidRPr="00381770">
              <w:rPr>
                <w:rFonts w:ascii="Times New Roman" w:hAnsi="Times New Roman" w:cs="Times New Roman"/>
                <w:i/>
                <w:sz w:val="12"/>
                <w:szCs w:val="12"/>
                <w:lang w:eastAsia="ru-RU"/>
              </w:rPr>
              <w:t>в том числе:</w:t>
            </w:r>
          </w:p>
          <w:p w:rsidR="008663B0" w:rsidRPr="00381770" w:rsidRDefault="008663B0" w:rsidP="00DB091D">
            <w:pPr>
              <w:spacing w:after="0" w:line="240" w:lineRule="auto"/>
              <w:rPr>
                <w:rFonts w:ascii="Times New Roman" w:hAnsi="Times New Roman" w:cs="Times New Roman"/>
                <w:i/>
                <w:sz w:val="12"/>
                <w:szCs w:val="12"/>
                <w:lang w:eastAsia="ru-RU"/>
              </w:rPr>
            </w:pPr>
            <w:r w:rsidRPr="00381770">
              <w:rPr>
                <w:rFonts w:ascii="Times New Roman" w:hAnsi="Times New Roman" w:cs="Times New Roman"/>
                <w:i/>
                <w:sz w:val="12"/>
                <w:szCs w:val="12"/>
                <w:lang w:eastAsia="ru-RU"/>
              </w:rPr>
              <w:t xml:space="preserve">- субвенции </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6 918 687,4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8 997 036,7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11 592 050,6</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11 488 731,4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6,9%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127,7%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99,1%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-103 319,2</w:t>
            </w:r>
          </w:p>
        </w:tc>
        <w:tc>
          <w:tcPr>
            <w:tcW w:w="709"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166,1%</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4 570 043,9</w:t>
            </w:r>
          </w:p>
        </w:tc>
      </w:tr>
      <w:tr w:rsidR="00506BB4" w:rsidRPr="00381770" w:rsidTr="00506BB4">
        <w:trPr>
          <w:cantSplit/>
          <w:trHeight w:val="255"/>
        </w:trPr>
        <w:tc>
          <w:tcPr>
            <w:tcW w:w="1154"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rPr>
                <w:rFonts w:ascii="Times New Roman" w:hAnsi="Times New Roman" w:cs="Times New Roman"/>
                <w:b/>
                <w:sz w:val="12"/>
                <w:szCs w:val="12"/>
                <w:lang w:eastAsia="ru-RU"/>
              </w:rPr>
            </w:pPr>
            <w:r w:rsidRPr="00381770">
              <w:rPr>
                <w:rFonts w:ascii="Times New Roman" w:hAnsi="Times New Roman" w:cs="Times New Roman"/>
                <w:b/>
                <w:sz w:val="12"/>
                <w:szCs w:val="12"/>
                <w:lang w:eastAsia="ru-RU"/>
              </w:rPr>
              <w:t>ИТОГО доходов</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157 910 706,2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154 609 975,9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177 519 894,4</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165 361 291,5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107,0%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93,2%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-12 158 602,9</w:t>
            </w:r>
          </w:p>
        </w:tc>
        <w:tc>
          <w:tcPr>
            <w:tcW w:w="709"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sz w:val="12"/>
                <w:szCs w:val="12"/>
              </w:rPr>
            </w:pPr>
            <w:r w:rsidRPr="00381770">
              <w:rPr>
                <w:rFonts w:ascii="Times New Roman" w:hAnsi="Times New Roman" w:cs="Times New Roman"/>
                <w:b/>
                <w:sz w:val="12"/>
                <w:szCs w:val="12"/>
              </w:rPr>
              <w:t>104,7%</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sz w:val="12"/>
                <w:szCs w:val="12"/>
              </w:rPr>
            </w:pPr>
            <w:r w:rsidRPr="00381770">
              <w:rPr>
                <w:rFonts w:ascii="Times New Roman" w:hAnsi="Times New Roman" w:cs="Times New Roman"/>
                <w:sz w:val="12"/>
                <w:szCs w:val="12"/>
              </w:rPr>
              <w:t>7 450 585,3</w:t>
            </w:r>
          </w:p>
        </w:tc>
      </w:tr>
      <w:tr w:rsidR="00506BB4" w:rsidRPr="00381770" w:rsidTr="00506BB4">
        <w:trPr>
          <w:cantSplit/>
          <w:trHeight w:val="255"/>
        </w:trPr>
        <w:tc>
          <w:tcPr>
            <w:tcW w:w="1154"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rPr>
                <w:rFonts w:ascii="Times New Roman" w:hAnsi="Times New Roman" w:cs="Times New Roman"/>
                <w:i/>
                <w:sz w:val="12"/>
                <w:szCs w:val="12"/>
                <w:lang w:eastAsia="ru-RU"/>
              </w:rPr>
            </w:pPr>
            <w:r w:rsidRPr="00381770">
              <w:rPr>
                <w:rFonts w:ascii="Times New Roman" w:hAnsi="Times New Roman" w:cs="Times New Roman"/>
                <w:i/>
                <w:sz w:val="12"/>
                <w:szCs w:val="12"/>
                <w:lang w:eastAsia="ru-RU"/>
              </w:rPr>
              <w:t xml:space="preserve">в том числе </w:t>
            </w:r>
            <w:r w:rsidRPr="00381770">
              <w:rPr>
                <w:rFonts w:ascii="Times New Roman" w:hAnsi="Times New Roman" w:cs="Times New Roman"/>
                <w:i/>
                <w:sz w:val="12"/>
                <w:szCs w:val="12"/>
                <w:lang w:eastAsia="ru-RU"/>
              </w:rPr>
              <w:br/>
              <w:t>- собстве</w:t>
            </w:r>
            <w:r w:rsidR="00506BB4" w:rsidRPr="00381770">
              <w:rPr>
                <w:rFonts w:ascii="Times New Roman" w:hAnsi="Times New Roman" w:cs="Times New Roman"/>
                <w:i/>
                <w:sz w:val="12"/>
                <w:szCs w:val="12"/>
                <w:lang w:eastAsia="ru-RU"/>
              </w:rPr>
              <w:t>н</w:t>
            </w:r>
            <w:r w:rsidRPr="00381770">
              <w:rPr>
                <w:rFonts w:ascii="Times New Roman" w:hAnsi="Times New Roman" w:cs="Times New Roman"/>
                <w:i/>
                <w:sz w:val="12"/>
                <w:szCs w:val="12"/>
                <w:lang w:eastAsia="ru-RU"/>
              </w:rPr>
              <w:t xml:space="preserve">ные доходы </w:t>
            </w:r>
            <w:r w:rsidRPr="00381770">
              <w:rPr>
                <w:rFonts w:ascii="Times New Roman" w:hAnsi="Times New Roman" w:cs="Times New Roman"/>
                <w:i/>
                <w:sz w:val="12"/>
                <w:szCs w:val="12"/>
                <w:vertAlign w:val="superscript"/>
                <w:lang w:eastAsia="ru-RU"/>
              </w:rPr>
              <w:footnoteReference w:id="2"/>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150 992 018,8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145 612 939,2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165 927 843,8</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153 872 560,1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93,1%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105,7%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92,7%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-12 055 283,7</w:t>
            </w:r>
          </w:p>
        </w:tc>
        <w:tc>
          <w:tcPr>
            <w:tcW w:w="709"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101,9%</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2 880 541,4</w:t>
            </w:r>
          </w:p>
        </w:tc>
      </w:tr>
      <w:tr w:rsidR="00506BB4" w:rsidRPr="00381770" w:rsidTr="00506BB4">
        <w:trPr>
          <w:cantSplit/>
          <w:trHeight w:val="255"/>
        </w:trPr>
        <w:tc>
          <w:tcPr>
            <w:tcW w:w="1154"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rPr>
                <w:rFonts w:ascii="Times New Roman" w:hAnsi="Times New Roman" w:cs="Times New Roman"/>
                <w:i/>
                <w:sz w:val="12"/>
                <w:szCs w:val="12"/>
                <w:lang w:eastAsia="ru-RU"/>
              </w:rPr>
            </w:pPr>
            <w:r w:rsidRPr="00381770">
              <w:rPr>
                <w:rFonts w:ascii="Times New Roman" w:hAnsi="Times New Roman" w:cs="Times New Roman"/>
                <w:i/>
                <w:sz w:val="12"/>
                <w:szCs w:val="12"/>
                <w:lang w:eastAsia="ru-RU"/>
              </w:rPr>
              <w:t>- -  в % к ИТОГО доходов</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95,6%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94,2%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93,5%</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93,1%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b/>
                <w:i/>
                <w:sz w:val="12"/>
                <w:szCs w:val="12"/>
              </w:rPr>
            </w:pPr>
            <w:r w:rsidRPr="00381770">
              <w:rPr>
                <w:rFonts w:ascii="Times New Roman" w:hAnsi="Times New Roman" w:cs="Times New Roman"/>
                <w:b/>
                <w:i/>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663B0" w:rsidRPr="00381770" w:rsidRDefault="008663B0" w:rsidP="00DB091D">
            <w:pPr>
              <w:spacing w:after="0" w:line="240" w:lineRule="auto"/>
              <w:jc w:val="center"/>
              <w:rPr>
                <w:rFonts w:ascii="Times New Roman" w:hAnsi="Times New Roman" w:cs="Times New Roman"/>
                <w:i/>
                <w:sz w:val="12"/>
                <w:szCs w:val="12"/>
              </w:rPr>
            </w:pPr>
            <w:r w:rsidRPr="00381770">
              <w:rPr>
                <w:rFonts w:ascii="Times New Roman" w:hAnsi="Times New Roman" w:cs="Times New Roman"/>
                <w:i/>
                <w:sz w:val="12"/>
                <w:szCs w:val="12"/>
              </w:rPr>
              <w:t>-</w:t>
            </w:r>
          </w:p>
        </w:tc>
      </w:tr>
    </w:tbl>
    <w:p w:rsidR="007F1783" w:rsidRDefault="007F1783" w:rsidP="00DB091D">
      <w:pPr>
        <w:spacing w:after="0" w:line="240" w:lineRule="auto"/>
        <w:ind w:firstLine="708"/>
        <w:jc w:val="both"/>
        <w:rPr>
          <w:rFonts w:ascii="Times New Roman" w:hAnsi="Times New Roman" w:cs="Times New Roman"/>
          <w:sz w:val="27"/>
          <w:szCs w:val="27"/>
          <w:lang w:eastAsia="ru-RU"/>
        </w:rPr>
      </w:pPr>
    </w:p>
    <w:p w:rsidR="008663B0" w:rsidRPr="007F1783" w:rsidRDefault="008663B0"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Объём доходов областного бюджета от собственных источников</w:t>
      </w:r>
      <w:r w:rsidRPr="007F1783">
        <w:rPr>
          <w:rFonts w:ascii="Times New Roman" w:hAnsi="Times New Roman" w:cs="Times New Roman"/>
          <w:sz w:val="27"/>
          <w:szCs w:val="27"/>
          <w:vertAlign w:val="superscript"/>
          <w:lang w:eastAsia="ru-RU"/>
        </w:rPr>
        <w:footnoteReference w:id="3"/>
      </w:r>
      <w:r w:rsidRPr="007F1783">
        <w:rPr>
          <w:rFonts w:ascii="Times New Roman" w:hAnsi="Times New Roman" w:cs="Times New Roman"/>
          <w:sz w:val="27"/>
          <w:szCs w:val="27"/>
          <w:lang w:eastAsia="ru-RU"/>
        </w:rPr>
        <w:t xml:space="preserve"> составил в 2020 году 102 924 733,1 тыс.</w:t>
      </w:r>
      <w:r w:rsidRPr="007F1783">
        <w:rPr>
          <w:rFonts w:ascii="Times New Roman" w:hAnsi="Times New Roman" w:cs="Times New Roman"/>
          <w:sz w:val="27"/>
          <w:szCs w:val="27"/>
        </w:rPr>
        <w:t> </w:t>
      </w:r>
      <w:r w:rsidRPr="007F1783">
        <w:rPr>
          <w:rFonts w:ascii="Times New Roman" w:hAnsi="Times New Roman" w:cs="Times New Roman"/>
          <w:sz w:val="27"/>
          <w:szCs w:val="27"/>
          <w:lang w:eastAsia="ru-RU"/>
        </w:rPr>
        <w:t xml:space="preserve">рублей, снизившись к уровню 2019 года на 18,6% </w:t>
      </w:r>
      <w:r w:rsidRPr="007F1783">
        <w:rPr>
          <w:rFonts w:ascii="Times New Roman" w:hAnsi="Times New Roman" w:cs="Times New Roman"/>
          <w:sz w:val="27"/>
          <w:szCs w:val="27"/>
          <w:lang w:eastAsia="ru-RU"/>
        </w:rPr>
        <w:lastRenderedPageBreak/>
        <w:t>(на 23 443 943,4 тыс. рублей) в основном в связи с существенным сокращением поступлений по налогам на прибыль организаций и на добычу полезных ископаемых. При этом доля указанных доходов в общей сумме доходов областного бюджета уменьшилась с 80,0% в 2019 году до 62,2% в 2020 году. Столь значительное снижение доли доходов от собственных источников в общем объёме доходов областного бюджета обусловлено существенным снижением налоговых поступлений на фоне двукратного увеличения объёма предоставленных межбюджетных трансфертов из федерального бюджета в 2020 году к 2019 году. В последний раз доля доходов от собственных источников в общем объёме доходов областного бюджета снижалась до уровня 62,8% в 2009 году. В 2010-2019 годах данный показатель удерживался в пределах 80% (+/-5%).</w:t>
      </w:r>
    </w:p>
    <w:p w:rsidR="007F1783" w:rsidRDefault="007F1783" w:rsidP="00DB091D">
      <w:pPr>
        <w:spacing w:after="0" w:line="240" w:lineRule="auto"/>
        <w:ind w:firstLine="720"/>
        <w:jc w:val="both"/>
        <w:rPr>
          <w:rFonts w:ascii="Times New Roman" w:hAnsi="Times New Roman" w:cs="Times New Roman"/>
          <w:b/>
          <w:sz w:val="27"/>
          <w:szCs w:val="27"/>
          <w:u w:val="single"/>
          <w:lang w:eastAsia="ru-RU"/>
        </w:rPr>
      </w:pPr>
    </w:p>
    <w:p w:rsidR="008663B0" w:rsidRPr="007F1783" w:rsidRDefault="008663B0"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b/>
          <w:sz w:val="27"/>
          <w:szCs w:val="27"/>
          <w:u w:val="single"/>
          <w:lang w:eastAsia="ru-RU"/>
        </w:rPr>
        <w:t>Налоговые доходы</w:t>
      </w:r>
      <w:r w:rsidRPr="007F1783">
        <w:rPr>
          <w:rFonts w:ascii="Times New Roman" w:hAnsi="Times New Roman" w:cs="Times New Roman"/>
          <w:sz w:val="27"/>
          <w:szCs w:val="27"/>
          <w:lang w:eastAsia="ru-RU"/>
        </w:rPr>
        <w:t xml:space="preserve"> являются основным источником формирования доходной части областного бюджета. В 2020 году по налоговым доходам поступило 99 561 921,7 тыс. рублей, что составило 60,2% доходов областного бюджета (в 2019 году было 77,0%). По сравнению с 2019 годом налоговые доходы областного бюджета уменьшились на 18,1% (на 21 986 575,7 тыс. рублей) в основном в связи с сокращением поступлений по налогам на прибыль организаций и на добычу полезных ископаемых. Окончательное утверждённое плановое задание по налоговым доходам было исполнено на 89,7%. Недополучено к плану 11 437 334,3 тыс. рублей в основном в связи с  невыполнением плана по налогу на прибыль организаций и по акцизам. </w:t>
      </w:r>
    </w:p>
    <w:p w:rsidR="008663B0" w:rsidRPr="007F1783" w:rsidRDefault="008663B0"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Формирование доходной части областного бюджета осуществляется главным образом за счёт поступлений по четырём налогам: на прибыль организаций, на доходы физических лиц, на имущество организаций и акцизы. На их долю в 2020 году пришлось 53,5% всех доходов областного бюджета и 88,9% налоговых доходов (в 2019 году соответственно 68,6% и 89,1%). </w:t>
      </w:r>
    </w:p>
    <w:p w:rsidR="008663B0" w:rsidRPr="007F1783" w:rsidRDefault="008663B0"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Сведения о фактических поступлениях налоговых доходов в областной бюджет в 2016-2020 годах приведены в </w:t>
      </w:r>
      <w:r w:rsidR="00CE31AD" w:rsidRPr="007F1783">
        <w:rPr>
          <w:rFonts w:ascii="Times New Roman" w:hAnsi="Times New Roman" w:cs="Times New Roman"/>
          <w:sz w:val="27"/>
          <w:szCs w:val="27"/>
          <w:lang w:eastAsia="ru-RU"/>
        </w:rPr>
        <w:t>Т</w:t>
      </w:r>
      <w:r w:rsidRPr="007F1783">
        <w:rPr>
          <w:rFonts w:ascii="Times New Roman" w:hAnsi="Times New Roman" w:cs="Times New Roman"/>
          <w:sz w:val="27"/>
          <w:szCs w:val="27"/>
          <w:lang w:eastAsia="ru-RU"/>
        </w:rPr>
        <w:t>аблице 6.</w:t>
      </w:r>
    </w:p>
    <w:p w:rsidR="008663B0" w:rsidRPr="00381770" w:rsidRDefault="008663B0" w:rsidP="00DB091D">
      <w:pPr>
        <w:spacing w:after="0" w:line="240" w:lineRule="auto"/>
        <w:jc w:val="right"/>
        <w:rPr>
          <w:rFonts w:ascii="Times New Roman" w:hAnsi="Times New Roman" w:cs="Times New Roman"/>
          <w:sz w:val="26"/>
          <w:szCs w:val="26"/>
          <w:lang w:eastAsia="ru-RU"/>
        </w:rPr>
      </w:pPr>
      <w:r w:rsidRPr="00381770">
        <w:rPr>
          <w:rFonts w:ascii="Times New Roman" w:hAnsi="Times New Roman" w:cs="Times New Roman"/>
          <w:b/>
          <w:sz w:val="20"/>
          <w:szCs w:val="20"/>
          <w:lang w:eastAsia="ru-RU"/>
        </w:rPr>
        <w:t>Таблица 6</w:t>
      </w:r>
      <w:r w:rsidR="00000211" w:rsidRPr="00381770">
        <w:rPr>
          <w:rFonts w:ascii="Times New Roman" w:hAnsi="Times New Roman" w:cs="Times New Roman"/>
          <w:b/>
          <w:sz w:val="20"/>
          <w:szCs w:val="20"/>
          <w:lang w:eastAsia="ru-RU"/>
        </w:rPr>
        <w:t xml:space="preserve"> (тыс. рублей)</w:t>
      </w:r>
    </w:p>
    <w:tbl>
      <w:tblPr>
        <w:tblW w:w="9770" w:type="dxa"/>
        <w:tblInd w:w="5" w:type="dxa"/>
        <w:tblCellMar>
          <w:left w:w="0" w:type="dxa"/>
          <w:right w:w="0" w:type="dxa"/>
        </w:tblCellMar>
        <w:tblLook w:val="00A0" w:firstRow="1" w:lastRow="0" w:firstColumn="1" w:lastColumn="0" w:noHBand="0" w:noVBand="0"/>
      </w:tblPr>
      <w:tblGrid>
        <w:gridCol w:w="4112"/>
        <w:gridCol w:w="1132"/>
        <w:gridCol w:w="1131"/>
        <w:gridCol w:w="1131"/>
        <w:gridCol w:w="1130"/>
        <w:gridCol w:w="1134"/>
      </w:tblGrid>
      <w:tr w:rsidR="00E44467" w:rsidRPr="00381770" w:rsidTr="00E44467">
        <w:trPr>
          <w:trHeight w:val="300"/>
          <w:tblHeader/>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467" w:rsidRPr="00381770" w:rsidRDefault="00E44467" w:rsidP="00DB091D">
            <w:pPr>
              <w:spacing w:after="0" w:line="240" w:lineRule="auto"/>
              <w:jc w:val="center"/>
              <w:rPr>
                <w:rFonts w:ascii="Times New Roman" w:hAnsi="Times New Roman" w:cs="Times New Roman"/>
                <w:sz w:val="16"/>
                <w:szCs w:val="16"/>
                <w:lang w:eastAsia="ru-RU"/>
              </w:rPr>
            </w:pPr>
            <w:r w:rsidRPr="00381770">
              <w:rPr>
                <w:rFonts w:ascii="Times New Roman" w:hAnsi="Times New Roman" w:cs="Times New Roman"/>
                <w:sz w:val="16"/>
                <w:szCs w:val="16"/>
                <w:lang w:eastAsia="ru-RU"/>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467" w:rsidRPr="00381770" w:rsidRDefault="00E44467" w:rsidP="00DB091D">
            <w:pPr>
              <w:spacing w:after="0" w:line="240" w:lineRule="auto"/>
              <w:jc w:val="center"/>
              <w:rPr>
                <w:rFonts w:ascii="Times New Roman" w:hAnsi="Times New Roman" w:cs="Times New Roman"/>
                <w:sz w:val="16"/>
                <w:szCs w:val="16"/>
                <w:lang w:eastAsia="ru-RU"/>
              </w:rPr>
            </w:pPr>
            <w:r w:rsidRPr="00381770">
              <w:rPr>
                <w:rFonts w:ascii="Times New Roman" w:hAnsi="Times New Roman" w:cs="Times New Roman"/>
                <w:sz w:val="16"/>
                <w:szCs w:val="16"/>
                <w:lang w:eastAsia="ru-RU"/>
              </w:rPr>
              <w:t>2016</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E44467" w:rsidRPr="00381770" w:rsidRDefault="00E44467" w:rsidP="00DB091D">
            <w:pPr>
              <w:spacing w:after="0" w:line="240" w:lineRule="auto"/>
              <w:jc w:val="center"/>
              <w:rPr>
                <w:rFonts w:ascii="Times New Roman" w:hAnsi="Times New Roman" w:cs="Times New Roman"/>
                <w:sz w:val="16"/>
                <w:szCs w:val="16"/>
                <w:lang w:eastAsia="ru-RU"/>
              </w:rPr>
            </w:pPr>
            <w:r w:rsidRPr="00381770">
              <w:rPr>
                <w:rFonts w:ascii="Times New Roman" w:hAnsi="Times New Roman" w:cs="Times New Roman"/>
                <w:sz w:val="16"/>
                <w:szCs w:val="16"/>
                <w:lang w:eastAsia="ru-RU"/>
              </w:rPr>
              <w:t>2017</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E44467" w:rsidRPr="00381770" w:rsidRDefault="00E44467" w:rsidP="00DB091D">
            <w:pPr>
              <w:spacing w:after="0" w:line="240" w:lineRule="auto"/>
              <w:jc w:val="center"/>
              <w:rPr>
                <w:rFonts w:ascii="Times New Roman" w:hAnsi="Times New Roman" w:cs="Times New Roman"/>
                <w:sz w:val="16"/>
                <w:szCs w:val="16"/>
                <w:lang w:eastAsia="ru-RU"/>
              </w:rPr>
            </w:pPr>
            <w:r w:rsidRPr="00381770">
              <w:rPr>
                <w:rFonts w:ascii="Times New Roman" w:hAnsi="Times New Roman" w:cs="Times New Roman"/>
                <w:sz w:val="16"/>
                <w:szCs w:val="16"/>
                <w:lang w:eastAsia="ru-RU"/>
              </w:rPr>
              <w:t>2018</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E44467" w:rsidRPr="00381770" w:rsidRDefault="00E44467" w:rsidP="00DB091D">
            <w:pPr>
              <w:spacing w:after="0" w:line="240" w:lineRule="auto"/>
              <w:jc w:val="center"/>
              <w:rPr>
                <w:rFonts w:ascii="Times New Roman" w:hAnsi="Times New Roman" w:cs="Times New Roman"/>
                <w:sz w:val="16"/>
                <w:szCs w:val="16"/>
                <w:lang w:eastAsia="ru-RU"/>
              </w:rPr>
            </w:pPr>
            <w:r w:rsidRPr="00381770">
              <w:rPr>
                <w:rFonts w:ascii="Times New Roman" w:hAnsi="Times New Roman" w:cs="Times New Roman"/>
                <w:sz w:val="16"/>
                <w:szCs w:val="16"/>
                <w:lang w:eastAsia="ru-RU"/>
              </w:rPr>
              <w:t>2019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4467" w:rsidRPr="00381770" w:rsidRDefault="00E44467" w:rsidP="00DB091D">
            <w:pPr>
              <w:spacing w:after="0" w:line="240" w:lineRule="auto"/>
              <w:jc w:val="center"/>
              <w:rPr>
                <w:rFonts w:ascii="Times New Roman" w:hAnsi="Times New Roman" w:cs="Times New Roman"/>
                <w:sz w:val="16"/>
                <w:szCs w:val="16"/>
                <w:lang w:eastAsia="ru-RU"/>
              </w:rPr>
            </w:pPr>
            <w:r w:rsidRPr="00381770">
              <w:rPr>
                <w:rFonts w:ascii="Times New Roman" w:hAnsi="Times New Roman" w:cs="Times New Roman"/>
                <w:sz w:val="16"/>
                <w:szCs w:val="16"/>
                <w:lang w:eastAsia="ru-RU"/>
              </w:rPr>
              <w:t>2020</w:t>
            </w:r>
          </w:p>
        </w:tc>
      </w:tr>
      <w:tr w:rsidR="00B525D1" w:rsidRPr="00381770" w:rsidTr="00B525D1">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rPr>
                <w:rFonts w:ascii="Times New Roman" w:hAnsi="Times New Roman" w:cs="Times New Roman"/>
                <w:b/>
                <w:bCs/>
                <w:sz w:val="16"/>
                <w:szCs w:val="16"/>
                <w:lang w:eastAsia="ru-RU"/>
              </w:rPr>
            </w:pPr>
            <w:r w:rsidRPr="00381770">
              <w:rPr>
                <w:rFonts w:ascii="Times New Roman" w:hAnsi="Times New Roman" w:cs="Times New Roman"/>
                <w:b/>
                <w:bCs/>
                <w:sz w:val="16"/>
                <w:szCs w:val="16"/>
                <w:lang w:eastAsia="ru-RU"/>
              </w:rPr>
              <w:t>Доходы бюджета – всего</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b/>
                <w:sz w:val="16"/>
                <w:szCs w:val="16"/>
              </w:rPr>
            </w:pPr>
            <w:r w:rsidRPr="00381770">
              <w:rPr>
                <w:rFonts w:ascii="Times New Roman" w:hAnsi="Times New Roman" w:cs="Times New Roman"/>
                <w:b/>
                <w:sz w:val="16"/>
                <w:szCs w:val="16"/>
              </w:rPr>
              <w:t>105 076 197,1</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b/>
                <w:sz w:val="16"/>
                <w:szCs w:val="16"/>
              </w:rPr>
            </w:pPr>
            <w:r w:rsidRPr="00381770">
              <w:rPr>
                <w:rFonts w:ascii="Times New Roman" w:hAnsi="Times New Roman" w:cs="Times New Roman"/>
                <w:b/>
                <w:sz w:val="16"/>
                <w:szCs w:val="16"/>
              </w:rPr>
              <w:t>136 138 319,0</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b/>
                <w:sz w:val="16"/>
                <w:szCs w:val="16"/>
              </w:rPr>
            </w:pPr>
            <w:r w:rsidRPr="00381770">
              <w:rPr>
                <w:rFonts w:ascii="Times New Roman" w:hAnsi="Times New Roman" w:cs="Times New Roman"/>
                <w:b/>
                <w:sz w:val="16"/>
                <w:szCs w:val="16"/>
              </w:rPr>
              <w:t>168 675 984,8</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b/>
                <w:sz w:val="16"/>
                <w:szCs w:val="16"/>
              </w:rPr>
            </w:pPr>
            <w:r w:rsidRPr="00381770">
              <w:rPr>
                <w:rFonts w:ascii="Times New Roman" w:hAnsi="Times New Roman" w:cs="Times New Roman"/>
                <w:b/>
                <w:sz w:val="16"/>
                <w:szCs w:val="16"/>
              </w:rPr>
              <w:t>157 910 706,2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b/>
                <w:sz w:val="16"/>
                <w:szCs w:val="16"/>
              </w:rPr>
            </w:pPr>
            <w:r w:rsidRPr="00381770">
              <w:rPr>
                <w:rFonts w:ascii="Times New Roman" w:hAnsi="Times New Roman" w:cs="Times New Roman"/>
                <w:b/>
                <w:sz w:val="16"/>
                <w:szCs w:val="16"/>
              </w:rPr>
              <w:t>165 361 291,5</w:t>
            </w:r>
          </w:p>
        </w:tc>
      </w:tr>
      <w:tr w:rsidR="00B525D1" w:rsidRPr="00381770" w:rsidTr="00B525D1">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rPr>
                <w:rFonts w:ascii="Times New Roman" w:hAnsi="Times New Roman" w:cs="Times New Roman"/>
                <w:b/>
                <w:bCs/>
                <w:sz w:val="16"/>
                <w:szCs w:val="16"/>
                <w:lang w:eastAsia="ru-RU"/>
              </w:rPr>
            </w:pPr>
            <w:r w:rsidRPr="00381770">
              <w:rPr>
                <w:rFonts w:ascii="Times New Roman" w:hAnsi="Times New Roman" w:cs="Times New Roman"/>
                <w:b/>
                <w:bCs/>
                <w:sz w:val="16"/>
                <w:szCs w:val="16"/>
                <w:lang w:eastAsia="ru-RU"/>
              </w:rPr>
              <w:t>Налоговые доходы</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b/>
                <w:bCs/>
                <w:sz w:val="16"/>
                <w:szCs w:val="16"/>
              </w:rPr>
            </w:pPr>
            <w:r w:rsidRPr="00381770">
              <w:rPr>
                <w:rFonts w:ascii="Times New Roman" w:hAnsi="Times New Roman" w:cs="Times New Roman"/>
                <w:b/>
                <w:bCs/>
                <w:sz w:val="16"/>
                <w:szCs w:val="16"/>
              </w:rPr>
              <w:t>79 241 513,4</w:t>
            </w:r>
          </w:p>
        </w:tc>
        <w:tc>
          <w:tcPr>
            <w:tcW w:w="1131"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b/>
                <w:bCs/>
                <w:sz w:val="16"/>
                <w:szCs w:val="16"/>
              </w:rPr>
            </w:pPr>
            <w:r w:rsidRPr="00381770">
              <w:rPr>
                <w:rFonts w:ascii="Times New Roman" w:hAnsi="Times New Roman" w:cs="Times New Roman"/>
                <w:b/>
                <w:bCs/>
                <w:sz w:val="16"/>
                <w:szCs w:val="16"/>
              </w:rPr>
              <w:t>109 015 408,3</w:t>
            </w:r>
          </w:p>
        </w:tc>
        <w:tc>
          <w:tcPr>
            <w:tcW w:w="1131"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b/>
                <w:bCs/>
                <w:sz w:val="16"/>
                <w:szCs w:val="16"/>
              </w:rPr>
            </w:pPr>
            <w:r w:rsidRPr="00381770">
              <w:rPr>
                <w:rFonts w:ascii="Times New Roman" w:hAnsi="Times New Roman" w:cs="Times New Roman"/>
                <w:b/>
                <w:bCs/>
                <w:sz w:val="16"/>
                <w:szCs w:val="16"/>
              </w:rPr>
              <w:t>134 042 200,1</w:t>
            </w:r>
          </w:p>
        </w:tc>
        <w:tc>
          <w:tcPr>
            <w:tcW w:w="1130"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b/>
                <w:bCs/>
                <w:sz w:val="16"/>
                <w:szCs w:val="16"/>
              </w:rPr>
            </w:pPr>
            <w:r w:rsidRPr="00381770">
              <w:rPr>
                <w:rFonts w:ascii="Times New Roman" w:hAnsi="Times New Roman" w:cs="Times New Roman"/>
                <w:b/>
                <w:bCs/>
                <w:sz w:val="16"/>
                <w:szCs w:val="16"/>
              </w:rPr>
              <w:t>121 548 497,4</w:t>
            </w:r>
          </w:p>
        </w:tc>
        <w:tc>
          <w:tcPr>
            <w:tcW w:w="1134"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b/>
                <w:bCs/>
                <w:sz w:val="16"/>
                <w:szCs w:val="16"/>
              </w:rPr>
            </w:pPr>
            <w:r w:rsidRPr="00381770">
              <w:rPr>
                <w:rFonts w:ascii="Times New Roman" w:hAnsi="Times New Roman" w:cs="Times New Roman"/>
                <w:b/>
                <w:bCs/>
                <w:sz w:val="16"/>
                <w:szCs w:val="16"/>
              </w:rPr>
              <w:t>99 561 921,7</w:t>
            </w:r>
          </w:p>
        </w:tc>
      </w:tr>
      <w:tr w:rsidR="00B525D1" w:rsidRPr="00381770" w:rsidTr="00B525D1">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rPr>
                <w:rFonts w:ascii="Times New Roman" w:hAnsi="Times New Roman" w:cs="Times New Roman"/>
                <w:sz w:val="16"/>
                <w:szCs w:val="16"/>
                <w:lang w:eastAsia="ru-RU"/>
              </w:rPr>
            </w:pPr>
            <w:r w:rsidRPr="00381770">
              <w:rPr>
                <w:rFonts w:ascii="Times New Roman" w:hAnsi="Times New Roman" w:cs="Times New Roman"/>
                <w:sz w:val="16"/>
                <w:szCs w:val="16"/>
                <w:lang w:eastAsia="ru-RU"/>
              </w:rPr>
              <w:t>Налог на прибыль организаций</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25 532 558,9</w:t>
            </w:r>
          </w:p>
        </w:tc>
        <w:tc>
          <w:tcPr>
            <w:tcW w:w="1131"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50 205 538,9</w:t>
            </w:r>
          </w:p>
        </w:tc>
        <w:tc>
          <w:tcPr>
            <w:tcW w:w="1131"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66 744 493,4</w:t>
            </w:r>
          </w:p>
        </w:tc>
        <w:tc>
          <w:tcPr>
            <w:tcW w:w="1130"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49 842 605,9</w:t>
            </w:r>
          </w:p>
        </w:tc>
        <w:tc>
          <w:tcPr>
            <w:tcW w:w="1134"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30 416 860,1</w:t>
            </w:r>
          </w:p>
        </w:tc>
      </w:tr>
      <w:tr w:rsidR="00B525D1" w:rsidRPr="00381770" w:rsidTr="00B525D1">
        <w:trPr>
          <w:trHeight w:val="30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rPr>
                <w:rFonts w:ascii="Times New Roman" w:hAnsi="Times New Roman" w:cs="Times New Roman"/>
                <w:sz w:val="16"/>
                <w:szCs w:val="16"/>
                <w:lang w:eastAsia="ru-RU"/>
              </w:rPr>
            </w:pPr>
            <w:r w:rsidRPr="00381770">
              <w:rPr>
                <w:rFonts w:ascii="Times New Roman" w:hAnsi="Times New Roman" w:cs="Times New Roman"/>
                <w:sz w:val="16"/>
                <w:szCs w:val="16"/>
                <w:lang w:eastAsia="ru-RU"/>
              </w:rPr>
              <w:t>Налог на доходы физических лиц</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27 578 901,7</w:t>
            </w:r>
          </w:p>
        </w:tc>
        <w:tc>
          <w:tcPr>
            <w:tcW w:w="1131"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30 387 633,3</w:t>
            </w:r>
          </w:p>
        </w:tc>
        <w:tc>
          <w:tcPr>
            <w:tcW w:w="1131"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35 051 633,5</w:t>
            </w:r>
          </w:p>
        </w:tc>
        <w:tc>
          <w:tcPr>
            <w:tcW w:w="1130"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37 860 973,8</w:t>
            </w:r>
          </w:p>
        </w:tc>
        <w:tc>
          <w:tcPr>
            <w:tcW w:w="1134"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38 048 575,6</w:t>
            </w:r>
          </w:p>
        </w:tc>
      </w:tr>
      <w:tr w:rsidR="00B525D1" w:rsidRPr="00381770" w:rsidTr="00B525D1">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rPr>
                <w:rFonts w:ascii="Times New Roman" w:hAnsi="Times New Roman" w:cs="Times New Roman"/>
                <w:sz w:val="16"/>
                <w:szCs w:val="16"/>
                <w:lang w:eastAsia="ru-RU"/>
              </w:rPr>
            </w:pPr>
            <w:r w:rsidRPr="00381770">
              <w:rPr>
                <w:rFonts w:ascii="Times New Roman" w:hAnsi="Times New Roman" w:cs="Times New Roman"/>
                <w:sz w:val="16"/>
                <w:szCs w:val="16"/>
                <w:lang w:eastAsia="ru-RU"/>
              </w:rPr>
              <w:t>Налоги на товары (работы, услуги), реализуемые на территории РФ (</w:t>
            </w:r>
            <w:r w:rsidRPr="00381770">
              <w:rPr>
                <w:rFonts w:ascii="Times New Roman" w:hAnsi="Times New Roman" w:cs="Times New Roman"/>
                <w:i/>
                <w:sz w:val="16"/>
                <w:szCs w:val="16"/>
                <w:lang w:eastAsia="ru-RU"/>
              </w:rPr>
              <w:t>акцизы</w:t>
            </w:r>
            <w:r w:rsidRPr="00381770">
              <w:rPr>
                <w:rFonts w:ascii="Times New Roman" w:hAnsi="Times New Roman" w:cs="Times New Roman"/>
                <w:sz w:val="16"/>
                <w:szCs w:val="16"/>
                <w:lang w:eastAsia="ru-RU"/>
              </w:rPr>
              <w:t>)</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8 312 510,1</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7 168 324,7</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7 204 056,2</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10 316 725,3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9 874 474,3</w:t>
            </w:r>
          </w:p>
        </w:tc>
      </w:tr>
      <w:tr w:rsidR="00B525D1" w:rsidRPr="00381770" w:rsidTr="00B525D1">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rPr>
                <w:rFonts w:ascii="Times New Roman" w:hAnsi="Times New Roman" w:cs="Times New Roman"/>
                <w:sz w:val="16"/>
                <w:szCs w:val="16"/>
                <w:lang w:eastAsia="ru-RU"/>
              </w:rPr>
            </w:pPr>
            <w:r w:rsidRPr="00381770">
              <w:rPr>
                <w:rFonts w:ascii="Times New Roman" w:hAnsi="Times New Roman" w:cs="Times New Roman"/>
                <w:sz w:val="16"/>
                <w:szCs w:val="16"/>
                <w:lang w:eastAsia="ru-RU"/>
              </w:rPr>
              <w:t>Налоги на совокупный доход</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3 282 888,2</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4 041 744,9</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3 311 948,5</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3 802 717,7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3 754 624,8</w:t>
            </w:r>
          </w:p>
        </w:tc>
      </w:tr>
      <w:tr w:rsidR="00B525D1" w:rsidRPr="00381770" w:rsidTr="00B525D1">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rPr>
                <w:rFonts w:ascii="Times New Roman" w:hAnsi="Times New Roman" w:cs="Times New Roman"/>
                <w:sz w:val="16"/>
                <w:szCs w:val="16"/>
                <w:lang w:eastAsia="ru-RU"/>
              </w:rPr>
            </w:pPr>
            <w:r w:rsidRPr="00381770">
              <w:rPr>
                <w:rFonts w:ascii="Times New Roman" w:hAnsi="Times New Roman" w:cs="Times New Roman"/>
                <w:sz w:val="16"/>
                <w:szCs w:val="16"/>
                <w:lang w:eastAsia="ru-RU"/>
              </w:rPr>
              <w:t>Налоги на имущество</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10 364 972,1</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10 925 771,3</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14 367 390,9</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12 373 474,7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12 404 628,7</w:t>
            </w:r>
          </w:p>
        </w:tc>
      </w:tr>
      <w:tr w:rsidR="00B525D1" w:rsidRPr="00381770" w:rsidTr="00B525D1">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rPr>
                <w:rFonts w:ascii="Times New Roman" w:hAnsi="Times New Roman" w:cs="Times New Roman"/>
                <w:sz w:val="16"/>
                <w:szCs w:val="16"/>
                <w:lang w:eastAsia="ru-RU"/>
              </w:rPr>
            </w:pPr>
            <w:r w:rsidRPr="00381770">
              <w:rPr>
                <w:rFonts w:ascii="Times New Roman" w:hAnsi="Times New Roman" w:cs="Times New Roman"/>
                <w:sz w:val="16"/>
                <w:szCs w:val="16"/>
                <w:lang w:eastAsia="ru-RU"/>
              </w:rPr>
              <w:t>Налоги, сборы и регулярные платежи за пользование природными ресурсами</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4 064 630,3</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6 178 201,3</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7 260 699,5</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7 252 374,8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4 776 365,0</w:t>
            </w:r>
          </w:p>
        </w:tc>
      </w:tr>
      <w:tr w:rsidR="00B525D1" w:rsidRPr="00381770" w:rsidTr="00B525D1">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rPr>
                <w:rFonts w:ascii="Times New Roman" w:hAnsi="Times New Roman" w:cs="Times New Roman"/>
                <w:sz w:val="16"/>
                <w:szCs w:val="16"/>
                <w:lang w:eastAsia="ru-RU"/>
              </w:rPr>
            </w:pPr>
            <w:r w:rsidRPr="00381770">
              <w:rPr>
                <w:rFonts w:ascii="Times New Roman" w:hAnsi="Times New Roman" w:cs="Times New Roman"/>
                <w:sz w:val="16"/>
                <w:szCs w:val="16"/>
                <w:lang w:eastAsia="ru-RU"/>
              </w:rPr>
              <w:t>Государственная пошлина</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104 903,4</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108 163,8</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101 915,7</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99 600,4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286 401,5</w:t>
            </w:r>
          </w:p>
        </w:tc>
      </w:tr>
      <w:tr w:rsidR="00B525D1" w:rsidRPr="00381770" w:rsidTr="00B525D1">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rPr>
                <w:rFonts w:ascii="Times New Roman" w:hAnsi="Times New Roman" w:cs="Times New Roman"/>
                <w:sz w:val="16"/>
                <w:szCs w:val="16"/>
                <w:lang w:eastAsia="ru-RU"/>
              </w:rPr>
            </w:pPr>
            <w:r w:rsidRPr="00381770">
              <w:rPr>
                <w:rFonts w:ascii="Times New Roman" w:hAnsi="Times New Roman" w:cs="Times New Roman"/>
                <w:sz w:val="16"/>
                <w:szCs w:val="16"/>
                <w:lang w:eastAsia="ru-RU"/>
              </w:rPr>
              <w:t>Задолженность и перерасчеты по отмененным налогам, сборам и иным обязательным платежам</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148,6</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30,3</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62,3</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24,8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hAnsi="Times New Roman" w:cs="Times New Roman"/>
                <w:sz w:val="16"/>
                <w:szCs w:val="16"/>
              </w:rPr>
            </w:pPr>
            <w:r w:rsidRPr="00381770">
              <w:rPr>
                <w:rFonts w:ascii="Times New Roman" w:hAnsi="Times New Roman" w:cs="Times New Roman"/>
                <w:sz w:val="16"/>
                <w:szCs w:val="16"/>
              </w:rPr>
              <w:t>-8,3</w:t>
            </w:r>
          </w:p>
        </w:tc>
      </w:tr>
    </w:tbl>
    <w:p w:rsidR="007F1783" w:rsidRDefault="007F1783" w:rsidP="00DB091D">
      <w:pPr>
        <w:spacing w:after="0" w:line="240" w:lineRule="auto"/>
        <w:ind w:firstLine="708"/>
        <w:jc w:val="both"/>
        <w:rPr>
          <w:rFonts w:ascii="Times New Roman" w:hAnsi="Times New Roman" w:cs="Times New Roman"/>
          <w:sz w:val="27"/>
          <w:szCs w:val="27"/>
          <w:lang w:eastAsia="ru-RU"/>
        </w:rPr>
      </w:pPr>
    </w:p>
    <w:p w:rsidR="007F1783" w:rsidRDefault="00BC4D16" w:rsidP="00AA5EBB">
      <w:pPr>
        <w:spacing w:after="0" w:line="240" w:lineRule="auto"/>
        <w:ind w:firstLine="708"/>
        <w:jc w:val="both"/>
        <w:rPr>
          <w:rFonts w:ascii="Times New Roman" w:hAnsi="Times New Roman" w:cs="Times New Roman"/>
          <w:sz w:val="28"/>
          <w:szCs w:val="28"/>
          <w:lang w:eastAsia="ru-RU"/>
        </w:rPr>
      </w:pPr>
      <w:r w:rsidRPr="007F1783">
        <w:rPr>
          <w:rFonts w:ascii="Times New Roman" w:hAnsi="Times New Roman" w:cs="Times New Roman"/>
          <w:sz w:val="27"/>
          <w:szCs w:val="27"/>
          <w:lang w:eastAsia="ru-RU"/>
        </w:rPr>
        <w:lastRenderedPageBreak/>
        <w:t>Динамика фактических поступлений налоговых доходов в областной бюджет в 2016-2020 годах пред</w:t>
      </w:r>
      <w:r w:rsidR="00312D3A" w:rsidRPr="007F1783">
        <w:rPr>
          <w:rFonts w:ascii="Times New Roman" w:hAnsi="Times New Roman" w:cs="Times New Roman"/>
          <w:sz w:val="27"/>
          <w:szCs w:val="27"/>
          <w:lang w:eastAsia="ru-RU"/>
        </w:rPr>
        <w:t>ставл</w:t>
      </w:r>
      <w:r w:rsidRPr="007F1783">
        <w:rPr>
          <w:rFonts w:ascii="Times New Roman" w:hAnsi="Times New Roman" w:cs="Times New Roman"/>
          <w:sz w:val="27"/>
          <w:szCs w:val="27"/>
          <w:lang w:eastAsia="ru-RU"/>
        </w:rPr>
        <w:t>ена на Рисунке 2.</w:t>
      </w:r>
      <w:r w:rsidR="00B525D1" w:rsidRPr="00381770">
        <w:rPr>
          <w:rFonts w:ascii="Times New Roman" w:hAnsi="Times New Roman" w:cs="Times New Roman"/>
          <w:sz w:val="28"/>
          <w:szCs w:val="28"/>
          <w:lang w:eastAsia="ru-RU"/>
        </w:rPr>
        <w:tab/>
      </w:r>
      <w:r w:rsidR="00B525D1" w:rsidRPr="00381770">
        <w:rPr>
          <w:rFonts w:ascii="Times New Roman" w:hAnsi="Times New Roman" w:cs="Times New Roman"/>
          <w:sz w:val="28"/>
          <w:szCs w:val="28"/>
          <w:lang w:eastAsia="ru-RU"/>
        </w:rPr>
        <w:tab/>
      </w:r>
      <w:r w:rsidR="00B525D1" w:rsidRPr="00381770">
        <w:rPr>
          <w:rFonts w:ascii="Times New Roman" w:hAnsi="Times New Roman" w:cs="Times New Roman"/>
          <w:sz w:val="28"/>
          <w:szCs w:val="28"/>
          <w:lang w:eastAsia="ru-RU"/>
        </w:rPr>
        <w:tab/>
      </w:r>
    </w:p>
    <w:p w:rsidR="00E64962" w:rsidRPr="00381770" w:rsidRDefault="00E64962" w:rsidP="007F1783">
      <w:pPr>
        <w:spacing w:after="0" w:line="240" w:lineRule="auto"/>
        <w:ind w:left="7788" w:firstLine="708"/>
        <w:jc w:val="both"/>
        <w:rPr>
          <w:rFonts w:ascii="Times New Roman" w:hAnsi="Times New Roman" w:cs="Times New Roman"/>
          <w:sz w:val="28"/>
          <w:szCs w:val="28"/>
          <w:lang w:eastAsia="ru-RU"/>
        </w:rPr>
      </w:pPr>
      <w:r w:rsidRPr="00381770">
        <w:rPr>
          <w:rFonts w:ascii="Times New Roman" w:hAnsi="Times New Roman" w:cs="Times New Roman"/>
          <w:b/>
          <w:sz w:val="20"/>
          <w:szCs w:val="20"/>
          <w:lang w:eastAsia="ru-RU"/>
        </w:rPr>
        <w:t>Рисунок 2</w:t>
      </w:r>
    </w:p>
    <w:p w:rsidR="00E64962" w:rsidRPr="00381770" w:rsidRDefault="00E64962" w:rsidP="00DB091D">
      <w:pPr>
        <w:spacing w:after="0" w:line="240" w:lineRule="auto"/>
        <w:jc w:val="both"/>
        <w:rPr>
          <w:rFonts w:ascii="Times New Roman" w:eastAsia="Times New Roman" w:hAnsi="Times New Roman" w:cs="Times New Roman"/>
          <w:b/>
          <w:sz w:val="27"/>
          <w:szCs w:val="27"/>
          <w:lang w:eastAsia="ru-RU"/>
        </w:rPr>
      </w:pPr>
      <w:r w:rsidRPr="00381770">
        <w:rPr>
          <w:rFonts w:ascii="Times New Roman" w:eastAsia="Times New Roman" w:hAnsi="Times New Roman" w:cs="Times New Roman"/>
          <w:b/>
          <w:noProof/>
          <w:sz w:val="27"/>
          <w:szCs w:val="27"/>
          <w:lang w:eastAsia="ru-RU"/>
        </w:rPr>
        <w:drawing>
          <wp:inline distT="0" distB="0" distL="0" distR="0">
            <wp:extent cx="6130290" cy="2727960"/>
            <wp:effectExtent l="0" t="0" r="3810" b="1524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1F58" w:rsidRPr="00381770" w:rsidRDefault="00161F58" w:rsidP="00DB091D">
      <w:pPr>
        <w:spacing w:after="0" w:line="240" w:lineRule="auto"/>
        <w:ind w:firstLine="708"/>
        <w:jc w:val="both"/>
        <w:rPr>
          <w:rFonts w:ascii="Times New Roman" w:hAnsi="Times New Roman" w:cs="Times New Roman"/>
          <w:sz w:val="27"/>
          <w:szCs w:val="27"/>
          <w:u w:val="single"/>
          <w:lang w:eastAsia="ru-RU"/>
        </w:rPr>
      </w:pP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u w:val="single"/>
          <w:lang w:eastAsia="ru-RU"/>
        </w:rPr>
        <w:t>Налог на прибыль организаций</w:t>
      </w:r>
      <w:r w:rsidRPr="007F1783">
        <w:rPr>
          <w:rFonts w:ascii="Times New Roman" w:hAnsi="Times New Roman" w:cs="Times New Roman"/>
          <w:sz w:val="27"/>
          <w:szCs w:val="27"/>
          <w:lang w:eastAsia="ru-RU"/>
        </w:rPr>
        <w:t xml:space="preserve"> в отчётном году являлся вторым по объёму источником формирования доходной базы областного бюджета. В 2020 году на него пришлось 18,4% всех доходов областного бюджета и 30,6% всех налоговых доходов (в 2019 году было соответственно 31,6% и 41,0%).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Поступления по налогу на прибыль за отчётный год составили 30 416 860,1</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 xml:space="preserve">тыс. рублей. Окончательное утверждённое плановое задание исполнено на 75,1% (недополучено к плану 10 061 658,9 тыс. рублей). Исполнение первоначального плана составило 63,8%.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По сравнению с 2019 годом доходы по налогу на прибыль снизились на 39,0% (на 19 425 745,8 тыс. рублей), главным образом за счёт значительного сокращения поступлений от организаций, осуществляющих добычу угля, оптовую торговлю, финансовую, профессиональную, научную и техническую  деятельность. В частности, по данным налоговой отчётности за 2019-2020 годы по форме 1</w:t>
      </w:r>
      <w:r w:rsidRPr="007F1783">
        <w:rPr>
          <w:rFonts w:ascii="Times New Roman" w:hAnsi="Times New Roman" w:cs="Times New Roman"/>
          <w:sz w:val="27"/>
          <w:szCs w:val="27"/>
          <w:lang w:eastAsia="ru-RU"/>
        </w:rPr>
        <w:noBreakHyphen/>
        <w:t>НОМ уменьшение поступлений налога на прибыль по организациям угледобывающей промышленности составило 13 856 680</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тыс. рублей (снижение на 66,1% к 2019 году). Поступления налога на прибыль по предприятиям оптовой торговли</w:t>
      </w:r>
      <w:r w:rsidRPr="007F1783">
        <w:rPr>
          <w:rStyle w:val="afa"/>
          <w:rFonts w:ascii="Times New Roman" w:hAnsi="Times New Roman" w:cs="Times New Roman"/>
          <w:sz w:val="27"/>
          <w:szCs w:val="27"/>
          <w:lang w:eastAsia="ru-RU"/>
        </w:rPr>
        <w:footnoteReference w:id="4"/>
      </w:r>
      <w:r w:rsidRPr="007F1783">
        <w:rPr>
          <w:rFonts w:ascii="Times New Roman" w:hAnsi="Times New Roman" w:cs="Times New Roman"/>
          <w:sz w:val="27"/>
          <w:szCs w:val="27"/>
          <w:lang w:eastAsia="ru-RU"/>
        </w:rPr>
        <w:t xml:space="preserve"> в 2020 году к 2019 году сократились на 2 044 976 тыс. рублей или на 27,4%; по организациям, предоставляющим финансовые услуги,  – на 1 767 714 тыс. рублей или на 47,1%; по организациям, осуществляющим профессиональную, научную и техническую деятельность, – на 1 085 749 тыс. рублей или на 70,9%.</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Сокращение доходов по налогу на прибыль является следствием усиления в 2020 году кризисных явлений в мировой и российской экономике в  связи с введением во всех ведущих странах мира ограничений экономической активности в рамках борьбы с распространением коронавирусной инфекции. В результате в 2020 году  продолжилось начавшееся в 2019 году ухудшение финансовых результатов деятельности предприятий Кузбасса. Особенно существенным оно было в сфере добычи угля и в связанных с ней организациях оптовой торговли, машиностроения и технического обслуживания, оказания услуг управления активами и др. Так, объём прибыли прибыльных предприятий в добыче угля, после резкого падения в </w:t>
      </w:r>
      <w:r w:rsidRPr="007F1783">
        <w:rPr>
          <w:rFonts w:ascii="Times New Roman" w:hAnsi="Times New Roman" w:cs="Times New Roman"/>
          <w:sz w:val="27"/>
          <w:szCs w:val="27"/>
          <w:lang w:eastAsia="ru-RU"/>
        </w:rPr>
        <w:lastRenderedPageBreak/>
        <w:t>2019 году к 2018 году в 2,6 раза, в 2020 году к 2019 году снизился ещё в 2,1 раза – с 97,0 млрд. рублей до 45,6 млрд. рублей</w:t>
      </w:r>
      <w:r w:rsidRPr="007F1783">
        <w:rPr>
          <w:rStyle w:val="afa"/>
          <w:rFonts w:ascii="Times New Roman" w:hAnsi="Times New Roman" w:cs="Times New Roman"/>
          <w:sz w:val="27"/>
          <w:szCs w:val="27"/>
          <w:lang w:eastAsia="ru-RU"/>
        </w:rPr>
        <w:footnoteReference w:id="5"/>
      </w:r>
      <w:r w:rsidRPr="007F1783">
        <w:rPr>
          <w:rFonts w:ascii="Times New Roman" w:hAnsi="Times New Roman" w:cs="Times New Roman"/>
          <w:sz w:val="27"/>
          <w:szCs w:val="27"/>
          <w:lang w:eastAsia="ru-RU"/>
        </w:rPr>
        <w:t xml:space="preserve">. В целом по экономике Кемеровской области по учитываемым госстатистикой организациям прибыль прибыльных предприятий в 2020 году по сравнению с 2019 годом сократилась почти в 1,4 раза – с 185,3 млрд. рублей до 134,6 млрд. рублей (в 2019 году к 2018 году наблюдалось снижение в 2 раза).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Наиболее негативным последствием углубления экономического кризиса для ведущих отраслей экономики Кузбасса стало продолжившееся  в 1 полугодии 2020 года снижение цен на уголь и металл. В конце 2019 года при планировании доходов областного бюджета по налогу на прибыль на 2020 год ожидалась стабилизация цен на сырьевые ресурсы на достигнутых уровнях после их существенного падения в 2018-2019 годах, а также учитывалась возможность их плавного небольшого восстановления. Необходимо отметить, что цены на металл со 2 полугодия 2020 года начали восстановление существенными темпами, что во многом связано с экономической деятельностью Китая и успехами этой страны в преодолении коронавирусной инфекции. В то же время цены на уголь сохранялись на крайне низких уровнях до ноября 2020 года.</w:t>
      </w:r>
      <w:r w:rsidRPr="007F1783">
        <w:rPr>
          <w:rFonts w:ascii="Times New Roman" w:hAnsi="Times New Roman" w:cs="Times New Roman"/>
          <w:sz w:val="27"/>
          <w:szCs w:val="27"/>
          <w:vertAlign w:val="superscript"/>
          <w:lang w:eastAsia="ru-RU"/>
        </w:rPr>
        <w:footnoteReference w:id="6"/>
      </w:r>
      <w:r w:rsidRPr="007F1783">
        <w:rPr>
          <w:rFonts w:ascii="Times New Roman" w:hAnsi="Times New Roman" w:cs="Times New Roman"/>
          <w:sz w:val="27"/>
          <w:szCs w:val="27"/>
          <w:lang w:eastAsia="ru-RU"/>
        </w:rPr>
        <w:t xml:space="preserve"> Одним из следствий этого стало сокращение объёма добычи угля кузбасскими предприятиями в 2020 году на 7,5% к уровню 2019 года. Данная мера была принята ведущими экспортёрами Кузбасса в целях минимизации убытков при поставках угля на экспорт в страны Европы и в связи с невозможностью существенного наращивания поставок по более прибыльному направлению в азиатские страны в связи с ограниченной пропускной способностью железных дорог на восточном направлении.</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lastRenderedPageBreak/>
        <w:t>В отчётном году удельный вес предприятий угольной промышленности и чёрной металлургии в формировании доходов областного бюджета по налогу на прибыль организаций снизился до 41,1% (в 2019 году было 47,5%). При этом на угольную промышленность в 2020 году пришлось всего 23,4% всех поступлений налога на прибыль (в 2019 году было 42,1%), в тоже время доля чёрной металлургии возросла до 17,7% (в 2019 году было только 5,4%). Металлургическое производство – единственная сфера деятельности экономики региона, показавшая существенное по объему улучшение финансовых результатов в 2020 году. В частности, положительное сальдо прибылей и убытков по металлургическому производству</w:t>
      </w:r>
      <w:r w:rsidRPr="007F1783">
        <w:rPr>
          <w:rStyle w:val="afa"/>
          <w:rFonts w:ascii="Times New Roman" w:hAnsi="Times New Roman" w:cs="Times New Roman"/>
          <w:sz w:val="27"/>
          <w:szCs w:val="27"/>
          <w:lang w:eastAsia="ru-RU"/>
        </w:rPr>
        <w:footnoteReference w:id="7"/>
      </w:r>
      <w:r w:rsidRPr="007F1783">
        <w:rPr>
          <w:rFonts w:ascii="Times New Roman" w:hAnsi="Times New Roman" w:cs="Times New Roman"/>
          <w:sz w:val="27"/>
          <w:szCs w:val="27"/>
          <w:lang w:eastAsia="ru-RU"/>
        </w:rPr>
        <w:t xml:space="preserve"> возросло в 2,6 раза – с 12,1 млрд. рублей в 2019 году до 31,8 млрд. рублей в 2020 году (в 2019 году к 2018 году было значительное снижение – в 3,3 раза). Улучшение финансовых показателей в металлургии связано с возобновлением роста цен на сталь во 2 полугодии 2020 года и девальвацией рубля в 2020 году к 2019 году почти на 12%. Поступления налога на прибыль по предприятиям производства чугуна, стали и ферросплавов в 2020 году к 2019 году возросли в 2 раза – на 2 717 061 тыс.</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рублей.</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В отчётном году полностью реализовался отмеченный КСПКО в заключении на отчёт об исполнении областного бюджета за 2019 год высокий риск зависимости доходов областного бюджета по налогу на прибыль организаций от конъюнктуры мирового рынка угля. В отношении поступлений налога от угольной промышленности по итогам исполнения бюджета за 2020 год данный риск можно считать в основном исчерпанным, т.е. возможность реализации данного риска по итогам исполнения бюджета за 2021 год весьма низкая. Снижение цен на уголь в 2021 году ниже уровней достигнутых в 2020 году маловероятно, так как был достигнут предел рентабельности для большинства ведущих мировых угледобывающих предприятий и дальнейшее понижение цен будет приводить к закрытию большого количества нерентабельных мощностей, прекращению инвестиций в строительство новых мощностей и к существенному сокращению предложения угля на мировом рынке с последующим восстановлением цен на более высоком уровне. Произошедшее в 2019-2020 годах снижение цен на уголь в достаточной степени отражено в финансовых результатах угледобывающих предприятий по итогам 2020 года и в уровне их платежей по налогу на прибыль организаций в областной бюджет.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В связи с ухудшением в отчётном году  экономической ситуации, угольная отрасль за 2020 год в среднем на 1 занятого обеспечила 80,7 тыс. рублей поступлений по налогу на прибыль в областной бюджет. Это только в 1,4 раза больше чем в среднем по всем организациям Кузбасса (без учёта занятых в бюджетной сфере</w:t>
      </w:r>
      <w:r w:rsidRPr="007F1783">
        <w:rPr>
          <w:rStyle w:val="afa"/>
          <w:rFonts w:ascii="Times New Roman" w:hAnsi="Times New Roman" w:cs="Times New Roman"/>
          <w:sz w:val="27"/>
          <w:szCs w:val="27"/>
          <w:lang w:eastAsia="ru-RU"/>
        </w:rPr>
        <w:footnoteReference w:id="8"/>
      </w:r>
      <w:r w:rsidRPr="007F1783">
        <w:rPr>
          <w:rFonts w:ascii="Times New Roman" w:hAnsi="Times New Roman" w:cs="Times New Roman"/>
          <w:sz w:val="27"/>
          <w:szCs w:val="27"/>
          <w:lang w:eastAsia="ru-RU"/>
        </w:rPr>
        <w:t xml:space="preserve">) – 58,2 тыс. рублей. В 2019 году данный показатель по угольной отрасли превышал среднеобластной уровень в 2,5 раза.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Необходимо отметить, что в Кузбассе около 59% всех работающих в организациях (кроме относящихся к бюджетной сфере) осуществляют трудовую </w:t>
      </w:r>
      <w:r w:rsidRPr="007F1783">
        <w:rPr>
          <w:rFonts w:ascii="Times New Roman" w:hAnsi="Times New Roman" w:cs="Times New Roman"/>
          <w:sz w:val="27"/>
          <w:szCs w:val="27"/>
          <w:lang w:eastAsia="ru-RU"/>
        </w:rPr>
        <w:lastRenderedPageBreak/>
        <w:t>деятельность по видам экономической деятельности</w:t>
      </w:r>
      <w:r w:rsidRPr="007F1783">
        <w:rPr>
          <w:rStyle w:val="afa"/>
          <w:rFonts w:ascii="Times New Roman" w:hAnsi="Times New Roman" w:cs="Times New Roman"/>
          <w:sz w:val="27"/>
          <w:szCs w:val="27"/>
          <w:lang w:eastAsia="ru-RU"/>
        </w:rPr>
        <w:footnoteReference w:id="9"/>
      </w:r>
      <w:r w:rsidRPr="007F1783">
        <w:rPr>
          <w:rFonts w:ascii="Times New Roman" w:hAnsi="Times New Roman" w:cs="Times New Roman"/>
          <w:sz w:val="27"/>
          <w:szCs w:val="27"/>
          <w:lang w:eastAsia="ru-RU"/>
        </w:rPr>
        <w:t>, в которых в 2020 году в среднем на 1 занятого было обеспечено всего 23,9 тыс. рублей поступлений по налогу на прибыль в областной бюджет, что в 2,4 раза ниже, чем в среднем по области. Таким образом, реализация мероприятий по диверсификации экономики региона и формированию высокодоходных рабочих мест в отраслях не связанных с угольной и металлургической промышленностью остаётся наиболее актуальной задачей стратегии социально-экономического развития Кемеровской области.</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u w:val="single"/>
          <w:lang w:eastAsia="ru-RU"/>
        </w:rPr>
        <w:t>Налог на доходы физических лиц</w:t>
      </w:r>
      <w:r w:rsidRPr="007F1783">
        <w:rPr>
          <w:rFonts w:ascii="Times New Roman" w:hAnsi="Times New Roman" w:cs="Times New Roman"/>
          <w:sz w:val="27"/>
          <w:szCs w:val="27"/>
          <w:lang w:eastAsia="ru-RU"/>
        </w:rPr>
        <w:t xml:space="preserve"> (далее – НДФЛ) в отчётном году являлся крупнейшим по объёму источником формирования доходной части областного бюджета – на него пришлось 23,0% всех доходов и 38,2% налоговых доходов областного бюджета (в</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2019 году было соответственно 24,0% и 31,1%).</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Поступления по НДФЛ за 2020 год составили 38 048 575,6 тыс. рублей. Утверждённое плановое задание исполнено на 99,1% (недополучено к плану 359 184,4 тыс.</w:t>
      </w:r>
      <w:r w:rsidRPr="007F1783">
        <w:rPr>
          <w:rFonts w:ascii="Times New Roman" w:hAnsi="Times New Roman" w:cs="Times New Roman"/>
          <w:sz w:val="27"/>
          <w:szCs w:val="27"/>
        </w:rPr>
        <w:t> </w:t>
      </w:r>
      <w:r w:rsidRPr="007F1783">
        <w:rPr>
          <w:rFonts w:ascii="Times New Roman" w:hAnsi="Times New Roman" w:cs="Times New Roman"/>
          <w:sz w:val="27"/>
          <w:szCs w:val="27"/>
          <w:lang w:eastAsia="ru-RU"/>
        </w:rPr>
        <w:t xml:space="preserve">рублей). В течение 2020 года первоначально установленный план по данному налогу не изменялся. По сравнению с 2019 годом поступления по НДФЛ увеличились на 0,5% (на 187 601,8 тыс. рублей). </w:t>
      </w:r>
    </w:p>
    <w:p w:rsidR="00F75705" w:rsidRPr="007F1783" w:rsidRDefault="00F75705" w:rsidP="00DB091D">
      <w:pPr>
        <w:spacing w:after="0" w:line="240" w:lineRule="auto"/>
        <w:ind w:firstLine="708"/>
        <w:jc w:val="both"/>
        <w:rPr>
          <w:rFonts w:ascii="Times New Roman" w:hAnsi="Times New Roman" w:cs="Times New Roman"/>
          <w:vanish/>
          <w:sz w:val="27"/>
          <w:szCs w:val="27"/>
          <w:lang w:eastAsia="ru-RU"/>
        </w:rPr>
      </w:pPr>
      <w:r w:rsidRPr="007F1783">
        <w:rPr>
          <w:rFonts w:ascii="Times New Roman" w:hAnsi="Times New Roman" w:cs="Times New Roman"/>
          <w:sz w:val="27"/>
          <w:szCs w:val="27"/>
          <w:lang w:eastAsia="ru-RU"/>
        </w:rPr>
        <w:t>Определяющее влияние на уровень поступлений по НДФЛ оказывает сумма налога с доходов физических лиц, удерживаемого и перечисляемого в бюджет налоговыми агентами. За отчётный год объём поступлений по НДФЛ, источником которых является налоговый агент, составил 37 013 657,5 тыс. рублей или 97,3% от общего объёма всех поступлений по НДФЛ в областной бюджет</w:t>
      </w:r>
      <w:r w:rsidRPr="007F1783">
        <w:rPr>
          <w:rFonts w:ascii="Times New Roman" w:hAnsi="Times New Roman" w:cs="Times New Roman"/>
          <w:vanish/>
          <w:sz w:val="27"/>
          <w:szCs w:val="27"/>
          <w:lang w:eastAsia="ru-RU"/>
        </w:rPr>
        <w:t xml:space="preserve">ублей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 Окончательно утверждённый план поступлениям НДФЛ, удерживаемого налоговыми агентами, был выполнен на 99,0%. К уровню 2019 года объём данных поступлений уменьшился на 0,1% (на 39 476,9 тыс. рублей).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Основным фактором, влияющим на объём поступлений по НДФЛ, удерживаемому налоговыми агентами, является динамика фонда заработной платы, темпы роста которого в 2020 году значительно замедлились. В частности по учитываемому госстатистикой кругу организаций прирост фонда заработной платы по Кемеровской области в 2020 году к 2019 году составил 1,7% (в 2019 году к 2018 году был рост на 8,2%, в 2018 году к 2017 году – на 12,5%). Негативное влияние на рост фонда заработной платы в регионе в отчётном году оказали ограничения экономической активности в рамках борьбы с распространением коронавирусной инфекции и кризисная ситуация в угледобывающей отрасли.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Приостановка деятельности предприятий в сферах торговли, услуг, образования и культуры, закрытие отдельных угледобывающих предприятий и сокращение объёмов добычи угля, снижение рентабельности и увеличение числа убыточных предприятий оказали существенное ограничивающее влияние на рост среднемесячной заработной платы в регионе и привели к снижению численности занятых в экономике Кузбасса.  В целом по Кемеровской области, увеличение </w:t>
      </w:r>
      <w:r w:rsidRPr="007F1783">
        <w:rPr>
          <w:rFonts w:ascii="Times New Roman" w:hAnsi="Times New Roman" w:cs="Times New Roman"/>
          <w:sz w:val="27"/>
          <w:szCs w:val="27"/>
          <w:lang w:eastAsia="ru-RU"/>
        </w:rPr>
        <w:lastRenderedPageBreak/>
        <w:t>среднемесячной заработной платы в 2020 году к 2019 году составило всего 3,1%</w:t>
      </w:r>
      <w:r w:rsidRPr="007F1783">
        <w:rPr>
          <w:rFonts w:ascii="Times New Roman" w:hAnsi="Times New Roman" w:cs="Times New Roman"/>
          <w:sz w:val="27"/>
          <w:szCs w:val="27"/>
          <w:vertAlign w:val="superscript"/>
          <w:lang w:eastAsia="ru-RU"/>
        </w:rPr>
        <w:footnoteReference w:id="10"/>
      </w:r>
      <w:r w:rsidRPr="007F1783">
        <w:rPr>
          <w:rFonts w:ascii="Times New Roman" w:hAnsi="Times New Roman" w:cs="Times New Roman"/>
          <w:sz w:val="27"/>
          <w:szCs w:val="27"/>
          <w:lang w:eastAsia="ru-RU"/>
        </w:rPr>
        <w:t xml:space="preserve"> при годовой инфляции 3,3% (год к году)</w:t>
      </w:r>
      <w:r w:rsidRPr="007F1783">
        <w:rPr>
          <w:rStyle w:val="afa"/>
          <w:rFonts w:ascii="Times New Roman" w:hAnsi="Times New Roman" w:cs="Times New Roman"/>
          <w:sz w:val="27"/>
          <w:szCs w:val="27"/>
        </w:rPr>
        <w:footnoteReference w:id="11"/>
      </w:r>
      <w:r w:rsidRPr="007F1783">
        <w:rPr>
          <w:rFonts w:ascii="Times New Roman" w:hAnsi="Times New Roman" w:cs="Times New Roman"/>
          <w:sz w:val="27"/>
          <w:szCs w:val="27"/>
          <w:lang w:eastAsia="ru-RU"/>
        </w:rPr>
        <w:t>. При этом численность занятых в организациях в 2020 году к 2019 году сократилась в целом на 1,4%</w:t>
      </w:r>
      <w:r w:rsidRPr="007F1783">
        <w:rPr>
          <w:rStyle w:val="afa"/>
          <w:rFonts w:ascii="Times New Roman" w:hAnsi="Times New Roman" w:cs="Times New Roman"/>
          <w:sz w:val="27"/>
          <w:szCs w:val="27"/>
          <w:lang w:eastAsia="ru-RU"/>
        </w:rPr>
        <w:footnoteReference w:id="12"/>
      </w:r>
      <w:r w:rsidRPr="007F1783">
        <w:rPr>
          <w:rFonts w:ascii="Times New Roman" w:hAnsi="Times New Roman" w:cs="Times New Roman"/>
          <w:sz w:val="27"/>
          <w:szCs w:val="27"/>
          <w:lang w:eastAsia="ru-RU"/>
        </w:rPr>
        <w:t>, в добыче угля – на 4,6%.</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Анализ поступлений НДФЛ на основании отчётности ФНС РФ по форме 1</w:t>
      </w:r>
      <w:r w:rsidRPr="007F1783">
        <w:rPr>
          <w:rFonts w:ascii="Times New Roman" w:hAnsi="Times New Roman" w:cs="Times New Roman"/>
          <w:sz w:val="27"/>
          <w:szCs w:val="27"/>
          <w:lang w:eastAsia="ru-RU"/>
        </w:rPr>
        <w:noBreakHyphen/>
        <w:t>НОМ показал, что наибольший положительный вклад в уровень поступлений по данному налогу в бюджет области в 2020 году внесли организации по видам экономической деятельности, в основном относящимся к бюджетной сфере</w:t>
      </w:r>
      <w:r w:rsidRPr="007F1783">
        <w:rPr>
          <w:rStyle w:val="afa"/>
          <w:rFonts w:ascii="Times New Roman" w:hAnsi="Times New Roman" w:cs="Times New Roman"/>
          <w:sz w:val="27"/>
          <w:szCs w:val="27"/>
          <w:lang w:eastAsia="ru-RU"/>
        </w:rPr>
        <w:footnoteReference w:id="13"/>
      </w:r>
      <w:r w:rsidRPr="007F1783">
        <w:rPr>
          <w:rFonts w:ascii="Times New Roman" w:hAnsi="Times New Roman" w:cs="Times New Roman"/>
          <w:sz w:val="27"/>
          <w:szCs w:val="27"/>
          <w:lang w:eastAsia="ru-RU"/>
        </w:rPr>
        <w:t>. По сравнению с 2019 годом поступления НДФЛ по данным видам деятельности возросли на 12,8% к уровню 2019 года.  Обрабатывающие производства в целом также обеспечили положительную динамику поступлений по НДФЛ в областной бюджет: в 2020 году к 2019 году увеличение составило 3,1% (в основном прирост поступлений был по металлургическому производству и по производству пищевых продуктов). В то же время набольшее отрицательное влияние на уровень поступлений НДФЛ в бюджет области в 2020 году оказало снижение доходов по данному налогу к 2019 году по следующим крупным видам экономической деятельности: добыча угля (снижение на 8,7%), торговля оптовая, кроме оптовой торговли автотранспортными средствами и мотоциклами (снижение на 17,4%), деятельность финансовая и страховая (снижение на 43,7%).</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Также, согласно пояснительной записке к отчётности, отрицательное влияние на объём поступлений по НДФЛ, источником которых является налоговый агент, в отчётном году оказали следующие факторы: снижение поступлений по налогу, удержанному с дивидендов, в 1,7 раза к уровню 2019 года; увеличение объёма возвратов по предоставленным имущественным и социальным налоговым вычетам на 8% к уровню 2019 года.</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В отчётном году наряду со снижением поступлений НДФЛ, удерживаемого налоговыми агентами, также уменьшились поступления НДФЛ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1" w:history="1">
        <w:r w:rsidRPr="007F1783">
          <w:rPr>
            <w:rFonts w:ascii="Times New Roman" w:hAnsi="Times New Roman" w:cs="Times New Roman"/>
            <w:sz w:val="27"/>
            <w:szCs w:val="27"/>
            <w:lang w:eastAsia="ru-RU"/>
          </w:rPr>
          <w:t>статьей 227.1</w:t>
        </w:r>
      </w:hyperlink>
      <w:r w:rsidRPr="007F1783">
        <w:rPr>
          <w:rFonts w:ascii="Times New Roman" w:hAnsi="Times New Roman" w:cs="Times New Roman"/>
          <w:sz w:val="27"/>
          <w:szCs w:val="27"/>
          <w:lang w:eastAsia="ru-RU"/>
        </w:rPr>
        <w:t xml:space="preserve"> Налогового кодекса Российской Федерации. Объём данных поступлений составил 104 771,2 тыс. рублей (99,8% от окончательно утверждённого плана; на 25,5% или на 34 026,0 тыс. рублей меньше чем в 2019 году). Сократилось количество выданных патентов иностранным гражданам в связи с введением ограничительных мер в рамках борьбы с распространением коронавирусной инфекции.</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lastRenderedPageBreak/>
        <w:t xml:space="preserve">Увеличение в целом общего объёма поступлений по НДФЛ в областной бюджет на фоне снижения поступлений данного налога, удерживаемого налоговыми агентами и по патентам, выданным иностранным гражданам, было обеспечено в основном за счёт роста поступление НДФЛ с доходов, полученных физическими лицами в соответствии со </w:t>
      </w:r>
      <w:hyperlink r:id="rId12" w:history="1">
        <w:r w:rsidRPr="007F1783">
          <w:rPr>
            <w:rFonts w:ascii="Times New Roman" w:hAnsi="Times New Roman" w:cs="Times New Roman"/>
            <w:sz w:val="27"/>
            <w:szCs w:val="27"/>
            <w:lang w:eastAsia="ru-RU"/>
          </w:rPr>
          <w:t>статьей 228</w:t>
        </w:r>
      </w:hyperlink>
      <w:r w:rsidRPr="007F1783">
        <w:rPr>
          <w:rFonts w:ascii="Times New Roman" w:hAnsi="Times New Roman" w:cs="Times New Roman"/>
          <w:sz w:val="27"/>
          <w:szCs w:val="27"/>
          <w:lang w:eastAsia="ru-RU"/>
        </w:rPr>
        <w:t xml:space="preserve"> Налогового кодекса Российской Федерации. Объём данных поступлений составил 736 754,4 тыс. рублей (100,9% от окончательно утверждённого плана; на 42,5% или на 218 778,1 тыс. рублей больше чем в 2019 году). Прирост поступлений связан с увеличением доходов физических лиц, полученных от разовых операций по продаже имущества собственниками крупного бизнеса.</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Также в 2020 году увеличились поступления НДФЛ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7F1783">
          <w:rPr>
            <w:rFonts w:ascii="Times New Roman" w:hAnsi="Times New Roman" w:cs="Times New Roman"/>
            <w:sz w:val="27"/>
            <w:szCs w:val="27"/>
            <w:lang w:eastAsia="ru-RU"/>
          </w:rPr>
          <w:t>статьей 227</w:t>
        </w:r>
      </w:hyperlink>
      <w:r w:rsidRPr="007F1783">
        <w:rPr>
          <w:rFonts w:ascii="Times New Roman" w:hAnsi="Times New Roman" w:cs="Times New Roman"/>
          <w:sz w:val="27"/>
          <w:szCs w:val="27"/>
          <w:lang w:eastAsia="ru-RU"/>
        </w:rPr>
        <w:t xml:space="preserve"> Налогового кодекса Российской Федерации. Объём данных поступлений составил 186 956,9 тыс. рублей (112,6% от окончательно утверждённого плана; на 17,7% или на 28 121,1 тыс. рублей больше чем в 2019 году). Увеличение доходов обусловлено изменением порядка уплаты авансовых платежей по налогу на доходы физических лиц исходя из фактически полученных доходов в соответствии с Федеральным законом от 15.04.2019 №63-ФЗ.</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u w:val="single"/>
          <w:lang w:eastAsia="ru-RU"/>
        </w:rPr>
        <w:t>Акцизы</w:t>
      </w:r>
      <w:r w:rsidRPr="007F1783">
        <w:rPr>
          <w:rFonts w:ascii="Times New Roman" w:hAnsi="Times New Roman" w:cs="Times New Roman"/>
          <w:sz w:val="27"/>
          <w:szCs w:val="27"/>
          <w:lang w:eastAsia="ru-RU"/>
        </w:rPr>
        <w:t xml:space="preserve"> по подакцизным товарам в 2020 году обеспечили 6,0% всех доходов и 9,9% налоговых доходов областного бюджета </w:t>
      </w:r>
      <w:r w:rsidRPr="007F1783">
        <w:rPr>
          <w:rFonts w:ascii="Times New Roman" w:hAnsi="Times New Roman" w:cs="Times New Roman"/>
          <w:snapToGrid w:val="0"/>
          <w:sz w:val="27"/>
          <w:szCs w:val="27"/>
          <w:lang w:eastAsia="ru-RU"/>
        </w:rPr>
        <w:t>(в 2019 году было соответственно 6,5% и 8,5%)</w:t>
      </w:r>
      <w:r w:rsidRPr="007F1783">
        <w:rPr>
          <w:rFonts w:ascii="Times New Roman" w:hAnsi="Times New Roman" w:cs="Times New Roman"/>
          <w:sz w:val="27"/>
          <w:szCs w:val="27"/>
          <w:lang w:eastAsia="ru-RU"/>
        </w:rPr>
        <w:t xml:space="preserve">. Объём поступивших доходов по акцизам составил 9 874 474,3 тыс. рублей или 88,3% от окончательного утверждённого плана (недополучено к плану 1 302 326,7 тыс. рублей). Исполнение первоначального плана составило 80,6%. К уровню 2019 года доходы по акцизам сократились на 442 251,0 тыс. рублей или на 4,3%. </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i/>
          <w:sz w:val="27"/>
          <w:szCs w:val="27"/>
          <w:lang w:eastAsia="ru-RU"/>
        </w:rPr>
        <w:t>Объём доходов</w:t>
      </w:r>
      <w:r w:rsidRPr="007F1783">
        <w:rPr>
          <w:rFonts w:ascii="Times New Roman" w:hAnsi="Times New Roman" w:cs="Times New Roman"/>
          <w:sz w:val="27"/>
          <w:szCs w:val="27"/>
          <w:lang w:eastAsia="ru-RU"/>
        </w:rPr>
        <w:t xml:space="preserve"> </w:t>
      </w:r>
      <w:r w:rsidRPr="007F1783">
        <w:rPr>
          <w:rFonts w:ascii="Times New Roman" w:hAnsi="Times New Roman" w:cs="Times New Roman"/>
          <w:i/>
          <w:sz w:val="27"/>
          <w:szCs w:val="27"/>
          <w:lang w:eastAsia="ru-RU"/>
        </w:rPr>
        <w:t>по акцизам, напрямую зачисляемым в областной бюджет</w:t>
      </w:r>
      <w:r w:rsidRPr="007F1783">
        <w:rPr>
          <w:rFonts w:ascii="Times New Roman" w:hAnsi="Times New Roman" w:cs="Times New Roman"/>
          <w:sz w:val="27"/>
          <w:szCs w:val="27"/>
          <w:lang w:eastAsia="ru-RU"/>
        </w:rPr>
        <w:t>, в 2020 году составил 1 408 262,9 тыс. рублей (14,3% от общего объёма доходов областного бюджета по акцизам). Окончательно утверждённый план был исполнен на 60,0% (недополучено к плану 939 918,1 тыс. рублей). Первоначальный план был исполнен на 56,3%. По сравнению с 2019 годом поступления напрямую зачисляемых в областной бюджет акцизов в отчётном году сократились на 45,5% (на 1 175 269,0 тыс.</w:t>
      </w:r>
      <w:r w:rsidRPr="007F1783">
        <w:rPr>
          <w:rFonts w:ascii="Times New Roman" w:hAnsi="Times New Roman" w:cs="Times New Roman"/>
          <w:sz w:val="27"/>
          <w:szCs w:val="27"/>
        </w:rPr>
        <w:t> </w:t>
      </w:r>
      <w:r w:rsidRPr="007F1783">
        <w:rPr>
          <w:rFonts w:ascii="Times New Roman" w:hAnsi="Times New Roman" w:cs="Times New Roman"/>
          <w:sz w:val="27"/>
          <w:szCs w:val="27"/>
          <w:lang w:eastAsia="ru-RU"/>
        </w:rPr>
        <w:t xml:space="preserve">рублей). Невыполнение планового задания и снижение объёма данных доходов главным образом обусловлено сокращением поступлений по акцизам на средние дистилляты (нефтепродукт). </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Всего  по  акцизам   на  средние  дистилляты  напрямую  в областной бюджет за 2020 год поступило 746 222,5 тыс. рублей, что составило 44,9% от окончательно утверждённого плана. По сравнению с 2019 годом поступления сократились на 62,9% (на 1 266 912,1 тыс. рублей). Значительное снижение данных доходов обусловлено следующими факторами: </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переориентация Яйского НПЗ на выпуск автомобильного бензина и, соответственно, сокращение объёмов реализации средних дистиллятов данным предприятием на внутреннем рынке России в 2020 году почти в 3,1 раза к уровню 2019 года</w:t>
      </w:r>
      <w:r w:rsidRPr="007F1783">
        <w:rPr>
          <w:rStyle w:val="afa"/>
          <w:rFonts w:ascii="Times New Roman" w:hAnsi="Times New Roman" w:cs="Times New Roman"/>
          <w:sz w:val="27"/>
          <w:szCs w:val="27"/>
          <w:lang w:eastAsia="ru-RU"/>
        </w:rPr>
        <w:footnoteReference w:id="14"/>
      </w:r>
      <w:r w:rsidRPr="007F1783">
        <w:rPr>
          <w:rFonts w:ascii="Times New Roman" w:hAnsi="Times New Roman" w:cs="Times New Roman"/>
          <w:sz w:val="27"/>
          <w:szCs w:val="27"/>
          <w:lang w:eastAsia="ru-RU"/>
        </w:rPr>
        <w:t xml:space="preserve">; </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lastRenderedPageBreak/>
        <w:t>- изменение порядка зачисления данного вида акцизов в бюджеты субъектов РФ в соответствии с Федеральным законом от 31.07.2020 № 263-ФЗ согласно которому 50% доходов по акцизам на средние дистилляты, подлежавших напрямую зачислению в бюджеты субъектов РФ, с 1 августа 2020 года подлежат распределению территориальными органами Федерального казначейства между бюджетами субъектов РФ по установленным данным законом на 2020 год нормативам (то есть напрямую в областной бюджет доходы по акцизам на  средние  дистилляты  поступили только за первые 7 месяцев 2020 года).</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Наиболее существенное положительное влияние на уровень поступлений  напрямую зачисляемых в областной бюджет акцизов оказал рост доходов по акцизам на пиво. За 2020 год их объём составил 636 997,2 тыс. рублей, что на 11,7% (на 66 663,2 тыс. рублей) больше чем за 2019 год</w:t>
      </w:r>
      <w:r w:rsidRPr="007F1783">
        <w:rPr>
          <w:rStyle w:val="afa"/>
          <w:rFonts w:ascii="Times New Roman" w:hAnsi="Times New Roman" w:cs="Times New Roman"/>
          <w:sz w:val="27"/>
          <w:szCs w:val="27"/>
        </w:rPr>
        <w:footnoteReference w:id="15"/>
      </w:r>
      <w:r w:rsidRPr="007F1783">
        <w:rPr>
          <w:rFonts w:ascii="Times New Roman" w:hAnsi="Times New Roman" w:cs="Times New Roman"/>
          <w:sz w:val="27"/>
          <w:szCs w:val="27"/>
          <w:lang w:eastAsia="ru-RU"/>
        </w:rPr>
        <w:t xml:space="preserve">. </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Также в отчётном году увеличились прямые поступления в областной бюджет доходов по акцизам на этиловый спирт из пищевого или непищевого сырья. За 2020 год их объём составил 25 001,2 тыс. рублей, тогда как за 2019 год поступило только 10,0 тыс. рублей. Увеличение данных доходов в основном обусловлено установлением с 2020 года норматива зачисления напрямую в бюджеты субъектов РФ доходов по акцизам на спирт из непищевого сырья в размере 50%. Это обеспечило объём поступлений по данному подвиду акцизов на спирт за 2020 год в размере 16 243,5 тыс. рублей (ранее платежи по акцизам на спирт из непищевого сырья зачислялись в федеральный бюджет)</w:t>
      </w:r>
      <w:r w:rsidRPr="007F1783">
        <w:rPr>
          <w:rStyle w:val="afa"/>
          <w:rFonts w:ascii="Times New Roman" w:hAnsi="Times New Roman" w:cs="Times New Roman"/>
          <w:sz w:val="27"/>
          <w:szCs w:val="27"/>
          <w:lang w:eastAsia="ru-RU"/>
        </w:rPr>
        <w:footnoteReference w:id="16"/>
      </w:r>
      <w:r w:rsidRPr="007F1783">
        <w:rPr>
          <w:rFonts w:ascii="Times New Roman" w:hAnsi="Times New Roman" w:cs="Times New Roman"/>
          <w:sz w:val="27"/>
          <w:szCs w:val="27"/>
          <w:lang w:eastAsia="ru-RU"/>
        </w:rPr>
        <w:t>.</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Поступления напрямую зачисляемых в областной бюджет акцизов на спиртосодержащую продукцию и «сидр, пуарэ, медовуху» в течение последних лет были незначительны (в 2019 году - 44,2 тыс. рублей, за отчётный год - 42,0 тыс. рублей) так как в Кемеровской области нет крупных производителей данной продукции.</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Суммарный </w:t>
      </w:r>
      <w:r w:rsidRPr="007F1783">
        <w:rPr>
          <w:rFonts w:ascii="Times New Roman" w:hAnsi="Times New Roman" w:cs="Times New Roman"/>
          <w:i/>
          <w:sz w:val="27"/>
          <w:szCs w:val="27"/>
          <w:lang w:eastAsia="ru-RU"/>
        </w:rPr>
        <w:t>объём доходов от уплаты акцизов на крепкую алкогольную продукцию</w:t>
      </w:r>
      <w:r w:rsidRPr="007F1783">
        <w:rPr>
          <w:rStyle w:val="afa"/>
          <w:rFonts w:ascii="Times New Roman" w:hAnsi="Times New Roman" w:cs="Times New Roman"/>
          <w:sz w:val="27"/>
          <w:szCs w:val="27"/>
          <w:lang w:eastAsia="ru-RU"/>
        </w:rPr>
        <w:footnoteReference w:id="17"/>
      </w:r>
      <w:r w:rsidRPr="007F1783">
        <w:rPr>
          <w:rFonts w:ascii="Times New Roman" w:hAnsi="Times New Roman" w:cs="Times New Roman"/>
          <w:i/>
          <w:sz w:val="27"/>
          <w:szCs w:val="27"/>
          <w:lang w:eastAsia="ru-RU"/>
        </w:rPr>
        <w:t>, этиловый спирт, спиртосодержащую продукцию и нефтепродукты, перераспределённых в бюджет Кемеровской области</w:t>
      </w:r>
      <w:r w:rsidRPr="007F1783">
        <w:rPr>
          <w:rFonts w:ascii="Times New Roman" w:hAnsi="Times New Roman" w:cs="Times New Roman"/>
          <w:sz w:val="27"/>
          <w:szCs w:val="27"/>
          <w:lang w:eastAsia="ru-RU"/>
        </w:rPr>
        <w:t xml:space="preserve"> через уполномоченный орган УФК РФ по специальным нормативам, за 2020 год составил 8 466 211,3 тыс. рублей (85,7% от общего объёма поступлений акцизов в областной бюджет). Окончательно утверждённый план был исполнен на 95,9% (недополучено к плану 362 408,7 тыс. рублей). По сравнению с 2019 годом объём указанных доходов по акцизам увеличился на 9,5% (на 733 018,0 тыс.</w:t>
      </w:r>
      <w:r w:rsidRPr="007F1783">
        <w:rPr>
          <w:rFonts w:ascii="Times New Roman" w:hAnsi="Times New Roman" w:cs="Times New Roman"/>
          <w:sz w:val="27"/>
          <w:szCs w:val="27"/>
        </w:rPr>
        <w:t> </w:t>
      </w:r>
      <w:r w:rsidRPr="007F1783">
        <w:rPr>
          <w:rFonts w:ascii="Times New Roman" w:hAnsi="Times New Roman" w:cs="Times New Roman"/>
          <w:sz w:val="27"/>
          <w:szCs w:val="27"/>
          <w:lang w:eastAsia="ru-RU"/>
        </w:rPr>
        <w:t>рублей).</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Объём доходов от уплаты акцизов на крепкую алкогольную продукцию, поступивших через уполномоченный орган УФК РФ в областной бюджет по специальным нормативам</w:t>
      </w:r>
      <w:r w:rsidRPr="007F1783">
        <w:rPr>
          <w:rStyle w:val="afa"/>
          <w:rFonts w:ascii="Times New Roman" w:hAnsi="Times New Roman" w:cs="Times New Roman"/>
          <w:sz w:val="27"/>
          <w:szCs w:val="27"/>
          <w:lang w:eastAsia="ru-RU"/>
        </w:rPr>
        <w:footnoteReference w:id="18"/>
      </w:r>
      <w:r w:rsidRPr="007F1783">
        <w:rPr>
          <w:rFonts w:ascii="Times New Roman" w:hAnsi="Times New Roman" w:cs="Times New Roman"/>
          <w:sz w:val="27"/>
          <w:szCs w:val="27"/>
          <w:lang w:eastAsia="ru-RU"/>
        </w:rPr>
        <w:t xml:space="preserve">, за 2020 год составил 2 340 918,5 тыс. рублей. Окончательно утверждённый план был выполнен на 104,3% (первоначальный – на </w:t>
      </w:r>
      <w:r w:rsidRPr="007F1783">
        <w:rPr>
          <w:rFonts w:ascii="Times New Roman" w:hAnsi="Times New Roman" w:cs="Times New Roman"/>
          <w:sz w:val="27"/>
          <w:szCs w:val="27"/>
          <w:lang w:eastAsia="ru-RU"/>
        </w:rPr>
        <w:lastRenderedPageBreak/>
        <w:t>94,7%). По сравнению с 2019 годом поступления доходов снизились на 12,7%  (на  339 915,8</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тыс.</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рублей) на фоне повышения ставок акцизов на крепкий алкоголь на 3,9-4,0%. Это обусловлено следующими факторами:</w:t>
      </w:r>
    </w:p>
    <w:p w:rsidR="00F75705" w:rsidRPr="007F1783" w:rsidRDefault="00F75705" w:rsidP="00DB091D">
      <w:pPr>
        <w:spacing w:after="0" w:line="240" w:lineRule="auto"/>
        <w:ind w:firstLine="720"/>
        <w:jc w:val="both"/>
        <w:rPr>
          <w:rFonts w:ascii="Times New Roman" w:eastAsia="SimSun" w:hAnsi="Times New Roman" w:cs="Times New Roman"/>
          <w:sz w:val="27"/>
          <w:szCs w:val="27"/>
          <w:lang w:eastAsia="ru-RU"/>
        </w:rPr>
      </w:pPr>
      <w:r w:rsidRPr="007F1783">
        <w:rPr>
          <w:rFonts w:ascii="Times New Roman" w:eastAsia="SimSun" w:hAnsi="Times New Roman" w:cs="Times New Roman"/>
          <w:sz w:val="27"/>
          <w:szCs w:val="27"/>
          <w:lang w:eastAsia="ru-RU"/>
        </w:rPr>
        <w:t xml:space="preserve">- сокращение в 2020 году общероссийского объёма производства и реализации алкогольной продукции на 17 771,2 тыс. декалитров или 8,9% к уровню 2019 года (по данным </w:t>
      </w:r>
      <w:r w:rsidRPr="007F1783">
        <w:rPr>
          <w:rFonts w:ascii="Times New Roman" w:hAnsi="Times New Roman" w:cs="Times New Roman"/>
          <w:sz w:val="27"/>
          <w:szCs w:val="27"/>
          <w:lang w:eastAsia="ru-RU"/>
        </w:rPr>
        <w:t>пояснительной записки к отчётности). В</w:t>
      </w:r>
      <w:r w:rsidRPr="007F1783">
        <w:rPr>
          <w:rFonts w:ascii="Times New Roman" w:eastAsia="SimSun" w:hAnsi="Times New Roman" w:cs="Times New Roman"/>
          <w:sz w:val="27"/>
          <w:szCs w:val="27"/>
          <w:lang w:eastAsia="ru-RU"/>
        </w:rPr>
        <w:t xml:space="preserve"> определённой степени это является следствием ограничительных мер, связанных приостановкой работы предприятий общественного питания и самоизоляцией граждан, в рамках борьбы с распространением коронавирусной инфекции;</w:t>
      </w:r>
    </w:p>
    <w:p w:rsidR="00F75705" w:rsidRPr="007F1783" w:rsidRDefault="00F75705" w:rsidP="00DB091D">
      <w:pPr>
        <w:spacing w:after="0" w:line="240" w:lineRule="auto"/>
        <w:ind w:firstLine="720"/>
        <w:jc w:val="both"/>
        <w:rPr>
          <w:rFonts w:ascii="Times New Roman" w:eastAsia="SimSun" w:hAnsi="Times New Roman" w:cs="Times New Roman"/>
          <w:sz w:val="27"/>
          <w:szCs w:val="27"/>
          <w:lang w:eastAsia="ru-RU"/>
        </w:rPr>
      </w:pPr>
      <w:r w:rsidRPr="007F1783">
        <w:rPr>
          <w:rFonts w:ascii="Times New Roman" w:eastAsia="SimSun" w:hAnsi="Times New Roman" w:cs="Times New Roman"/>
          <w:sz w:val="27"/>
          <w:szCs w:val="27"/>
          <w:lang w:eastAsia="ru-RU"/>
        </w:rPr>
        <w:t>- уменьшение в 2020 году по сравнению с 2019 годом нормативов распределения доходов от акцизов на крепкий алкоголь, установленных в отношении Кемеровской области: по нормативу в целях компенсации выпадающих доходов бюджетов субъектов РФ в связи с переходом на порядок зачисления таких доходов по данным о розничной продаже – с 1,8510% до 1,4345%; по нормативу в целях компенсации снижения доходов бюджетов субъектов РФ в связи с исключением движимого имущества из объектов налогообложения по налогу на имущество организаций – с 1,4553% до 1,3315%;</w:t>
      </w:r>
    </w:p>
    <w:p w:rsidR="00F75705" w:rsidRPr="007F1783" w:rsidRDefault="00F75705" w:rsidP="00DB091D">
      <w:pPr>
        <w:spacing w:after="0" w:line="240" w:lineRule="auto"/>
        <w:ind w:firstLine="720"/>
        <w:jc w:val="both"/>
        <w:rPr>
          <w:rFonts w:ascii="Times New Roman" w:eastAsia="SimSun" w:hAnsi="Times New Roman" w:cs="Times New Roman"/>
          <w:sz w:val="27"/>
          <w:szCs w:val="27"/>
          <w:lang w:eastAsia="ru-RU"/>
        </w:rPr>
      </w:pPr>
      <w:r w:rsidRPr="007F1783">
        <w:rPr>
          <w:rFonts w:ascii="Times New Roman" w:eastAsia="SimSun" w:hAnsi="Times New Roman" w:cs="Times New Roman"/>
          <w:sz w:val="27"/>
          <w:szCs w:val="27"/>
          <w:lang w:eastAsia="ru-RU"/>
        </w:rPr>
        <w:t>- ежеквартально устанавливаемые для Кемеровской области нормативы распределения доходов от акцизов на крепкий алкоголь по данным о розничной продаже (ЕГАИС) в 2020 году были в среднем на 3% ниже (учтённый при определении нормативов на 2020 год объём розничных продаж алкоголя по Кузбассу увеличился на 0,1% к уровню 2019 года, тогда как по России в целом – на 3,1%).</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Необходимо отметить, что в 2020 году объём доходов по акцизам на крепкую алкогольную продукцию, поступивших в областной бюджет по специальным нормативам через уполномоченный орган УФК, сложился на 5,7% меньше объёма платежей по данным акцизам, осуществлённых организациями Кемеровской области, в части подлежащей зачислению в бюджеты субъектов РФ по нормативу 80%</w:t>
      </w:r>
      <w:r w:rsidRPr="007F1783">
        <w:rPr>
          <w:rStyle w:val="afa"/>
          <w:rFonts w:ascii="Times New Roman" w:hAnsi="Times New Roman" w:cs="Times New Roman"/>
          <w:sz w:val="27"/>
          <w:szCs w:val="27"/>
          <w:lang w:eastAsia="ru-RU"/>
        </w:rPr>
        <w:footnoteReference w:id="19"/>
      </w:r>
      <w:r w:rsidRPr="007F1783">
        <w:rPr>
          <w:rFonts w:ascii="Times New Roman" w:hAnsi="Times New Roman" w:cs="Times New Roman"/>
          <w:sz w:val="27"/>
          <w:szCs w:val="27"/>
          <w:lang w:eastAsia="ru-RU"/>
        </w:rPr>
        <w:t>.</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В отчётном году через уполномоченный орган УФК РФ в областной бюджет поступали доходы от уплаты акцизов на спирт этиловый из пищевого или непищевого сырья и на спиртосодержащую продукцию, произведенные на территории Российской Федерации, по нормативу 17,7091% от суммы в размере 50% всех доходов по указанным акцизам, подлежащих зачислению в бюджеты субъектов РФ</w:t>
      </w:r>
      <w:r w:rsidRPr="007F1783">
        <w:rPr>
          <w:rStyle w:val="afa"/>
          <w:rFonts w:ascii="Times New Roman" w:hAnsi="Times New Roman" w:cs="Times New Roman"/>
          <w:sz w:val="27"/>
          <w:szCs w:val="27"/>
          <w:lang w:eastAsia="ru-RU"/>
        </w:rPr>
        <w:footnoteReference w:id="20"/>
      </w:r>
      <w:r w:rsidRPr="007F1783">
        <w:rPr>
          <w:rFonts w:ascii="Times New Roman" w:hAnsi="Times New Roman" w:cs="Times New Roman"/>
          <w:sz w:val="27"/>
          <w:szCs w:val="27"/>
          <w:lang w:eastAsia="ru-RU"/>
        </w:rPr>
        <w:t xml:space="preserve">. До 2020 года данные доходы в областной бюджет не поступали. В общей сумме за 2020 год в областной бюджет по доходам от уплаты акцизов на спирт этиловый из пищевого или непищевого сырья и на спиртосодержащую </w:t>
      </w:r>
      <w:r w:rsidRPr="007F1783">
        <w:rPr>
          <w:rFonts w:ascii="Times New Roman" w:hAnsi="Times New Roman" w:cs="Times New Roman"/>
          <w:sz w:val="27"/>
          <w:szCs w:val="27"/>
          <w:lang w:eastAsia="ru-RU"/>
        </w:rPr>
        <w:lastRenderedPageBreak/>
        <w:t xml:space="preserve">продукцию поступило 361 710,2 тыс. рублей. Окончательно утверждённый план был выполнен на 107,9% (первоначальный – на 91,7%). </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Объём доходов от уплаты акцизов на нефтепродукты</w:t>
      </w:r>
      <w:r w:rsidRPr="007F1783">
        <w:rPr>
          <w:rStyle w:val="afa"/>
          <w:rFonts w:ascii="Times New Roman" w:hAnsi="Times New Roman" w:cs="Times New Roman"/>
          <w:sz w:val="27"/>
          <w:szCs w:val="27"/>
          <w:lang w:eastAsia="ru-RU"/>
        </w:rPr>
        <w:footnoteReference w:id="21"/>
      </w:r>
      <w:r w:rsidRPr="007F1783">
        <w:rPr>
          <w:rFonts w:ascii="Times New Roman" w:hAnsi="Times New Roman" w:cs="Times New Roman"/>
          <w:sz w:val="27"/>
          <w:szCs w:val="27"/>
          <w:lang w:eastAsia="ru-RU"/>
        </w:rPr>
        <w:t>, поступивших через уполномоченный орган УФК РФ в областной бюджет по специальным нормативам</w:t>
      </w:r>
      <w:r w:rsidRPr="007F1783">
        <w:rPr>
          <w:rStyle w:val="afa"/>
          <w:rFonts w:ascii="Times New Roman" w:hAnsi="Times New Roman" w:cs="Times New Roman"/>
          <w:sz w:val="27"/>
          <w:szCs w:val="27"/>
          <w:lang w:eastAsia="ru-RU"/>
        </w:rPr>
        <w:footnoteReference w:id="22"/>
      </w:r>
      <w:r w:rsidRPr="007F1783">
        <w:rPr>
          <w:rFonts w:ascii="Times New Roman" w:hAnsi="Times New Roman" w:cs="Times New Roman"/>
          <w:sz w:val="27"/>
          <w:szCs w:val="27"/>
          <w:lang w:eastAsia="ru-RU"/>
        </w:rPr>
        <w:t>, за 2020 год составил 5 763 582,6 тыс. рублей (58,4% от общего объёма поступлений акцизов в областной бюджет). Окончательно утверждённый план был выполнен на 92,2% (первоначальный – на 83,7%). По сравнению с 2019 годом поступления доходов от уплаты акцизов на нефтепродукты увеличились на 14,1% (на</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711 223,7</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тыс.</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рублей). На динамику поступлений данного вида акцизов в отчётном году повлиял ряд следующих основных факторов:</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eastAsia="SimSun" w:hAnsi="Times New Roman" w:cs="Times New Roman"/>
          <w:sz w:val="27"/>
          <w:szCs w:val="27"/>
          <w:lang w:eastAsia="ru-RU"/>
        </w:rPr>
        <w:t>- увеличение ставок акцизов на автомобильный бензин 5 класса, дизельное топливо и моторные масла в 2020 году</w:t>
      </w:r>
      <w:r w:rsidRPr="007F1783">
        <w:rPr>
          <w:rStyle w:val="afa"/>
          <w:rFonts w:ascii="Times New Roman" w:hAnsi="Times New Roman" w:cs="Times New Roman"/>
          <w:sz w:val="27"/>
          <w:szCs w:val="27"/>
          <w:lang w:eastAsia="ru-RU"/>
        </w:rPr>
        <w:footnoteReference w:id="23"/>
      </w:r>
      <w:r w:rsidRPr="007F1783">
        <w:rPr>
          <w:rFonts w:ascii="Times New Roman" w:eastAsia="SimSun" w:hAnsi="Times New Roman" w:cs="Times New Roman"/>
          <w:sz w:val="27"/>
          <w:szCs w:val="27"/>
          <w:lang w:eastAsia="ru-RU"/>
        </w:rPr>
        <w:t xml:space="preserve"> соответственно к их уровню за 2019 год на 3,6%, 3,4% и 4,0%;</w:t>
      </w:r>
    </w:p>
    <w:p w:rsidR="00F75705" w:rsidRPr="007F1783" w:rsidRDefault="00F75705" w:rsidP="00DB091D">
      <w:pPr>
        <w:spacing w:after="0" w:line="240" w:lineRule="auto"/>
        <w:ind w:firstLine="720"/>
        <w:jc w:val="both"/>
        <w:rPr>
          <w:rFonts w:ascii="Times New Roman" w:eastAsia="SimSun" w:hAnsi="Times New Roman" w:cs="Times New Roman"/>
          <w:sz w:val="27"/>
          <w:szCs w:val="27"/>
          <w:lang w:eastAsia="ru-RU"/>
        </w:rPr>
      </w:pPr>
      <w:r w:rsidRPr="007F1783">
        <w:rPr>
          <w:rFonts w:ascii="Times New Roman" w:eastAsia="SimSun" w:hAnsi="Times New Roman" w:cs="Times New Roman"/>
          <w:sz w:val="27"/>
          <w:szCs w:val="27"/>
          <w:lang w:eastAsia="ru-RU"/>
        </w:rPr>
        <w:t>- установление на 2020 год норматива зачисления доходов от уплаты акцизов на нефтепродукты (кроме средних дистиллятов) в бюджеты субъектов РФ</w:t>
      </w:r>
      <w:r w:rsidRPr="007F1783">
        <w:rPr>
          <w:rStyle w:val="afa"/>
          <w:rFonts w:ascii="Times New Roman" w:hAnsi="Times New Roman" w:cs="Times New Roman"/>
          <w:sz w:val="27"/>
          <w:szCs w:val="27"/>
        </w:rPr>
        <w:footnoteReference w:id="24"/>
      </w:r>
      <w:r w:rsidRPr="007F1783">
        <w:rPr>
          <w:rFonts w:ascii="Times New Roman" w:eastAsia="SimSun" w:hAnsi="Times New Roman" w:cs="Times New Roman"/>
          <w:sz w:val="27"/>
          <w:szCs w:val="27"/>
          <w:lang w:eastAsia="ru-RU"/>
        </w:rPr>
        <w:t xml:space="preserve"> на уровне 66%, тогда как в 2019 году на январь был установлен норматив 86,65%, на февраль-декабрь – 58,1% (в результате норматив за 2020 год был на 10,1% выше, чем средний норматив за 2019 год)</w:t>
      </w:r>
      <w:r w:rsidRPr="007F1783">
        <w:rPr>
          <w:rStyle w:val="afa"/>
          <w:rFonts w:ascii="Times New Roman" w:hAnsi="Times New Roman" w:cs="Times New Roman"/>
          <w:sz w:val="27"/>
          <w:szCs w:val="27"/>
          <w:lang w:eastAsia="ru-RU"/>
        </w:rPr>
        <w:t xml:space="preserve"> </w:t>
      </w:r>
      <w:r w:rsidRPr="007F1783">
        <w:rPr>
          <w:rStyle w:val="afa"/>
          <w:rFonts w:ascii="Times New Roman" w:hAnsi="Times New Roman" w:cs="Times New Roman"/>
          <w:sz w:val="27"/>
          <w:szCs w:val="27"/>
          <w:lang w:eastAsia="ru-RU"/>
        </w:rPr>
        <w:footnoteReference w:id="25"/>
      </w:r>
      <w:r w:rsidRPr="007F1783">
        <w:rPr>
          <w:rFonts w:ascii="Times New Roman" w:eastAsia="SimSun" w:hAnsi="Times New Roman" w:cs="Times New Roman"/>
          <w:sz w:val="27"/>
          <w:szCs w:val="27"/>
          <w:lang w:eastAsia="ru-RU"/>
        </w:rPr>
        <w:t>;</w:t>
      </w:r>
    </w:p>
    <w:p w:rsidR="00F75705" w:rsidRPr="007F1783" w:rsidRDefault="00F75705" w:rsidP="00DB091D">
      <w:pPr>
        <w:spacing w:after="0" w:line="240" w:lineRule="auto"/>
        <w:ind w:firstLine="720"/>
        <w:jc w:val="both"/>
        <w:rPr>
          <w:rFonts w:ascii="Times New Roman" w:eastAsia="SimSun" w:hAnsi="Times New Roman" w:cs="Times New Roman"/>
          <w:sz w:val="27"/>
          <w:szCs w:val="27"/>
          <w:lang w:eastAsia="ru-RU"/>
        </w:rPr>
      </w:pPr>
      <w:r w:rsidRPr="007F1783">
        <w:rPr>
          <w:rFonts w:ascii="Times New Roman" w:eastAsia="SimSun" w:hAnsi="Times New Roman" w:cs="Times New Roman"/>
          <w:sz w:val="27"/>
          <w:szCs w:val="27"/>
          <w:lang w:eastAsia="ru-RU"/>
        </w:rPr>
        <w:t>- изменение нормативов перераспределения между бюджетами субъектов РФ доходов от уплаты акцизов на нефтепродукты (кроме средних дистиллятов), подлежащих зачислению в бюджеты субъектов РФ</w:t>
      </w:r>
      <w:r w:rsidRPr="007F1783">
        <w:rPr>
          <w:rStyle w:val="afa"/>
          <w:rFonts w:ascii="Times New Roman" w:eastAsia="SimSun" w:hAnsi="Times New Roman" w:cs="Times New Roman"/>
          <w:sz w:val="27"/>
          <w:szCs w:val="27"/>
          <w:lang w:eastAsia="ru-RU"/>
        </w:rPr>
        <w:footnoteReference w:id="26"/>
      </w:r>
      <w:r w:rsidRPr="007F1783">
        <w:rPr>
          <w:rFonts w:ascii="Times New Roman" w:eastAsia="SimSun" w:hAnsi="Times New Roman" w:cs="Times New Roman"/>
          <w:sz w:val="27"/>
          <w:szCs w:val="27"/>
          <w:lang w:eastAsia="ru-RU"/>
        </w:rPr>
        <w:t xml:space="preserve">: </w:t>
      </w:r>
    </w:p>
    <w:p w:rsidR="00F75705" w:rsidRPr="007F1783" w:rsidRDefault="00F75705" w:rsidP="00DB091D">
      <w:pPr>
        <w:spacing w:after="0" w:line="240" w:lineRule="auto"/>
        <w:ind w:firstLine="709"/>
        <w:jc w:val="both"/>
        <w:rPr>
          <w:rFonts w:ascii="Times New Roman" w:eastAsia="SimSun" w:hAnsi="Times New Roman" w:cs="Times New Roman"/>
          <w:sz w:val="27"/>
          <w:szCs w:val="27"/>
          <w:lang w:eastAsia="ru-RU"/>
        </w:rPr>
      </w:pPr>
      <w:r w:rsidRPr="007F1783">
        <w:rPr>
          <w:rFonts w:ascii="Times New Roman" w:eastAsia="SimSun" w:hAnsi="Times New Roman" w:cs="Times New Roman"/>
          <w:sz w:val="27"/>
          <w:szCs w:val="27"/>
          <w:lang w:eastAsia="ru-RU"/>
        </w:rPr>
        <w:t xml:space="preserve">в 2019 году от всей (100%) суммы данных доходов производились отчисления в бюджет Кемеровской области по нормативу 1,3550% в целях формирования дорожных фондов субъектов Российской Федерации (из них 10% подлежит перераспределению в местные бюджеты); </w:t>
      </w:r>
    </w:p>
    <w:p w:rsidR="00F75705" w:rsidRPr="007F1783" w:rsidRDefault="00F75705" w:rsidP="00DB091D">
      <w:pPr>
        <w:spacing w:after="0" w:line="240" w:lineRule="auto"/>
        <w:ind w:firstLine="709"/>
        <w:jc w:val="both"/>
        <w:rPr>
          <w:rFonts w:ascii="Times New Roman" w:eastAsia="SimSun" w:hAnsi="Times New Roman" w:cs="Times New Roman"/>
          <w:sz w:val="27"/>
          <w:szCs w:val="27"/>
          <w:lang w:eastAsia="ru-RU"/>
        </w:rPr>
      </w:pPr>
      <w:r w:rsidRPr="007F1783">
        <w:rPr>
          <w:rFonts w:ascii="Times New Roman" w:eastAsia="SimSun" w:hAnsi="Times New Roman" w:cs="Times New Roman"/>
          <w:sz w:val="27"/>
          <w:szCs w:val="27"/>
          <w:lang w:eastAsia="ru-RU"/>
        </w:rPr>
        <w:t>в 2020 году:  от 87,4%  суммы данных доходов производились отчисления в бюджет Кемеровской области по нормативу 1,4090% в целях формирования дорожных фондов субъектов Российской Федерации и от 12,6% суммы данных доходов производились отчисления в бюджет Кемеровской области по нормативу 2,0515% в целях реализации национального проекта «Безопасные и качественные автомобильные дороги»</w:t>
      </w:r>
      <w:r w:rsidRPr="00381770">
        <w:rPr>
          <w:rFonts w:ascii="Times New Roman" w:eastAsia="SimSun" w:hAnsi="Times New Roman" w:cs="Times New Roman"/>
          <w:sz w:val="28"/>
          <w:szCs w:val="28"/>
          <w:lang w:eastAsia="ru-RU"/>
        </w:rPr>
        <w:t xml:space="preserve"> </w:t>
      </w:r>
      <w:r w:rsidRPr="00381770">
        <w:rPr>
          <w:rFonts w:ascii="Times New Roman" w:eastAsia="SimSun" w:hAnsi="Times New Roman" w:cs="Times New Roman"/>
          <w:sz w:val="24"/>
          <w:szCs w:val="24"/>
          <w:lang w:eastAsia="ru-RU"/>
        </w:rPr>
        <w:t>(</w:t>
      </w:r>
      <w:r w:rsidRPr="00381770">
        <w:rPr>
          <w:rFonts w:ascii="Times New Roman" w:eastAsia="SimSun" w:hAnsi="Times New Roman" w:cs="Times New Roman"/>
          <w:i/>
          <w:sz w:val="24"/>
          <w:szCs w:val="24"/>
          <w:lang w:eastAsia="ru-RU"/>
        </w:rPr>
        <w:t xml:space="preserve">из указанных сумм доходов, зачисляемых в бюджет субъекта РФ, подлежит перераспределению в местные бюджеты 10% поступлений исходя из норматива зачисления доходов от уплаты акцизов на нефтепродукты в бюджеты субъектов РФ в размере 58,2 процента; с учётом данного положения приложением 3 к Закону Кемеровской области – Кузбасса «Об областном бюджете на 2020 год и на плановый период 2021 и 2022 годов» для муниципальных образований Кузбасса были установлены соответствующие дифференцированные нормативы отчислений от указанных доходов, которые применялись в </w:t>
      </w:r>
      <w:r w:rsidRPr="00381770">
        <w:rPr>
          <w:rFonts w:ascii="Times New Roman" w:eastAsia="SimSun" w:hAnsi="Times New Roman" w:cs="Times New Roman"/>
          <w:i/>
          <w:sz w:val="24"/>
          <w:szCs w:val="24"/>
          <w:lang w:eastAsia="ru-RU"/>
        </w:rPr>
        <w:lastRenderedPageBreak/>
        <w:t>отношении части данных доходов, перераспределяемых в бюджет Кемеровской области в целях формирования дорожных фондов субъектов Российской Федерации</w:t>
      </w:r>
      <w:r w:rsidRPr="00381770">
        <w:rPr>
          <w:rFonts w:ascii="Times New Roman" w:eastAsia="SimSun" w:hAnsi="Times New Roman" w:cs="Times New Roman"/>
          <w:sz w:val="24"/>
          <w:szCs w:val="24"/>
          <w:lang w:eastAsia="ru-RU"/>
        </w:rPr>
        <w:t xml:space="preserve">). </w:t>
      </w:r>
      <w:r w:rsidRPr="007F1783">
        <w:rPr>
          <w:rFonts w:ascii="Times New Roman" w:eastAsia="SimSun" w:hAnsi="Times New Roman" w:cs="Times New Roman"/>
          <w:sz w:val="27"/>
          <w:szCs w:val="27"/>
          <w:lang w:eastAsia="ru-RU"/>
        </w:rPr>
        <w:t>Согласно расчётной оценке произошедшее в 2020 году изменение нормативов перераспределения между бюджетами субъектов РФ доходов от уплаты акцизов на нефтепродукты (кроме средних дистиллятов), подлежащих зачислению в бюджеты субъектов РФ, должно было обеспечить (при прочих равных условиях) увеличение поступлений данных доходов в областной бюджет на 12,1% к 2019 году;</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снижение в целом по России физического объёма налогооблагаемой базы (операций подлежащих налогообложению акцизами) в 2020 году к 2019 году: по дизельному топливу – на 6,2%, по автомобильному бензину – на 3,3%, по моторным маслам – на 1,8%</w:t>
      </w:r>
      <w:r w:rsidRPr="007F1783">
        <w:rPr>
          <w:rStyle w:val="afa"/>
          <w:rFonts w:ascii="Times New Roman" w:hAnsi="Times New Roman" w:cs="Times New Roman"/>
          <w:sz w:val="27"/>
          <w:szCs w:val="27"/>
          <w:lang w:eastAsia="ru-RU"/>
        </w:rPr>
        <w:footnoteReference w:id="27"/>
      </w:r>
      <w:r w:rsidRPr="007F1783">
        <w:rPr>
          <w:rFonts w:ascii="Times New Roman" w:hAnsi="Times New Roman" w:cs="Times New Roman"/>
          <w:sz w:val="27"/>
          <w:szCs w:val="27"/>
          <w:lang w:eastAsia="ru-RU"/>
        </w:rPr>
        <w:t>. Это является следствием снижения спроса на моторное топливо в условиях вводившихся ограничений экономической активности, а т</w:t>
      </w:r>
      <w:r w:rsidR="00BB467B" w:rsidRPr="007F1783">
        <w:rPr>
          <w:rFonts w:ascii="Times New Roman" w:hAnsi="Times New Roman" w:cs="Times New Roman"/>
          <w:sz w:val="27"/>
          <w:szCs w:val="27"/>
          <w:lang w:eastAsia="ru-RU"/>
        </w:rPr>
        <w:t>а</w:t>
      </w:r>
      <w:r w:rsidRPr="007F1783">
        <w:rPr>
          <w:rFonts w:ascii="Times New Roman" w:hAnsi="Times New Roman" w:cs="Times New Roman"/>
          <w:sz w:val="27"/>
          <w:szCs w:val="27"/>
          <w:lang w:eastAsia="ru-RU"/>
        </w:rPr>
        <w:t>кже самоизоляции граждан в целях борьбы с распространением коронавирусной инфекции;</w:t>
      </w:r>
    </w:p>
    <w:p w:rsidR="00384605" w:rsidRPr="007F1783" w:rsidRDefault="00F75705" w:rsidP="00F6241E">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изменение порядка зачисления акцизов на средние дистилляты в бюджеты субъектов РФ. До 1 августа 2020 года 50% доходов по указанным акцизам поступало напрямую в бюджеты субъектов РФ по месту нахождения производителя. С 1 августа 2020 года в соответствии с Федеральным законом от 31.07.2020 № 263</w:t>
      </w:r>
      <w:r w:rsidRPr="007F1783">
        <w:rPr>
          <w:rFonts w:ascii="Times New Roman" w:hAnsi="Times New Roman" w:cs="Times New Roman"/>
          <w:sz w:val="27"/>
          <w:szCs w:val="27"/>
          <w:lang w:eastAsia="ru-RU"/>
        </w:rPr>
        <w:noBreakHyphen/>
        <w:t>ФЗ доходы от уплаты акцизов на средние дистилляты, подлежащие зачислению в бюджеты субъектов РФ по нормативу 50%, перераспределяются между бюджетами субъектов РФ территориальными органами Федерального казначейства по нормативам, установленным на 2020 год в приложении к указанному Закону. Для Кузбасса установлен норматив 10,2714%. Однако, согласно сведениям, приведённым в пояснительной записке к отчётности, в результате исполнения письма Минфина РФ от 28.12.2020 № 23-03-06/115213 с единых счетов субъектов РФ в декабре 2020 года осуществлено списание денежных средств по доходам от уплаты акцизов на средние дистилляты, производимым на территории Российской Федерации, направляемым в уполномоченный территориальный орган Федерального казначейства для распределения между бюджетами субъектов РФ, в том числе в отношении Кемеровской области – Кузбасса в объёме 442 542,1 тыс. рублей. В результате по итогам исполнения областного бюджета по доходам от уплаты акцизов на средние дистилляты за 2020 год  сложилась отрицательная сумма -383</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313,5</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тыс.</w:t>
      </w:r>
      <w:r w:rsidRPr="007F1783">
        <w:rPr>
          <w:rFonts w:ascii="Times New Roman" w:hAnsi="Times New Roman" w:cs="Times New Roman"/>
          <w:sz w:val="27"/>
          <w:szCs w:val="27"/>
          <w:lang w:val="en-US" w:eastAsia="ru-RU"/>
        </w:rPr>
        <w:t> </w:t>
      </w:r>
      <w:r w:rsidRPr="007F1783">
        <w:rPr>
          <w:rFonts w:ascii="Times New Roman" w:hAnsi="Times New Roman" w:cs="Times New Roman"/>
          <w:sz w:val="27"/>
          <w:szCs w:val="27"/>
          <w:lang w:eastAsia="ru-RU"/>
        </w:rPr>
        <w:t>рублей, что составляет -4,5% от общей величины исполнения областного бюджета за 2020 год по доходам от уплаты акцизов на нефтепродукты, поступивших через уполномоченный орган УФК РФ. Данный фактор является также основной причиной невыполнения планового задания по доходам от уплаты акцизов на нефтепродукты, поступивших через уполномоченный орган УФК РФ (испол</w:t>
      </w:r>
      <w:r w:rsidR="00F6241E">
        <w:rPr>
          <w:rFonts w:ascii="Times New Roman" w:hAnsi="Times New Roman" w:cs="Times New Roman"/>
          <w:sz w:val="27"/>
          <w:szCs w:val="27"/>
          <w:lang w:eastAsia="ru-RU"/>
        </w:rPr>
        <w:t>нено на 92,2%).</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По </w:t>
      </w:r>
      <w:r w:rsidRPr="007F1783">
        <w:rPr>
          <w:rFonts w:ascii="Times New Roman" w:hAnsi="Times New Roman" w:cs="Times New Roman"/>
          <w:sz w:val="27"/>
          <w:szCs w:val="27"/>
          <w:u w:val="single"/>
          <w:lang w:eastAsia="ru-RU"/>
        </w:rPr>
        <w:t>налогу, взимаемому в связи с применением упрощенной системы налогообложения</w:t>
      </w:r>
      <w:r w:rsidRPr="007F1783">
        <w:rPr>
          <w:rFonts w:ascii="Times New Roman" w:hAnsi="Times New Roman" w:cs="Times New Roman"/>
          <w:sz w:val="27"/>
          <w:szCs w:val="27"/>
          <w:lang w:eastAsia="ru-RU"/>
        </w:rPr>
        <w:t xml:space="preserve"> за 2020 год в областной бюджет поступило 3 753 838,0 тыс. рублей (2,3% от всех доходов бюджета, 3,8% налоговых доходов). Окончательно утверждённое плановое задание выполнено на 101,4% (дополнительно получено 52 438,0 тыс. рублей). Первоначальный план был выполнен на 98,4%. К уровню 2019 года поступления по налогу сократились на 1,3% (на 48 878,5 тыс. рублей). Снижение доходов произошло по </w:t>
      </w:r>
      <w:r w:rsidR="007B0EE7" w:rsidRPr="007F1783">
        <w:rPr>
          <w:rFonts w:ascii="Times New Roman" w:hAnsi="Times New Roman" w:cs="Times New Roman"/>
          <w:sz w:val="27"/>
          <w:szCs w:val="27"/>
          <w:lang w:eastAsia="ru-RU"/>
        </w:rPr>
        <w:t>н</w:t>
      </w:r>
      <w:r w:rsidRPr="007F1783">
        <w:rPr>
          <w:rFonts w:ascii="Times New Roman" w:hAnsi="Times New Roman" w:cs="Times New Roman"/>
          <w:sz w:val="27"/>
          <w:szCs w:val="27"/>
          <w:lang w:eastAsia="ru-RU"/>
        </w:rPr>
        <w:t xml:space="preserve">алогоплательщикам, выбравшим в качестве объекта налогообложения доходы, </w:t>
      </w:r>
      <w:r w:rsidRPr="007F1783">
        <w:rPr>
          <w:rFonts w:ascii="Times New Roman" w:hAnsi="Times New Roman" w:cs="Times New Roman"/>
          <w:sz w:val="27"/>
          <w:szCs w:val="27"/>
          <w:lang w:eastAsia="ru-RU"/>
        </w:rPr>
        <w:lastRenderedPageBreak/>
        <w:t>уменьшенные на величину расходов, – на 7,6% (на 74 351,1 тыс. рублей) к 2019 году. В то же время по налогоплательщикам, выбравшим в качестве объекта налогообложения доходы, в 2020 году к 2019 году поступления незначительно возросли – на 0,9% (на 25 412,4 тыс. рублей).</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Произошедшее в отчётном году снижение поступлений по налогу, взимаемому в связи с применением упрощенной системы налогообложения, обусловлено рядом факторов:</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введение ограничительных мер в рамках борьбы с распространением коронавирусной инфекции в набольшей степени затронуло сферу малого бизнеса и привело к снижению доходов малых предприятий и предпринимателей</w:t>
      </w:r>
      <w:r w:rsidRPr="007F1783">
        <w:rPr>
          <w:rStyle w:val="afa"/>
          <w:rFonts w:ascii="Times New Roman" w:hAnsi="Times New Roman" w:cs="Times New Roman"/>
          <w:sz w:val="27"/>
          <w:szCs w:val="27"/>
          <w:lang w:eastAsia="ru-RU"/>
        </w:rPr>
        <w:footnoteReference w:id="28"/>
      </w:r>
      <w:r w:rsidRPr="007F1783">
        <w:rPr>
          <w:rFonts w:ascii="Times New Roman" w:hAnsi="Times New Roman" w:cs="Times New Roman"/>
          <w:sz w:val="27"/>
          <w:szCs w:val="27"/>
          <w:lang w:eastAsia="ru-RU"/>
        </w:rPr>
        <w:t>;</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установление на 2020 год пониженных ставок налога (5%, если объектом налогообложения являются доходы, уменьшенные на величину расходов, и 1%, если объектом налогообложения являются доходы) в отношении налогоплательщиков, осуществляющих свою деятельность в отраслях в наибольшей степени пострадавших в связи с введением ограничительных мер в целях противодействия распространению коронавирусной инфекции</w:t>
      </w:r>
      <w:r w:rsidRPr="007F1783">
        <w:rPr>
          <w:rStyle w:val="afa"/>
          <w:rFonts w:ascii="Times New Roman" w:hAnsi="Times New Roman" w:cs="Times New Roman"/>
          <w:sz w:val="27"/>
          <w:szCs w:val="27"/>
          <w:lang w:eastAsia="ru-RU"/>
        </w:rPr>
        <w:footnoteReference w:id="29"/>
      </w:r>
      <w:r w:rsidRPr="007F1783">
        <w:rPr>
          <w:rFonts w:ascii="Times New Roman" w:hAnsi="Times New Roman" w:cs="Times New Roman"/>
          <w:sz w:val="27"/>
          <w:szCs w:val="27"/>
          <w:lang w:eastAsia="ru-RU"/>
        </w:rPr>
        <w:t>;</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установление на 2020 – 2022 годы пониженных ставок налога (5%, если объектом налогообложения являются доходы, уменьшенные на величину расходов, и 1%, если объектом налогообложения являются доходы) для социально-ориентированных некоммерческих организаций</w:t>
      </w:r>
      <w:r w:rsidRPr="007F1783">
        <w:rPr>
          <w:rStyle w:val="afa"/>
          <w:rFonts w:ascii="Times New Roman" w:hAnsi="Times New Roman" w:cs="Times New Roman"/>
          <w:sz w:val="27"/>
          <w:szCs w:val="27"/>
          <w:lang w:eastAsia="ru-RU"/>
        </w:rPr>
        <w:footnoteReference w:id="30"/>
      </w:r>
      <w:r w:rsidRPr="007F1783">
        <w:rPr>
          <w:rFonts w:ascii="Times New Roman" w:hAnsi="Times New Roman" w:cs="Times New Roman"/>
          <w:sz w:val="27"/>
          <w:szCs w:val="27"/>
          <w:lang w:eastAsia="ru-RU"/>
        </w:rPr>
        <w:t>;</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снижение на 2020 год с 3% до 1% ставки налога, если объектом налогообложения являются доходы, для 22 приоритетных в Кузбассе видов деятельности</w:t>
      </w:r>
      <w:r w:rsidRPr="007F1783">
        <w:rPr>
          <w:rStyle w:val="afa"/>
          <w:rFonts w:ascii="Times New Roman" w:hAnsi="Times New Roman" w:cs="Times New Roman"/>
          <w:sz w:val="27"/>
          <w:szCs w:val="27"/>
          <w:lang w:eastAsia="ru-RU"/>
        </w:rPr>
        <w:footnoteReference w:id="31"/>
      </w:r>
      <w:r w:rsidRPr="007F1783">
        <w:rPr>
          <w:rFonts w:ascii="Times New Roman" w:hAnsi="Times New Roman" w:cs="Times New Roman"/>
          <w:sz w:val="27"/>
          <w:szCs w:val="27"/>
          <w:lang w:eastAsia="ru-RU"/>
        </w:rPr>
        <w:t>.</w:t>
      </w:r>
    </w:p>
    <w:p w:rsidR="00384605" w:rsidRPr="007F1783" w:rsidRDefault="00F75705" w:rsidP="00F6241E">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Анализ отчётности ФНС РФ по форме 1-НОМ показал, что наибольшее по объёму сокращение поступлений по специальным режимам налогообложения наблюдается по следующим видам деятельности: «розничная торговля»,  «транспортировка и хранение», «деятельность гостиниц и предприятий общественного питания», «деятельность профессиональная, научная и техническая». Данные виды деятельности являются крупнейшими по объёму поступлений по специальным режимам налогообложения в консолидированный бюджет Кемеровской области. Снижение поступлений по специальным режимам налогообложения произошло также и по ряду основных видов экономической деятельности, относящихся к реальному сектору экономики: «обрабатывающие производства», «сельское хозяйство»</w:t>
      </w:r>
      <w:r w:rsidR="00F6241E">
        <w:rPr>
          <w:rFonts w:ascii="Times New Roman" w:hAnsi="Times New Roman" w:cs="Times New Roman"/>
          <w:sz w:val="27"/>
          <w:szCs w:val="27"/>
          <w:lang w:eastAsia="ru-RU"/>
        </w:rPr>
        <w:t>, «добыча полезных ископаемых».</w:t>
      </w:r>
    </w:p>
    <w:p w:rsidR="00F75705" w:rsidRPr="007F1783" w:rsidRDefault="00F75705" w:rsidP="00DB091D">
      <w:pPr>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В 2020 году составе доходов по специальным налоговым режимам в областной бюджет поступили доходы по новому </w:t>
      </w:r>
      <w:r w:rsidRPr="007F1783">
        <w:rPr>
          <w:rFonts w:ascii="Times New Roman" w:hAnsi="Times New Roman" w:cs="Times New Roman"/>
          <w:sz w:val="27"/>
          <w:szCs w:val="27"/>
          <w:u w:val="single"/>
          <w:lang w:eastAsia="ru-RU"/>
        </w:rPr>
        <w:t>налогу на профессиональный доход</w:t>
      </w:r>
      <w:r w:rsidRPr="007F1783">
        <w:rPr>
          <w:rFonts w:ascii="Times New Roman" w:hAnsi="Times New Roman" w:cs="Times New Roman"/>
          <w:sz w:val="27"/>
          <w:szCs w:val="27"/>
          <w:lang w:eastAsia="ru-RU"/>
        </w:rPr>
        <w:t xml:space="preserve"> в размере 786,3 тыс. рублей (менее 0,001% от налоговых доходов бюджета). Утверждённое плановое задание выполнено на 143,0%. Новый специальный налоговый режим «Налог на профессиональный доход» введен на территории Кемеровской области – Кузбасса с 1 июля 2020 года</w:t>
      </w:r>
      <w:r w:rsidRPr="007F1783">
        <w:rPr>
          <w:rStyle w:val="afa"/>
          <w:rFonts w:ascii="Times New Roman" w:hAnsi="Times New Roman" w:cs="Times New Roman"/>
          <w:sz w:val="27"/>
          <w:szCs w:val="27"/>
          <w:lang w:eastAsia="ru-RU"/>
        </w:rPr>
        <w:footnoteReference w:id="32"/>
      </w:r>
      <w:r w:rsidRPr="007F1783">
        <w:rPr>
          <w:rFonts w:ascii="Times New Roman" w:hAnsi="Times New Roman" w:cs="Times New Roman"/>
          <w:sz w:val="27"/>
          <w:szCs w:val="27"/>
          <w:lang w:eastAsia="ru-RU"/>
        </w:rPr>
        <w:t>.</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u w:val="single"/>
          <w:lang w:eastAsia="ru-RU"/>
        </w:rPr>
        <w:t>Налог на имущество организаций</w:t>
      </w:r>
      <w:r w:rsidRPr="007F1783">
        <w:rPr>
          <w:rFonts w:ascii="Times New Roman" w:hAnsi="Times New Roman" w:cs="Times New Roman"/>
          <w:sz w:val="27"/>
          <w:szCs w:val="27"/>
          <w:lang w:eastAsia="ru-RU"/>
        </w:rPr>
        <w:t xml:space="preserve"> – третий по значимости источник налоговых поступлений в областной бюджет. </w:t>
      </w:r>
      <w:r w:rsidRPr="007F1783">
        <w:rPr>
          <w:rFonts w:ascii="Times New Roman" w:hAnsi="Times New Roman" w:cs="Times New Roman"/>
          <w:bCs/>
          <w:snapToGrid w:val="0"/>
          <w:sz w:val="27"/>
          <w:szCs w:val="27"/>
          <w:lang w:eastAsia="ru-RU"/>
        </w:rPr>
        <w:t>В 2020 году на него пришлось 6,2</w:t>
      </w:r>
      <w:r w:rsidRPr="007F1783">
        <w:rPr>
          <w:rFonts w:ascii="Times New Roman" w:hAnsi="Times New Roman" w:cs="Times New Roman"/>
          <w:snapToGrid w:val="0"/>
          <w:sz w:val="27"/>
          <w:szCs w:val="27"/>
          <w:lang w:eastAsia="ru-RU"/>
        </w:rPr>
        <w:t xml:space="preserve">% </w:t>
      </w:r>
      <w:r w:rsidRPr="007F1783">
        <w:rPr>
          <w:rFonts w:ascii="Times New Roman" w:hAnsi="Times New Roman" w:cs="Times New Roman"/>
          <w:snapToGrid w:val="0"/>
          <w:sz w:val="27"/>
          <w:szCs w:val="27"/>
          <w:lang w:eastAsia="ru-RU"/>
        </w:rPr>
        <w:lastRenderedPageBreak/>
        <w:t>всех доходов и 10,2% налоговых доходов областного бюджета (в 2019 году было соответственно 6,5% и 8,5%).</w:t>
      </w:r>
      <w:r w:rsidRPr="007F1783">
        <w:rPr>
          <w:rFonts w:ascii="Times New Roman" w:hAnsi="Times New Roman" w:cs="Times New Roman"/>
          <w:sz w:val="27"/>
          <w:szCs w:val="27"/>
          <w:lang w:eastAsia="ru-RU"/>
        </w:rPr>
        <w:t xml:space="preserve"> Объём поступлений по данному налогу за отчётный</w:t>
      </w:r>
      <w:r w:rsidRPr="00381770">
        <w:rPr>
          <w:rFonts w:ascii="Times New Roman" w:hAnsi="Times New Roman" w:cs="Times New Roman"/>
          <w:sz w:val="28"/>
          <w:szCs w:val="28"/>
          <w:lang w:eastAsia="ru-RU"/>
        </w:rPr>
        <w:t xml:space="preserve"> </w:t>
      </w:r>
      <w:r w:rsidRPr="007F1783">
        <w:rPr>
          <w:rFonts w:ascii="Times New Roman" w:hAnsi="Times New Roman" w:cs="Times New Roman"/>
          <w:sz w:val="27"/>
          <w:szCs w:val="27"/>
          <w:lang w:eastAsia="ru-RU"/>
        </w:rPr>
        <w:t xml:space="preserve">год составил </w:t>
      </w:r>
      <w:r w:rsidRPr="007F1783">
        <w:rPr>
          <w:rFonts w:ascii="Times New Roman" w:hAnsi="Times New Roman" w:cs="Times New Roman"/>
          <w:bCs/>
          <w:snapToGrid w:val="0"/>
          <w:sz w:val="27"/>
          <w:szCs w:val="27"/>
          <w:lang w:eastAsia="ru-RU"/>
        </w:rPr>
        <w:t>10 180 709,1</w:t>
      </w:r>
      <w:r w:rsidRPr="007F1783">
        <w:rPr>
          <w:rFonts w:ascii="Times New Roman" w:hAnsi="Times New Roman" w:cs="Times New Roman"/>
          <w:sz w:val="27"/>
          <w:szCs w:val="27"/>
          <w:lang w:eastAsia="ru-RU"/>
        </w:rPr>
        <w:t> тыс. рублей, окончательный утверждённый план выполнен на 101,1% (дополнительно получено 114 909,1 тыс. рублей). Первоначальный план исполнен на 104,0%. К 2019 году поступления сократились на 0,9% (на 95 400,4 тыс. рублей), что главным образом обусловлено тем, что в 2019 году в областной бюджет поступали платежи за 4 квартал 2018 года по учитываемым на балансе организаций в составе основных средств объектам движимого имущества, которые были исключены с 2019 года из состава объектов налогообложения</w:t>
      </w:r>
      <w:r w:rsidRPr="007F1783">
        <w:rPr>
          <w:rStyle w:val="afa"/>
          <w:rFonts w:ascii="Times New Roman" w:hAnsi="Times New Roman" w:cs="Times New Roman"/>
          <w:sz w:val="27"/>
          <w:szCs w:val="27"/>
          <w:lang w:eastAsia="ru-RU"/>
        </w:rPr>
        <w:footnoteReference w:id="33"/>
      </w:r>
      <w:r w:rsidRPr="007F1783">
        <w:rPr>
          <w:rFonts w:ascii="Times New Roman" w:hAnsi="Times New Roman" w:cs="Times New Roman"/>
          <w:sz w:val="27"/>
          <w:szCs w:val="27"/>
          <w:lang w:eastAsia="ru-RU"/>
        </w:rPr>
        <w:t xml:space="preserve">.  Кроме того, отрицательное влияние на уровень поступлений налога на имущество организаций в отчётном году оказывали: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снижение на 2020 год ставок по налогу для налогоплательщиков, осуществляющих деятельность в отраслях российской экономики, в наибольшей степени пострадавших в связи с введением ограничительных мер в целях противодействия распространению коронавирусной инфекции</w:t>
      </w:r>
      <w:r w:rsidRPr="007F1783">
        <w:rPr>
          <w:rStyle w:val="afa"/>
          <w:rFonts w:ascii="Times New Roman" w:hAnsi="Times New Roman" w:cs="Times New Roman"/>
          <w:sz w:val="27"/>
          <w:szCs w:val="27"/>
          <w:lang w:eastAsia="ru-RU"/>
        </w:rPr>
        <w:footnoteReference w:id="34"/>
      </w:r>
      <w:r w:rsidRPr="007F1783">
        <w:rPr>
          <w:rFonts w:ascii="Times New Roman" w:hAnsi="Times New Roman" w:cs="Times New Roman"/>
          <w:sz w:val="27"/>
          <w:szCs w:val="27"/>
          <w:lang w:eastAsia="ru-RU"/>
        </w:rPr>
        <w:t>;</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 снижение объёма инвестиций в основной капитал в отчётном году к уровню 2019 года, составившее по предварительным данным госстатистики 11,5% в сопоставимых ценах и 4,1% в абсолютном выражении в рублях.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Основное положительное влияние на уровень поступлений налога на имущество организаций в отчётном году оказали следующие факторы:</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увеличение налоговой ставки в отношении железнодорожных путей общего пользования и сооружений, являющихся их неотъемлемой технологической частью с 1,3% в 2019 году до 1,6% в 2020 году</w:t>
      </w:r>
      <w:r w:rsidRPr="007F1783">
        <w:rPr>
          <w:rStyle w:val="afa"/>
          <w:rFonts w:ascii="Times New Roman" w:hAnsi="Times New Roman" w:cs="Times New Roman"/>
          <w:sz w:val="27"/>
          <w:szCs w:val="27"/>
          <w:lang w:eastAsia="ru-RU"/>
        </w:rPr>
        <w:footnoteReference w:id="35"/>
      </w:r>
      <w:r w:rsidRPr="007F1783">
        <w:rPr>
          <w:rFonts w:ascii="Times New Roman" w:hAnsi="Times New Roman" w:cs="Times New Roman"/>
          <w:sz w:val="27"/>
          <w:szCs w:val="27"/>
          <w:lang w:eastAsia="ru-RU"/>
        </w:rPr>
        <w:t>;</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увеличение налоговой ставки в отношении региональных и муниципальных автомобильных дорог общего пользования на территории Кемеровской области – Кузбасса с 0,6% в 2019 году до 0,9% в 2020 году</w:t>
      </w:r>
      <w:r w:rsidRPr="007F1783">
        <w:rPr>
          <w:rStyle w:val="afa"/>
          <w:rFonts w:ascii="Times New Roman" w:eastAsia="SimSun" w:hAnsi="Times New Roman" w:cs="Times New Roman"/>
          <w:sz w:val="27"/>
          <w:szCs w:val="27"/>
          <w:lang w:eastAsia="ru-RU"/>
        </w:rPr>
        <w:footnoteReference w:id="36"/>
      </w:r>
      <w:r w:rsidRPr="007F1783">
        <w:rPr>
          <w:rFonts w:ascii="Times New Roman" w:hAnsi="Times New Roman" w:cs="Times New Roman"/>
          <w:sz w:val="27"/>
          <w:szCs w:val="27"/>
          <w:lang w:eastAsia="ru-RU"/>
        </w:rPr>
        <w:t>;</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увеличение стоимости основных фондов предприятий в части недвижимого имущества в результате роста инвестиционных вложений в основной капитал в течение нескольких лет, предшествовавших отчётному году</w:t>
      </w:r>
      <w:r w:rsidRPr="007F1783">
        <w:rPr>
          <w:rStyle w:val="afa"/>
          <w:rFonts w:ascii="Times New Roman" w:hAnsi="Times New Roman" w:cs="Times New Roman"/>
          <w:sz w:val="27"/>
          <w:szCs w:val="27"/>
        </w:rPr>
        <w:footnoteReference w:id="37"/>
      </w:r>
      <w:r w:rsidRPr="007F1783">
        <w:rPr>
          <w:rFonts w:ascii="Times New Roman" w:hAnsi="Times New Roman" w:cs="Times New Roman"/>
          <w:sz w:val="27"/>
          <w:szCs w:val="27"/>
          <w:lang w:eastAsia="ru-RU"/>
        </w:rPr>
        <w:t>.</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 xml:space="preserve">По </w:t>
      </w:r>
      <w:r w:rsidRPr="007F1783">
        <w:rPr>
          <w:rFonts w:ascii="Times New Roman" w:hAnsi="Times New Roman" w:cs="Times New Roman"/>
          <w:sz w:val="27"/>
          <w:szCs w:val="27"/>
          <w:u w:val="single"/>
          <w:lang w:eastAsia="ru-RU"/>
        </w:rPr>
        <w:t>транспортному налогу</w:t>
      </w:r>
      <w:r w:rsidRPr="007F1783">
        <w:rPr>
          <w:rFonts w:ascii="Times New Roman" w:hAnsi="Times New Roman" w:cs="Times New Roman"/>
          <w:sz w:val="27"/>
          <w:szCs w:val="27"/>
          <w:lang w:eastAsia="ru-RU"/>
        </w:rPr>
        <w:t xml:space="preserve"> поступления в областной бюджет за 2020 год составили 2 220 392,8 тыс. рублей (1,3% от всех доходов бюджета, 2,2% налоговых доходов). В том числе от организаций поступило 510 984,2 тыс. рублей, от физических лиц – 1 709 408,6 тыс. рублей. Окончательный утверждённый план </w:t>
      </w:r>
      <w:r w:rsidRPr="007F1783">
        <w:rPr>
          <w:rFonts w:ascii="Times New Roman" w:hAnsi="Times New Roman" w:cs="Times New Roman"/>
          <w:sz w:val="27"/>
          <w:szCs w:val="27"/>
          <w:lang w:eastAsia="ru-RU"/>
        </w:rPr>
        <w:lastRenderedPageBreak/>
        <w:t xml:space="preserve">исполнен на 102,9% (по организациям – на 106,5%, по физическим лицам – на 101,9%). В течение отчётного года план не изменялся. К уровню 2019 года поступления налога увеличились на 6,2% или на 129 084,2 тыс. рублей (по организациям - на 1,1% или на 5 789,0 тыс. рублей, по физическим лицам – на 7,8% или на 123 295,3 тыс. рублей). </w:t>
      </w:r>
    </w:p>
    <w:p w:rsidR="00F75705" w:rsidRPr="007F1783" w:rsidRDefault="00F75705" w:rsidP="00DB091D">
      <w:pPr>
        <w:spacing w:after="0" w:line="240" w:lineRule="auto"/>
        <w:ind w:firstLine="708"/>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Низкие темпы роста поступлений налога по организациям в основном обусловлены кризисной ситуацией в экономике, которая оказала негативное влияние на динамику налогооблагаемой базы (количество транспортных средств в собственности организаций) и способствовала росту задолженности организаций  по транспортному налогу за отчётный год на 18,7% или на 8 918 тыс. рублей к уровню сложившемуся на 01.01.2020</w:t>
      </w:r>
      <w:r w:rsidRPr="007F1783">
        <w:rPr>
          <w:rStyle w:val="afa"/>
          <w:rFonts w:ascii="Times New Roman" w:hAnsi="Times New Roman" w:cs="Times New Roman"/>
          <w:sz w:val="27"/>
          <w:szCs w:val="27"/>
          <w:lang w:eastAsia="ru-RU"/>
        </w:rPr>
        <w:footnoteReference w:id="38"/>
      </w:r>
      <w:r w:rsidRPr="007F1783">
        <w:rPr>
          <w:rFonts w:ascii="Times New Roman" w:hAnsi="Times New Roman" w:cs="Times New Roman"/>
          <w:sz w:val="27"/>
          <w:szCs w:val="27"/>
          <w:lang w:eastAsia="ru-RU"/>
        </w:rPr>
        <w:t>.</w:t>
      </w:r>
    </w:p>
    <w:p w:rsidR="00F75705" w:rsidRPr="007F1783" w:rsidRDefault="00F75705" w:rsidP="00DB091D">
      <w:pPr>
        <w:widowControl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Существенный прирост поступлений по физическим лицам обусловлен продолжившимся в 2019 году ростом налогооблагаемой базы (количества автомобилей в собственности физических лиц)</w:t>
      </w:r>
      <w:r w:rsidRPr="007F1783">
        <w:rPr>
          <w:rStyle w:val="afa"/>
          <w:rFonts w:ascii="Times New Roman" w:hAnsi="Times New Roman" w:cs="Times New Roman"/>
          <w:sz w:val="27"/>
          <w:szCs w:val="27"/>
        </w:rPr>
        <w:footnoteReference w:id="39"/>
      </w:r>
      <w:r w:rsidRPr="007F1783">
        <w:rPr>
          <w:rFonts w:ascii="Times New Roman" w:hAnsi="Times New Roman" w:cs="Times New Roman"/>
          <w:sz w:val="27"/>
          <w:szCs w:val="27"/>
          <w:lang w:eastAsia="ru-RU"/>
        </w:rPr>
        <w:t>, причём в основном за счёт легковых автомобилей с повышенной мощностью двигателя, в том числе автомобилей в отношении которых применяются повышающие коэффициенты в соответствии с п. 2 статьи 362 НК РФ</w:t>
      </w:r>
      <w:r w:rsidRPr="007F1783">
        <w:rPr>
          <w:rStyle w:val="afa"/>
          <w:rFonts w:ascii="Times New Roman" w:hAnsi="Times New Roman" w:cs="Times New Roman"/>
          <w:sz w:val="27"/>
          <w:szCs w:val="27"/>
        </w:rPr>
        <w:footnoteReference w:id="40"/>
      </w:r>
      <w:r w:rsidRPr="007F1783">
        <w:rPr>
          <w:rFonts w:ascii="Times New Roman" w:hAnsi="Times New Roman" w:cs="Times New Roman"/>
          <w:sz w:val="27"/>
          <w:szCs w:val="27"/>
          <w:lang w:eastAsia="ru-RU"/>
        </w:rPr>
        <w:t>. Увеличение количества объектов налогообложения по физическим лицам обусловлено ростом в 2017-2018 годах продаж новых автомобилей на российском рынке. Однако уже в 2019 году началось сокращение продаж новых автомобилей, что будет отрицательно сказываться на темпах роста автомобильного парка населения и поступлениях транспортного налога в 2020 году</w:t>
      </w:r>
      <w:r w:rsidRPr="007F1783">
        <w:rPr>
          <w:rStyle w:val="afa"/>
          <w:rFonts w:ascii="Times New Roman" w:hAnsi="Times New Roman" w:cs="Times New Roman"/>
          <w:sz w:val="27"/>
          <w:szCs w:val="27"/>
        </w:rPr>
        <w:footnoteReference w:id="41"/>
      </w:r>
      <w:r w:rsidRPr="007F1783">
        <w:rPr>
          <w:rFonts w:ascii="Times New Roman" w:hAnsi="Times New Roman" w:cs="Times New Roman"/>
          <w:sz w:val="27"/>
          <w:szCs w:val="27"/>
          <w:lang w:eastAsia="ru-RU"/>
        </w:rPr>
        <w:t>.</w:t>
      </w:r>
    </w:p>
    <w:p w:rsidR="00F75705" w:rsidRPr="007F1783" w:rsidRDefault="00F75705" w:rsidP="00DB091D">
      <w:pPr>
        <w:widowControl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Положительное влияние на уровень поступлений по транспортному налогу от физических лиц также оказывает улучшение качества администрирования данного налога. В частности согласно отчётности ФНС РФ по форме 4-НМ за отчётный год общая задолженность по транспортному налогу (включая пени и санкции) по физическим лицам  за отчётный год снизилась на 3,4% или на 42 807 тыс. рублей к уровню сложившемуся на 01.01.2020. Сокращение задолженности произошло как по организациям, так и по физическим лицам.</w:t>
      </w:r>
    </w:p>
    <w:p w:rsidR="00384605" w:rsidRPr="00F6241E" w:rsidRDefault="00F75705" w:rsidP="00F6241E">
      <w:pPr>
        <w:widowControl w:val="0"/>
        <w:spacing w:after="0" w:line="240" w:lineRule="auto"/>
        <w:ind w:firstLine="720"/>
        <w:jc w:val="both"/>
        <w:rPr>
          <w:rFonts w:ascii="Times New Roman" w:hAnsi="Times New Roman" w:cs="Times New Roman"/>
          <w:sz w:val="27"/>
          <w:szCs w:val="27"/>
          <w:lang w:eastAsia="ru-RU"/>
        </w:rPr>
      </w:pPr>
      <w:r w:rsidRPr="007F1783">
        <w:rPr>
          <w:rFonts w:ascii="Times New Roman" w:hAnsi="Times New Roman" w:cs="Times New Roman"/>
          <w:sz w:val="27"/>
          <w:szCs w:val="27"/>
          <w:lang w:eastAsia="ru-RU"/>
        </w:rPr>
        <w:t>Необходимо отметить, что согласно отчётности ФНС РФ по форме 5-ТН в 2019 году к уровню 2018 года увеличилось число физических лиц, пользующихся льготами, предоставленными законодательством Кемеровской области, на 4,1% до 109,8 тыс. человек (в 2018 году было снижение на 7,6%). При этом объём выпадающих доходов по данным льготам увеличился в 2019 году к уровню 2018 года на 1,1% до 102 580 тыс.</w:t>
      </w:r>
      <w:r w:rsidRPr="007F1783">
        <w:rPr>
          <w:rFonts w:ascii="Times New Roman" w:hAnsi="Times New Roman" w:cs="Times New Roman"/>
          <w:sz w:val="27"/>
          <w:szCs w:val="27"/>
        </w:rPr>
        <w:t> </w:t>
      </w:r>
      <w:r w:rsidRPr="007F1783">
        <w:rPr>
          <w:rFonts w:ascii="Times New Roman" w:hAnsi="Times New Roman" w:cs="Times New Roman"/>
          <w:sz w:val="27"/>
          <w:szCs w:val="27"/>
          <w:lang w:eastAsia="ru-RU"/>
        </w:rPr>
        <w:t>рублей (около 97% приходится на льготы</w:t>
      </w:r>
      <w:r w:rsidR="00F6241E">
        <w:rPr>
          <w:rFonts w:ascii="Times New Roman" w:hAnsi="Times New Roman" w:cs="Times New Roman"/>
          <w:sz w:val="27"/>
          <w:szCs w:val="27"/>
          <w:lang w:eastAsia="ru-RU"/>
        </w:rPr>
        <w:t>, предоставленные пенсионерам).</w:t>
      </w:r>
    </w:p>
    <w:p w:rsidR="00384605" w:rsidRPr="00F6241E" w:rsidRDefault="00F75705" w:rsidP="00F6241E">
      <w:pPr>
        <w:widowControl w:val="0"/>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Налог на игорный бизнес</w:t>
      </w:r>
      <w:r w:rsidRPr="00F6241E">
        <w:rPr>
          <w:rFonts w:ascii="Times New Roman" w:hAnsi="Times New Roman" w:cs="Times New Roman"/>
          <w:sz w:val="27"/>
          <w:szCs w:val="27"/>
          <w:lang w:eastAsia="ru-RU"/>
        </w:rPr>
        <w:t xml:space="preserve"> (с пунктов приема ставок букмекерских контор) поступает в областной бюджет в незначительных объёмах. За 2020 год доходы составили 3 526,8 тыс. рублей. </w:t>
      </w:r>
      <w:r w:rsidRPr="00F6241E">
        <w:rPr>
          <w:rFonts w:ascii="Times New Roman" w:hAnsi="Times New Roman" w:cs="Times New Roman"/>
          <w:snapToGrid w:val="0"/>
          <w:sz w:val="27"/>
          <w:szCs w:val="27"/>
          <w:lang w:eastAsia="ru-RU"/>
        </w:rPr>
        <w:t>Окончательно утверждённый план исполнен на 106,9% (первоначальный – на 49,0%). К </w:t>
      </w:r>
      <w:r w:rsidRPr="00F6241E">
        <w:rPr>
          <w:rFonts w:ascii="Times New Roman" w:hAnsi="Times New Roman" w:cs="Times New Roman"/>
          <w:sz w:val="27"/>
          <w:szCs w:val="27"/>
          <w:lang w:eastAsia="ru-RU"/>
        </w:rPr>
        <w:t xml:space="preserve">уровню 2019 года поступления снизились </w:t>
      </w:r>
      <w:r w:rsidRPr="00F6241E">
        <w:rPr>
          <w:rFonts w:ascii="Times New Roman" w:hAnsi="Times New Roman" w:cs="Times New Roman"/>
          <w:sz w:val="27"/>
          <w:szCs w:val="27"/>
          <w:lang w:eastAsia="ru-RU"/>
        </w:rPr>
        <w:lastRenderedPageBreak/>
        <w:t>на 41,8% (на 2 529,8 тыс. рублей), что связано сокращением количества пунктов приема ставок букмекерских контор с 41 в 2019 году до 19 в 2020 году</w:t>
      </w:r>
      <w:r w:rsidRPr="00F6241E">
        <w:rPr>
          <w:rStyle w:val="afa"/>
          <w:rFonts w:ascii="Times New Roman" w:hAnsi="Times New Roman" w:cs="Times New Roman"/>
          <w:sz w:val="27"/>
          <w:szCs w:val="27"/>
          <w:lang w:eastAsia="ru-RU"/>
        </w:rPr>
        <w:footnoteReference w:id="42"/>
      </w:r>
      <w:r w:rsidRPr="00F6241E">
        <w:rPr>
          <w:rFonts w:ascii="Times New Roman" w:hAnsi="Times New Roman" w:cs="Times New Roman"/>
          <w:sz w:val="27"/>
          <w:szCs w:val="27"/>
          <w:lang w:eastAsia="ru-RU"/>
        </w:rPr>
        <w:t>.</w:t>
      </w:r>
      <w:r w:rsidRPr="00F6241E">
        <w:rPr>
          <w:rFonts w:ascii="Times New Roman" w:hAnsi="Times New Roman" w:cs="Times New Roman"/>
          <w:snapToGrid w:val="0"/>
          <w:sz w:val="27"/>
          <w:szCs w:val="27"/>
          <w:lang w:eastAsia="ru-RU"/>
        </w:rPr>
        <w:t xml:space="preserve"> </w:t>
      </w:r>
    </w:p>
    <w:p w:rsidR="00F75705" w:rsidRPr="00F6241E" w:rsidRDefault="00F75705" w:rsidP="00DB091D">
      <w:pPr>
        <w:widowControl w:val="0"/>
        <w:spacing w:after="0" w:line="240" w:lineRule="auto"/>
        <w:ind w:firstLine="720"/>
        <w:jc w:val="both"/>
        <w:rPr>
          <w:rFonts w:ascii="Times New Roman" w:hAnsi="Times New Roman" w:cs="Times New Roman"/>
          <w:snapToGrid w:val="0"/>
          <w:sz w:val="27"/>
          <w:szCs w:val="27"/>
          <w:lang w:eastAsia="ru-RU"/>
        </w:rPr>
      </w:pPr>
      <w:r w:rsidRPr="00F6241E">
        <w:rPr>
          <w:rFonts w:ascii="Times New Roman" w:hAnsi="Times New Roman" w:cs="Times New Roman"/>
          <w:bCs/>
          <w:snapToGrid w:val="0"/>
          <w:sz w:val="27"/>
          <w:szCs w:val="27"/>
          <w:u w:val="single"/>
          <w:lang w:eastAsia="ru-RU"/>
        </w:rPr>
        <w:t>Налог на добычу полезных ископаемых</w:t>
      </w:r>
      <w:r w:rsidRPr="00F6241E">
        <w:rPr>
          <w:rFonts w:ascii="Times New Roman" w:hAnsi="Times New Roman" w:cs="Times New Roman"/>
          <w:bCs/>
          <w:snapToGrid w:val="0"/>
          <w:sz w:val="27"/>
          <w:szCs w:val="27"/>
          <w:lang w:eastAsia="ru-RU"/>
        </w:rPr>
        <w:t xml:space="preserve"> (НДПИ) – один из крупных</w:t>
      </w:r>
      <w:r w:rsidRPr="00F6241E">
        <w:rPr>
          <w:rFonts w:ascii="Times New Roman" w:hAnsi="Times New Roman" w:cs="Times New Roman"/>
          <w:sz w:val="27"/>
          <w:szCs w:val="27"/>
          <w:lang w:eastAsia="ru-RU"/>
        </w:rPr>
        <w:t xml:space="preserve"> источников налоговых поступлений в областной</w:t>
      </w:r>
      <w:r w:rsidRPr="00F6241E">
        <w:rPr>
          <w:rFonts w:ascii="Times New Roman" w:hAnsi="Times New Roman" w:cs="Times New Roman"/>
          <w:bCs/>
          <w:snapToGrid w:val="0"/>
          <w:sz w:val="27"/>
          <w:szCs w:val="27"/>
          <w:lang w:eastAsia="ru-RU"/>
        </w:rPr>
        <w:t xml:space="preserve"> бюджет Кузбасса. В 2020 году на него пришлось 2,9</w:t>
      </w:r>
      <w:r w:rsidRPr="00F6241E">
        <w:rPr>
          <w:rFonts w:ascii="Times New Roman" w:hAnsi="Times New Roman" w:cs="Times New Roman"/>
          <w:snapToGrid w:val="0"/>
          <w:sz w:val="27"/>
          <w:szCs w:val="27"/>
          <w:lang w:eastAsia="ru-RU"/>
        </w:rPr>
        <w:t>% всех доходов и 4,8% налоговых доходов областного бюджета (в 2019 году было соответственно 4,6% и 6,0%). Объём поступлений НДПИ за 2020 год составил 4 773 682,6 тыс. рублей, в том числе в отношении добычи угля – 4 267 958,9 тыс.</w:t>
      </w:r>
      <w:r w:rsidRPr="00F6241E">
        <w:rPr>
          <w:rFonts w:ascii="Times New Roman" w:hAnsi="Times New Roman" w:cs="Times New Roman"/>
          <w:sz w:val="27"/>
          <w:szCs w:val="27"/>
        </w:rPr>
        <w:t> </w:t>
      </w:r>
      <w:r w:rsidRPr="00F6241E">
        <w:rPr>
          <w:rFonts w:ascii="Times New Roman" w:hAnsi="Times New Roman" w:cs="Times New Roman"/>
          <w:snapToGrid w:val="0"/>
          <w:sz w:val="27"/>
          <w:szCs w:val="27"/>
          <w:lang w:eastAsia="ru-RU"/>
        </w:rPr>
        <w:t xml:space="preserve">рублей (89,4%). Окончательный утверждённый план выполнен на 101,0%, первоначальный план - на 82,6% (в отношении добычи угля соответственно на 99,8% и 78,7%). К уровню 2019 года поступления налога в целом уменьшились на 34,2% (на 2 476 021,2 тыс. рублей), в основном за счёт снижения поступлений налога в отношении добычи угля на 37,4% (на 2 554 291,0 тыс. рублей). </w:t>
      </w:r>
    </w:p>
    <w:p w:rsidR="00F75705" w:rsidRPr="00F6241E" w:rsidRDefault="00F75705" w:rsidP="00DB091D">
      <w:pPr>
        <w:widowControl w:val="0"/>
        <w:spacing w:after="0" w:line="240" w:lineRule="auto"/>
        <w:ind w:firstLine="720"/>
        <w:jc w:val="both"/>
        <w:rPr>
          <w:rFonts w:ascii="Times New Roman" w:hAnsi="Times New Roman" w:cs="Times New Roman"/>
          <w:snapToGrid w:val="0"/>
          <w:sz w:val="27"/>
          <w:szCs w:val="27"/>
          <w:lang w:eastAsia="ru-RU"/>
        </w:rPr>
      </w:pPr>
      <w:r w:rsidRPr="00F6241E">
        <w:rPr>
          <w:rFonts w:ascii="Times New Roman" w:hAnsi="Times New Roman" w:cs="Times New Roman"/>
          <w:snapToGrid w:val="0"/>
          <w:sz w:val="27"/>
          <w:szCs w:val="27"/>
          <w:lang w:eastAsia="ru-RU"/>
        </w:rPr>
        <w:t xml:space="preserve">Существенное сокращение в отчётном году поступлений НДПИ в отношении добычи угля обусловлено следующими факторами: </w:t>
      </w:r>
    </w:p>
    <w:p w:rsidR="00F75705" w:rsidRPr="00F6241E" w:rsidRDefault="00F75705" w:rsidP="00DB091D">
      <w:pPr>
        <w:widowControl w:val="0"/>
        <w:spacing w:after="0" w:line="240" w:lineRule="auto"/>
        <w:ind w:firstLine="720"/>
        <w:jc w:val="both"/>
        <w:rPr>
          <w:rFonts w:ascii="Times New Roman" w:hAnsi="Times New Roman" w:cs="Times New Roman"/>
          <w:snapToGrid w:val="0"/>
          <w:sz w:val="27"/>
          <w:szCs w:val="27"/>
          <w:lang w:eastAsia="ru-RU"/>
        </w:rPr>
      </w:pPr>
      <w:r w:rsidRPr="00F6241E">
        <w:rPr>
          <w:rFonts w:ascii="Times New Roman" w:hAnsi="Times New Roman" w:cs="Times New Roman"/>
          <w:snapToGrid w:val="0"/>
          <w:sz w:val="27"/>
          <w:szCs w:val="27"/>
          <w:lang w:eastAsia="ru-RU"/>
        </w:rPr>
        <w:t>- снижение среднегодовых расчётных ставок налога</w:t>
      </w:r>
      <w:r w:rsidRPr="00F6241E">
        <w:rPr>
          <w:rFonts w:ascii="Times New Roman" w:hAnsi="Times New Roman" w:cs="Times New Roman"/>
          <w:snapToGrid w:val="0"/>
          <w:sz w:val="27"/>
          <w:szCs w:val="27"/>
          <w:vertAlign w:val="superscript"/>
          <w:lang w:eastAsia="ru-RU"/>
        </w:rPr>
        <w:footnoteReference w:id="43"/>
      </w:r>
      <w:r w:rsidRPr="00F6241E">
        <w:rPr>
          <w:rFonts w:ascii="Times New Roman" w:hAnsi="Times New Roman" w:cs="Times New Roman"/>
          <w:snapToGrid w:val="0"/>
          <w:sz w:val="27"/>
          <w:szCs w:val="27"/>
          <w:lang w:eastAsia="ru-RU"/>
        </w:rPr>
        <w:t xml:space="preserve"> за тонну добытого угля в 2020 году к 2019 году по коксующемуся углю – на 39,3%, по энергетическому углю – на 25,9%, что отражает произошедшее в 2019-2020 годах значительное снижение мировых и внутренних цен на уголь всех марок; </w:t>
      </w:r>
    </w:p>
    <w:p w:rsidR="00F75705" w:rsidRPr="00F6241E" w:rsidRDefault="00F75705" w:rsidP="00DB091D">
      <w:pPr>
        <w:widowControl w:val="0"/>
        <w:spacing w:after="0" w:line="240" w:lineRule="auto"/>
        <w:ind w:firstLine="720"/>
        <w:jc w:val="both"/>
        <w:rPr>
          <w:rFonts w:ascii="Times New Roman" w:hAnsi="Times New Roman" w:cs="Times New Roman"/>
          <w:snapToGrid w:val="0"/>
          <w:sz w:val="27"/>
          <w:szCs w:val="27"/>
          <w:lang w:eastAsia="ru-RU"/>
        </w:rPr>
      </w:pPr>
      <w:r w:rsidRPr="00F6241E">
        <w:rPr>
          <w:rFonts w:ascii="Times New Roman" w:hAnsi="Times New Roman" w:cs="Times New Roman"/>
          <w:snapToGrid w:val="0"/>
          <w:sz w:val="27"/>
          <w:szCs w:val="27"/>
          <w:lang w:eastAsia="ru-RU"/>
        </w:rPr>
        <w:t>- снижение объёмов добычи угля в Кузбассе в 2020 году к 2019 году на 11,8% или на 29,4 млн. тонн – до 220,1 млн. тонн (в том числе по коксующемуся углю на 7,4% или на 5,4 млн. тонн – до 67,5 млн. тон), обусловленное сокращением спроса на мировом рынке и приостановкой работы, закрытием отдельных угледобывающих предприятий в связи с убыточностью деятельности при сложившемся уровне цен на уголь.</w:t>
      </w:r>
    </w:p>
    <w:p w:rsidR="00F75705" w:rsidRPr="00F6241E" w:rsidRDefault="00F75705" w:rsidP="00DB091D">
      <w:pPr>
        <w:widowControl w:val="0"/>
        <w:spacing w:after="0" w:line="240" w:lineRule="auto"/>
        <w:ind w:firstLine="720"/>
        <w:jc w:val="both"/>
        <w:rPr>
          <w:rFonts w:ascii="Times New Roman" w:hAnsi="Times New Roman" w:cs="Times New Roman"/>
          <w:snapToGrid w:val="0"/>
          <w:sz w:val="27"/>
          <w:szCs w:val="27"/>
          <w:lang w:eastAsia="ru-RU"/>
        </w:rPr>
      </w:pPr>
      <w:r w:rsidRPr="00F6241E">
        <w:rPr>
          <w:rFonts w:ascii="Times New Roman" w:hAnsi="Times New Roman" w:cs="Times New Roman"/>
          <w:snapToGrid w:val="0"/>
          <w:sz w:val="27"/>
          <w:szCs w:val="27"/>
          <w:lang w:eastAsia="ru-RU"/>
        </w:rPr>
        <w:t>В отчётном году также произошло снижение поступлений НДПИ в отношении общераспространенных полезных ископаемых. Всего за 2020 год по ним поступило 82 741,7 тыс. рублей (107,7% от утверждённого планового задания). К уровню 2019 года поступления уменьшились на 13,5% или на 12 964,3 тыс. рублей. Согласно пояснительной записке к отчётности это связано с сокращением в 2020 году объемов добычи гальки и гравия - на 9,7% к уровню 2019 года, и снижением в 2020 году цены на щебень на 6% к уровню 2019 года.</w:t>
      </w:r>
    </w:p>
    <w:p w:rsidR="00384605" w:rsidRPr="00F6241E" w:rsidRDefault="00F75705" w:rsidP="00F6241E">
      <w:pPr>
        <w:widowControl w:val="0"/>
        <w:spacing w:after="0" w:line="240" w:lineRule="auto"/>
        <w:ind w:firstLine="720"/>
        <w:jc w:val="both"/>
        <w:rPr>
          <w:rFonts w:ascii="Times New Roman" w:hAnsi="Times New Roman" w:cs="Times New Roman"/>
          <w:snapToGrid w:val="0"/>
          <w:sz w:val="27"/>
          <w:szCs w:val="27"/>
          <w:lang w:eastAsia="ru-RU"/>
        </w:rPr>
      </w:pPr>
      <w:r w:rsidRPr="00F6241E">
        <w:rPr>
          <w:rFonts w:ascii="Times New Roman" w:hAnsi="Times New Roman" w:cs="Times New Roman"/>
          <w:snapToGrid w:val="0"/>
          <w:sz w:val="27"/>
          <w:szCs w:val="27"/>
          <w:lang w:eastAsia="ru-RU"/>
        </w:rPr>
        <w:t xml:space="preserve">Положительное влияние на общий уровень доходов областного бюджета по   НДПИ в отчётном году оказало увеличение поступлений данного налога в отношении прочих полезных ископаемых (за исключением полезных ископаемых в виде природных алмазов). Всего за 2020 год по ним поступило 422 982,0 тыс. рублей (112,6% от окончательного утверждённого планового задания, 153,5% – от первоначального). К уровню 2019 года поступления возросли на 27,5% или на 91 234,0 тыс. рублей. Увеличение доходов достигнуто за счёт роста объёмов добычи в Кемеровской области золота, руд чёрных и цветных металлов, а также  за счёт повышения цен на данные природные ресурсы в 2020 году к уроню </w:t>
      </w:r>
      <w:r w:rsidRPr="00F6241E">
        <w:rPr>
          <w:rFonts w:ascii="Times New Roman" w:hAnsi="Times New Roman" w:cs="Times New Roman"/>
          <w:snapToGrid w:val="0"/>
          <w:sz w:val="27"/>
          <w:szCs w:val="27"/>
          <w:lang w:eastAsia="ru-RU"/>
        </w:rPr>
        <w:lastRenderedPageBreak/>
        <w:t>2019 года</w:t>
      </w:r>
      <w:r w:rsidRPr="00F6241E">
        <w:rPr>
          <w:rStyle w:val="afa"/>
          <w:rFonts w:ascii="Times New Roman" w:hAnsi="Times New Roman" w:cs="Times New Roman"/>
          <w:snapToGrid w:val="0"/>
          <w:sz w:val="27"/>
          <w:szCs w:val="27"/>
          <w:lang w:eastAsia="ru-RU"/>
        </w:rPr>
        <w:footnoteReference w:id="44"/>
      </w:r>
      <w:r w:rsidRPr="00F6241E">
        <w:rPr>
          <w:rFonts w:ascii="Times New Roman" w:hAnsi="Times New Roman" w:cs="Times New Roman"/>
          <w:snapToGrid w:val="0"/>
          <w:sz w:val="27"/>
          <w:szCs w:val="27"/>
          <w:lang w:eastAsia="ru-RU"/>
        </w:rPr>
        <w:t>.  Особенно существенным в отчётном году был эффект от повышения цен на золото, в результате чего по данным отчётности ФНС РФ по форме 5-НДПИ сумма налога, подлежащая уплате в бюджет в отношении золота, по итогам 2020 года составила в доле областного бюджета 182 146 тыс. рублей</w:t>
      </w:r>
      <w:r w:rsidRPr="00F6241E">
        <w:rPr>
          <w:rStyle w:val="afa"/>
          <w:rFonts w:ascii="Times New Roman" w:hAnsi="Times New Roman" w:cs="Times New Roman"/>
          <w:snapToGrid w:val="0"/>
          <w:sz w:val="27"/>
          <w:szCs w:val="27"/>
          <w:lang w:eastAsia="ru-RU"/>
        </w:rPr>
        <w:footnoteReference w:id="45"/>
      </w:r>
      <w:r w:rsidRPr="00F6241E">
        <w:rPr>
          <w:rFonts w:ascii="Times New Roman" w:hAnsi="Times New Roman" w:cs="Times New Roman"/>
          <w:snapToGrid w:val="0"/>
          <w:sz w:val="27"/>
          <w:szCs w:val="27"/>
          <w:lang w:eastAsia="ru-RU"/>
        </w:rPr>
        <w:t xml:space="preserve">, что на 56,9% или на 66 037 тыс. рублей больше чем по итогам 2019 года. Также, согласно пояснительной записке к отчётности, росту доходов по НДПИ по прочим полезным ископаемым способствовало увеличение в 2 раза в 2020 году к 2019 году сумм налога, взысканных управлением Федеральной службы судебных приставов по Кемеровской области </w:t>
      </w:r>
      <w:r w:rsidR="00F6241E">
        <w:rPr>
          <w:rFonts w:ascii="Times New Roman" w:hAnsi="Times New Roman" w:cs="Times New Roman"/>
          <w:snapToGrid w:val="0"/>
          <w:sz w:val="27"/>
          <w:szCs w:val="27"/>
          <w:lang w:eastAsia="ru-RU"/>
        </w:rPr>
        <w:t>в счёт погашения задолженности.</w:t>
      </w:r>
    </w:p>
    <w:p w:rsidR="00384605" w:rsidRPr="00F6241E" w:rsidRDefault="00F75705" w:rsidP="00F6241E">
      <w:pPr>
        <w:pStyle w:val="ConsPlusNormal"/>
        <w:jc w:val="both"/>
        <w:rPr>
          <w:rFonts w:ascii="Times New Roman" w:hAnsi="Times New Roman" w:cs="Times New Roman"/>
          <w:snapToGrid w:val="0"/>
          <w:sz w:val="27"/>
          <w:szCs w:val="27"/>
        </w:rPr>
      </w:pPr>
      <w:r w:rsidRPr="00F6241E">
        <w:rPr>
          <w:rFonts w:ascii="Times New Roman" w:hAnsi="Times New Roman" w:cs="Times New Roman"/>
          <w:snapToGrid w:val="0"/>
          <w:sz w:val="27"/>
          <w:szCs w:val="27"/>
        </w:rPr>
        <w:t xml:space="preserve">Поступления </w:t>
      </w:r>
      <w:r w:rsidRPr="00F6241E">
        <w:rPr>
          <w:rFonts w:ascii="Times New Roman" w:hAnsi="Times New Roman" w:cs="Times New Roman"/>
          <w:snapToGrid w:val="0"/>
          <w:sz w:val="27"/>
          <w:szCs w:val="27"/>
          <w:u w:val="single"/>
        </w:rPr>
        <w:t>сборов за пользование объектами животного мира</w:t>
      </w:r>
      <w:r w:rsidRPr="00F6241E">
        <w:rPr>
          <w:rFonts w:ascii="Times New Roman" w:hAnsi="Times New Roman" w:cs="Times New Roman"/>
          <w:snapToGrid w:val="0"/>
          <w:sz w:val="27"/>
          <w:szCs w:val="27"/>
        </w:rPr>
        <w:t xml:space="preserve">, а также </w:t>
      </w:r>
      <w:r w:rsidRPr="00F6241E">
        <w:rPr>
          <w:rFonts w:ascii="Times New Roman" w:hAnsi="Times New Roman" w:cs="Times New Roman"/>
          <w:snapToGrid w:val="0"/>
          <w:sz w:val="27"/>
          <w:szCs w:val="27"/>
          <w:u w:val="single"/>
        </w:rPr>
        <w:t>за пользование объектами водных биологических ресурсов</w:t>
      </w:r>
      <w:r w:rsidRPr="00F6241E">
        <w:rPr>
          <w:rFonts w:ascii="Times New Roman" w:hAnsi="Times New Roman" w:cs="Times New Roman"/>
          <w:snapToGrid w:val="0"/>
          <w:sz w:val="27"/>
          <w:szCs w:val="27"/>
        </w:rPr>
        <w:t xml:space="preserve"> (по внутренним водным объектам) незначительны в доходах областного бюджета (0,0016%). За 2020 год по данным платежам поступило соответственно 2 672,1 тыс. рублей и 10,3 тыс. рублей. Окончательный план исполнен соответственно на 99,3% и 104,0%. К уровню 2019 года поступления в отношении объектов животного мира  увеличились соответственно на 1,3%, а в отношении объектов водных биоресурсов снизились на 69,5%. Согласно пояснительной записке к отчётности основное влияние на уровень данных доходов </w:t>
      </w:r>
      <w:r w:rsidRPr="00F6241E">
        <w:rPr>
          <w:rFonts w:ascii="Times New Roman" w:hAnsi="Times New Roman" w:cs="Times New Roman"/>
          <w:sz w:val="27"/>
          <w:szCs w:val="27"/>
        </w:rPr>
        <w:t>оказало влияние сохранение квот на отстрел объектов животного мира на уровне прошлого года.</w:t>
      </w:r>
      <w:r w:rsidR="00F6241E">
        <w:rPr>
          <w:rFonts w:ascii="Times New Roman" w:hAnsi="Times New Roman" w:cs="Times New Roman"/>
          <w:snapToGrid w:val="0"/>
          <w:sz w:val="27"/>
          <w:szCs w:val="27"/>
        </w:rPr>
        <w:t xml:space="preserve"> </w:t>
      </w:r>
    </w:p>
    <w:p w:rsidR="00384605" w:rsidRPr="00F6241E" w:rsidRDefault="00F75705" w:rsidP="00F6241E">
      <w:pPr>
        <w:pStyle w:val="ConsPlusNormal"/>
        <w:jc w:val="both"/>
        <w:rPr>
          <w:rFonts w:ascii="Times New Roman" w:hAnsi="Times New Roman" w:cs="Times New Roman"/>
          <w:snapToGrid w:val="0"/>
          <w:sz w:val="27"/>
          <w:szCs w:val="27"/>
        </w:rPr>
      </w:pPr>
      <w:r w:rsidRPr="00F6241E">
        <w:rPr>
          <w:rFonts w:ascii="Times New Roman" w:hAnsi="Times New Roman" w:cs="Times New Roman"/>
          <w:snapToGrid w:val="0"/>
          <w:sz w:val="27"/>
          <w:szCs w:val="27"/>
        </w:rPr>
        <w:t xml:space="preserve">Поступления </w:t>
      </w:r>
      <w:r w:rsidRPr="00F6241E">
        <w:rPr>
          <w:rFonts w:ascii="Times New Roman" w:hAnsi="Times New Roman" w:cs="Times New Roman"/>
          <w:snapToGrid w:val="0"/>
          <w:sz w:val="27"/>
          <w:szCs w:val="27"/>
          <w:u w:val="single"/>
        </w:rPr>
        <w:t>государственной пошлины</w:t>
      </w:r>
      <w:r w:rsidRPr="00F6241E">
        <w:rPr>
          <w:rFonts w:ascii="Times New Roman" w:hAnsi="Times New Roman" w:cs="Times New Roman"/>
          <w:snapToGrid w:val="0"/>
          <w:sz w:val="27"/>
          <w:szCs w:val="27"/>
        </w:rPr>
        <w:t xml:space="preserve"> в областной бюджет за 2020 год составили 286 401,5 тыс. рублей (менее 0,2% доходов областного бюджета и менее 0,3% от суммы налоговых доходов). Окончательно утверждённое плановое задание исполнено на 103,7%, первоначальный план – на 76,5%. К уровню 2019 года поступления возросли в 2,9 раза (на 186 801,1 тыс. рублей), что обусловлено отменой с 1 января 2020 года единых нормативов отчислений в бюджеты муниципальных районов (городских округов) от 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(нормативы отчислений в местные бюджеты составляли 100 процентов суммы, подлежащей зачислению в областной бюджет)</w:t>
      </w:r>
      <w:r w:rsidRPr="00F6241E">
        <w:rPr>
          <w:rStyle w:val="afa"/>
          <w:rFonts w:ascii="Times New Roman" w:hAnsi="Times New Roman" w:cs="Times New Roman"/>
          <w:snapToGrid w:val="0"/>
          <w:sz w:val="27"/>
          <w:szCs w:val="27"/>
        </w:rPr>
        <w:footnoteReference w:id="46"/>
      </w:r>
      <w:r w:rsidRPr="00F6241E">
        <w:rPr>
          <w:rFonts w:ascii="Times New Roman" w:hAnsi="Times New Roman" w:cs="Times New Roman"/>
          <w:snapToGrid w:val="0"/>
          <w:sz w:val="27"/>
          <w:szCs w:val="27"/>
        </w:rPr>
        <w:t xml:space="preserve">. Указанные изменения приняты в связи с переходом с 1 января 2020 года к централизованной системе организации многофункциональных центров предоставления государственных и муниципальных услуг на территории </w:t>
      </w:r>
      <w:r w:rsidR="00F6241E">
        <w:rPr>
          <w:rFonts w:ascii="Times New Roman" w:hAnsi="Times New Roman" w:cs="Times New Roman"/>
          <w:snapToGrid w:val="0"/>
          <w:sz w:val="27"/>
          <w:szCs w:val="27"/>
        </w:rPr>
        <w:t>Кемеровской области – Кузбасса.</w:t>
      </w:r>
    </w:p>
    <w:p w:rsidR="00F75705" w:rsidRPr="00F6241E" w:rsidRDefault="00F75705" w:rsidP="00DB091D">
      <w:pPr>
        <w:spacing w:after="0" w:line="240" w:lineRule="auto"/>
        <w:ind w:firstLine="720"/>
        <w:jc w:val="both"/>
        <w:rPr>
          <w:rFonts w:ascii="Times New Roman" w:hAnsi="Times New Roman" w:cs="Times New Roman"/>
          <w:bCs/>
          <w:sz w:val="27"/>
          <w:szCs w:val="27"/>
          <w:lang w:eastAsia="ru-RU"/>
        </w:rPr>
      </w:pPr>
      <w:r w:rsidRPr="00F6241E">
        <w:rPr>
          <w:rFonts w:ascii="Times New Roman" w:hAnsi="Times New Roman" w:cs="Times New Roman"/>
          <w:iCs/>
          <w:sz w:val="27"/>
          <w:szCs w:val="27"/>
          <w:lang w:eastAsia="ru-RU"/>
        </w:rPr>
        <w:t xml:space="preserve">Поступления в областной бюджет в счёт </w:t>
      </w:r>
      <w:r w:rsidRPr="00F6241E">
        <w:rPr>
          <w:rFonts w:ascii="Times New Roman" w:hAnsi="Times New Roman" w:cs="Times New Roman"/>
          <w:iCs/>
          <w:sz w:val="27"/>
          <w:szCs w:val="27"/>
          <w:u w:val="single"/>
          <w:lang w:eastAsia="ru-RU"/>
        </w:rPr>
        <w:t>погашения задолженности и перерасчётов по отменённым налогам и сборам</w:t>
      </w:r>
      <w:r w:rsidRPr="00F6241E">
        <w:rPr>
          <w:rFonts w:ascii="Times New Roman" w:hAnsi="Times New Roman" w:cs="Times New Roman"/>
          <w:iCs/>
          <w:sz w:val="27"/>
          <w:szCs w:val="27"/>
          <w:lang w:eastAsia="ru-RU"/>
        </w:rPr>
        <w:t xml:space="preserve"> за 2020 год составили отрицательную сумму -8,3 тыс. рублей (возврат излишне уплаченных средств). В </w:t>
      </w:r>
      <w:r w:rsidRPr="00F6241E">
        <w:rPr>
          <w:rFonts w:ascii="Times New Roman" w:hAnsi="Times New Roman" w:cs="Times New Roman"/>
          <w:bCs/>
          <w:sz w:val="27"/>
          <w:szCs w:val="27"/>
          <w:lang w:eastAsia="ru-RU"/>
        </w:rPr>
        <w:t>2019 году данные поступления составляли 24,8 тыс. рублей.</w:t>
      </w:r>
    </w:p>
    <w:p w:rsidR="00F75705" w:rsidRPr="00F6241E" w:rsidRDefault="00F75705"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lastRenderedPageBreak/>
        <w:t xml:space="preserve">Необходимо отметить, что одним из резервов пополнения доходов бюджета по налоговым поступлениям является взыскание накопленной задолженности. По состоянию на 01.01.2021 года по оценке КСПКО (на основе отчётности УФНС РФ по Кемеровской области по форме 4-НМ) </w:t>
      </w:r>
      <w:r w:rsidRPr="00F6241E">
        <w:rPr>
          <w:rFonts w:ascii="Times New Roman" w:eastAsia="SimSun" w:hAnsi="Times New Roman" w:cs="Times New Roman"/>
          <w:sz w:val="27"/>
          <w:szCs w:val="27"/>
          <w:u w:val="single"/>
          <w:lang w:eastAsia="ru-RU"/>
        </w:rPr>
        <w:t>общая сумма задолженности по налоговым доходам в областной бюджет</w:t>
      </w:r>
      <w:r w:rsidRPr="00F6241E">
        <w:rPr>
          <w:rFonts w:ascii="Times New Roman" w:eastAsia="SimSun" w:hAnsi="Times New Roman" w:cs="Times New Roman"/>
          <w:sz w:val="27"/>
          <w:szCs w:val="27"/>
          <w:lang w:eastAsia="ru-RU"/>
        </w:rPr>
        <w:t xml:space="preserve"> составляла примерно 8 696,1 млн. рублей (оценка)</w:t>
      </w:r>
      <w:r w:rsidRPr="00F6241E">
        <w:rPr>
          <w:rStyle w:val="afa"/>
          <w:rFonts w:ascii="Times New Roman" w:eastAsia="SimSun" w:hAnsi="Times New Roman" w:cs="Times New Roman"/>
          <w:sz w:val="27"/>
          <w:szCs w:val="27"/>
          <w:lang w:eastAsia="ru-RU"/>
        </w:rPr>
        <w:t xml:space="preserve"> </w:t>
      </w:r>
      <w:r w:rsidRPr="00F6241E">
        <w:rPr>
          <w:rStyle w:val="afa"/>
          <w:rFonts w:ascii="Times New Roman" w:eastAsia="SimSun" w:hAnsi="Times New Roman" w:cs="Times New Roman"/>
          <w:sz w:val="27"/>
          <w:szCs w:val="27"/>
          <w:lang w:eastAsia="ru-RU"/>
        </w:rPr>
        <w:footnoteReference w:id="47"/>
      </w:r>
      <w:r w:rsidRPr="00F6241E">
        <w:rPr>
          <w:rFonts w:ascii="Times New Roman" w:eastAsia="SimSun" w:hAnsi="Times New Roman" w:cs="Times New Roman"/>
          <w:sz w:val="27"/>
          <w:szCs w:val="27"/>
          <w:lang w:eastAsia="ru-RU"/>
        </w:rPr>
        <w:t>, в том числе задолженности: по налогам и сборам – 6 452,7 млн. рублей; по пеням и санкциям – 2 223,4 млн. рублей. За отчётный год общая сумма  задолженности по налоговым доходам в областной бюджет возросла на 6,9% (на 560,4 млн. рублей) за счёт увеличения задолженности непосредственно по налогам и сборам на 4,8% (на 294,7 млн. рублей) и задолженности по пеням и санкциям на 13,4% (на 265,7 млн. рублей). Рост задолженности в основном произошёл по налогу на прибыль организаций – в целом на 17,6% (на 431,8 млн. рублей). Также за отчётный год возросла задолженность по налогу на доходы физических лиц на 6,0% (на 108,8 млн. рублей) и по налогу на добычу полезных ископаемых на 15,0% (на 69,4 млн. рублей).</w:t>
      </w:r>
    </w:p>
    <w:p w:rsidR="00F75705" w:rsidRPr="00F6241E" w:rsidRDefault="00F75705"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Из общей суммы задолженности по налогам и сборам в областной бюджет недоимка на 01.01.2021 составляла 4 197,9 млн. рублей, в том числе наиболее ликвидная недоимка (за вычетом недоимки лиц, находящихся в процедурах банкротства) – 2 103,4 млн. рублей. За отчётный год недоимка в целом возросла на 11,3% (на 427,3 млн. рублей), при этом наиболее ликвидная недоимка сократилась на 5,2% (на 116,2 млн. рублей). Прирост общей суммы недоимки произошёл за счёт её увеличения по налогоплательщикам, находящимся в процедурах банкротства – на 35,0% или на 543,4 млн. рублей (01.01.2021 к 01.01.2020). Необходимо отметить, что негативная ситуация, складывающаяся в части ускорения темпов роста недоимки лиц, находящихся в процедурах банкротства наблюдается на протяжении нескольких лет: в 2019 году она увеличилась на 19,3% или на 251 млн. рублей, в 2018 году – на 6,2% или 75,9 млн. рублей. В основном в течение последних трёх лет рост недоимки по данной группе лиц происходил по НДФЛ и НДПИ. В отчётном году также значительно возросла недоимка банкротов по налогу на прибыль организаций и по налогу на имущество организаций. На 01.01.2021 общая сумма недоимки в областной бюджет по лицам, находящимся в процедурах банкротства достигла 2 094,6 млн. рублей.</w:t>
      </w:r>
    </w:p>
    <w:p w:rsidR="00384605" w:rsidRPr="00F6241E" w:rsidRDefault="00F75705" w:rsidP="00F6241E">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Основная часть наиболее ликвидной недоимки на 01.01.2020 приходилась на транспортный налог (876,2 млн. рублей), налог на прибыль организаций (639,6 млн. рублей) и НДФЛ (266,1 млн. рублей). Произошедшее в отчётном году сокращение наиболее ликвидной недоимки в областной бюджет связано в основном с её снижением по налогу на доходы физических лиц (на 21,8% или на 74,0 млн. рублей) и по транспортному налогу (на 7,4% или на 69,7 млн. рублей). Наибольшее по объёму увеличение наиболее ликвидной недоимки в областной бюджет в отчётном году произошло по акцизам на пиво (в 4,1 раза или на 88,6 млн. рублей – до 117</w:t>
      </w:r>
      <w:r w:rsidR="00F6241E">
        <w:rPr>
          <w:rFonts w:ascii="Times New Roman" w:eastAsia="SimSun" w:hAnsi="Times New Roman" w:cs="Times New Roman"/>
          <w:sz w:val="27"/>
          <w:szCs w:val="27"/>
          <w:lang w:eastAsia="ru-RU"/>
        </w:rPr>
        <w:t xml:space="preserve">,2 млн. рублей на 01.01.2021). </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b/>
          <w:sz w:val="27"/>
          <w:szCs w:val="27"/>
          <w:u w:val="single"/>
          <w:lang w:eastAsia="ru-RU"/>
        </w:rPr>
        <w:t>Неналоговые доходы</w:t>
      </w:r>
      <w:r w:rsidRPr="00F6241E">
        <w:rPr>
          <w:rFonts w:ascii="Times New Roman" w:hAnsi="Times New Roman" w:cs="Times New Roman"/>
          <w:sz w:val="27"/>
          <w:szCs w:val="27"/>
          <w:lang w:eastAsia="ru-RU"/>
        </w:rPr>
        <w:t xml:space="preserve"> в областной бюджет в 20</w:t>
      </w:r>
      <w:r w:rsidR="009C79AB"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поступили в объёме </w:t>
      </w:r>
      <w:r w:rsidR="009C79AB"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w:t>
      </w:r>
      <w:r w:rsidR="009C79AB" w:rsidRPr="00F6241E">
        <w:rPr>
          <w:rFonts w:ascii="Times New Roman" w:hAnsi="Times New Roman" w:cs="Times New Roman"/>
          <w:sz w:val="27"/>
          <w:szCs w:val="27"/>
          <w:lang w:eastAsia="ru-RU"/>
        </w:rPr>
        <w:t>307</w:t>
      </w:r>
      <w:r w:rsidRPr="00F6241E">
        <w:rPr>
          <w:rFonts w:ascii="Times New Roman" w:hAnsi="Times New Roman" w:cs="Times New Roman"/>
          <w:sz w:val="27"/>
          <w:szCs w:val="27"/>
          <w:lang w:eastAsia="ru-RU"/>
        </w:rPr>
        <w:t> </w:t>
      </w:r>
      <w:r w:rsidR="009C79AB" w:rsidRPr="00F6241E">
        <w:rPr>
          <w:rFonts w:ascii="Times New Roman" w:hAnsi="Times New Roman" w:cs="Times New Roman"/>
          <w:sz w:val="27"/>
          <w:szCs w:val="27"/>
          <w:lang w:eastAsia="ru-RU"/>
        </w:rPr>
        <w:t>137</w:t>
      </w:r>
      <w:r w:rsidRPr="00F6241E">
        <w:rPr>
          <w:rFonts w:ascii="Times New Roman" w:hAnsi="Times New Roman" w:cs="Times New Roman"/>
          <w:sz w:val="27"/>
          <w:szCs w:val="27"/>
          <w:lang w:eastAsia="ru-RU"/>
        </w:rPr>
        <w:t>,</w:t>
      </w:r>
      <w:r w:rsidR="009C79AB"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 тыс. рублей. По сравнению с 201</w:t>
      </w:r>
      <w:r w:rsidR="009C79AB"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неналоговых доходов в областной бюджет в 20</w:t>
      </w:r>
      <w:r w:rsidR="009C79AB"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w:t>
      </w:r>
      <w:r w:rsidR="009C79AB" w:rsidRPr="00F6241E">
        <w:rPr>
          <w:rFonts w:ascii="Times New Roman" w:hAnsi="Times New Roman" w:cs="Times New Roman"/>
          <w:sz w:val="27"/>
          <w:szCs w:val="27"/>
          <w:lang w:eastAsia="ru-RU"/>
        </w:rPr>
        <w:t>сократ</w:t>
      </w:r>
      <w:r w:rsidRPr="00F6241E">
        <w:rPr>
          <w:rFonts w:ascii="Times New Roman" w:hAnsi="Times New Roman" w:cs="Times New Roman"/>
          <w:sz w:val="27"/>
          <w:szCs w:val="27"/>
          <w:lang w:eastAsia="ru-RU"/>
        </w:rPr>
        <w:t xml:space="preserve">илась на 1 </w:t>
      </w:r>
      <w:r w:rsidR="00785885" w:rsidRPr="00F6241E">
        <w:rPr>
          <w:rFonts w:ascii="Times New Roman" w:hAnsi="Times New Roman" w:cs="Times New Roman"/>
          <w:sz w:val="27"/>
          <w:szCs w:val="27"/>
          <w:lang w:eastAsia="ru-RU"/>
        </w:rPr>
        <w:t>508</w:t>
      </w:r>
      <w:r w:rsidRPr="00F6241E">
        <w:rPr>
          <w:rFonts w:ascii="Times New Roman" w:hAnsi="Times New Roman" w:cs="Times New Roman"/>
          <w:sz w:val="27"/>
          <w:szCs w:val="27"/>
          <w:lang w:eastAsia="ru-RU"/>
        </w:rPr>
        <w:t xml:space="preserve"> </w:t>
      </w:r>
      <w:r w:rsidR="00785885" w:rsidRPr="00F6241E">
        <w:rPr>
          <w:rFonts w:ascii="Times New Roman" w:hAnsi="Times New Roman" w:cs="Times New Roman"/>
          <w:sz w:val="27"/>
          <w:szCs w:val="27"/>
          <w:lang w:eastAsia="ru-RU"/>
        </w:rPr>
        <w:t>626</w:t>
      </w:r>
      <w:r w:rsidRPr="00F6241E">
        <w:rPr>
          <w:rFonts w:ascii="Times New Roman" w:hAnsi="Times New Roman" w:cs="Times New Roman"/>
          <w:sz w:val="27"/>
          <w:szCs w:val="27"/>
          <w:lang w:eastAsia="ru-RU"/>
        </w:rPr>
        <w:t>,</w:t>
      </w:r>
      <w:r w:rsidR="00785885"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тыс. рублей или </w:t>
      </w:r>
      <w:r w:rsidR="00785885"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w:t>
      </w:r>
      <w:r w:rsidR="00785885"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r w:rsidR="00785885" w:rsidRPr="00F6241E">
        <w:rPr>
          <w:rFonts w:ascii="Times New Roman" w:hAnsi="Times New Roman" w:cs="Times New Roman"/>
          <w:sz w:val="27"/>
          <w:szCs w:val="27"/>
          <w:lang w:eastAsia="ru-RU"/>
        </w:rPr>
        <w:t>5 раза</w:t>
      </w:r>
      <w:r w:rsidRPr="00F6241E">
        <w:rPr>
          <w:rFonts w:ascii="Times New Roman" w:hAnsi="Times New Roman" w:cs="Times New Roman"/>
          <w:sz w:val="27"/>
          <w:szCs w:val="27"/>
          <w:lang w:eastAsia="ru-RU"/>
        </w:rPr>
        <w:t>.</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lastRenderedPageBreak/>
        <w:t>Величина фактических поступлений неналоговых доходов в областной бюджет</w:t>
      </w:r>
      <w:r w:rsidR="00A91B5F" w:rsidRPr="00F6241E">
        <w:rPr>
          <w:rFonts w:ascii="Times New Roman" w:hAnsi="Times New Roman" w:cs="Times New Roman"/>
          <w:sz w:val="27"/>
          <w:szCs w:val="27"/>
          <w:lang w:eastAsia="ru-RU"/>
        </w:rPr>
        <w:t xml:space="preserve"> в 20</w:t>
      </w:r>
      <w:r w:rsidR="00915692" w:rsidRPr="00F6241E">
        <w:rPr>
          <w:rFonts w:ascii="Times New Roman" w:hAnsi="Times New Roman" w:cs="Times New Roman"/>
          <w:sz w:val="27"/>
          <w:szCs w:val="27"/>
          <w:lang w:eastAsia="ru-RU"/>
        </w:rPr>
        <w:t>20</w:t>
      </w:r>
      <w:r w:rsidR="00A91B5F" w:rsidRPr="00F6241E">
        <w:rPr>
          <w:rFonts w:ascii="Times New Roman" w:hAnsi="Times New Roman" w:cs="Times New Roman"/>
          <w:sz w:val="27"/>
          <w:szCs w:val="27"/>
          <w:lang w:eastAsia="ru-RU"/>
        </w:rPr>
        <w:t xml:space="preserve"> году составила </w:t>
      </w:r>
      <w:r w:rsidR="00915692" w:rsidRPr="00F6241E">
        <w:rPr>
          <w:rFonts w:ascii="Times New Roman" w:hAnsi="Times New Roman" w:cs="Times New Roman"/>
          <w:sz w:val="27"/>
          <w:szCs w:val="27"/>
          <w:lang w:eastAsia="ru-RU"/>
        </w:rPr>
        <w:t>2</w:t>
      </w:r>
      <w:r w:rsidR="00A91B5F" w:rsidRPr="00F6241E">
        <w:rPr>
          <w:rFonts w:ascii="Times New Roman" w:hAnsi="Times New Roman" w:cs="Times New Roman"/>
          <w:sz w:val="27"/>
          <w:szCs w:val="27"/>
          <w:lang w:eastAsia="ru-RU"/>
        </w:rPr>
        <w:t xml:space="preserve">,0% от </w:t>
      </w:r>
      <w:r w:rsidRPr="00F6241E">
        <w:rPr>
          <w:rFonts w:ascii="Times New Roman" w:hAnsi="Times New Roman" w:cs="Times New Roman"/>
          <w:sz w:val="27"/>
          <w:szCs w:val="27"/>
          <w:lang w:eastAsia="ru-RU"/>
        </w:rPr>
        <w:t>величины фактических поступлений всех доходов (включая безвозмездные поступления) в областной бюджет в 20</w:t>
      </w:r>
      <w:r w:rsidR="00915692"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или 3,</w:t>
      </w:r>
      <w:r w:rsidR="00915692"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от величины фактических поступлений налоговых и неналоговых доходов в областной бюджет в 20</w:t>
      </w:r>
      <w:r w:rsidR="00915692"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w:t>
      </w:r>
    </w:p>
    <w:p w:rsidR="00133A6A" w:rsidRPr="00F6241E" w:rsidRDefault="00133A6A"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поступлений неналоговых доходов в областной бюджет в 2016-2020 годах представлена в Таблице 7.</w:t>
      </w:r>
    </w:p>
    <w:p w:rsidR="00E64962" w:rsidRPr="00381770" w:rsidRDefault="00E64962" w:rsidP="00DB091D">
      <w:pPr>
        <w:spacing w:after="0" w:line="240" w:lineRule="auto"/>
        <w:jc w:val="right"/>
        <w:rPr>
          <w:rFonts w:ascii="Times New Roman" w:hAnsi="Times New Roman" w:cs="Times New Roman"/>
          <w:sz w:val="27"/>
          <w:szCs w:val="27"/>
          <w:lang w:val="en-US" w:eastAsia="ru-RU"/>
        </w:rPr>
      </w:pPr>
      <w:r w:rsidRPr="00381770">
        <w:rPr>
          <w:rFonts w:ascii="Times New Roman" w:hAnsi="Times New Roman" w:cs="Times New Roman"/>
          <w:b/>
          <w:sz w:val="20"/>
          <w:szCs w:val="20"/>
          <w:lang w:eastAsia="ru-RU"/>
        </w:rPr>
        <w:t xml:space="preserve">Таблица </w:t>
      </w:r>
      <w:r w:rsidR="00364A3E" w:rsidRPr="00381770">
        <w:rPr>
          <w:rFonts w:ascii="Times New Roman" w:hAnsi="Times New Roman" w:cs="Times New Roman"/>
          <w:b/>
          <w:sz w:val="20"/>
          <w:szCs w:val="20"/>
          <w:lang w:eastAsia="ru-RU"/>
        </w:rPr>
        <w:t>7</w:t>
      </w:r>
      <w:r w:rsidR="00B525D1" w:rsidRPr="00381770">
        <w:rPr>
          <w:rFonts w:ascii="Times New Roman" w:hAnsi="Times New Roman" w:cs="Times New Roman"/>
          <w:b/>
          <w:sz w:val="20"/>
          <w:szCs w:val="20"/>
          <w:lang w:eastAsia="ru-RU"/>
        </w:rPr>
        <w:t xml:space="preserve"> (тыс.рублей)</w:t>
      </w:r>
    </w:p>
    <w:tbl>
      <w:tblPr>
        <w:tblW w:w="9781" w:type="dxa"/>
        <w:tblInd w:w="10" w:type="dxa"/>
        <w:tblCellMar>
          <w:left w:w="0" w:type="dxa"/>
          <w:right w:w="0" w:type="dxa"/>
        </w:tblCellMar>
        <w:tblLook w:val="04A0" w:firstRow="1" w:lastRow="0" w:firstColumn="1" w:lastColumn="0" w:noHBand="0" w:noVBand="1"/>
      </w:tblPr>
      <w:tblGrid>
        <w:gridCol w:w="4820"/>
        <w:gridCol w:w="992"/>
        <w:gridCol w:w="992"/>
        <w:gridCol w:w="992"/>
        <w:gridCol w:w="993"/>
        <w:gridCol w:w="992"/>
      </w:tblGrid>
      <w:tr w:rsidR="001830F1" w:rsidRPr="00381770" w:rsidTr="001067D5">
        <w:trPr>
          <w:trHeight w:val="315"/>
        </w:trPr>
        <w:tc>
          <w:tcPr>
            <w:tcW w:w="4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30F1" w:rsidRPr="00381770" w:rsidRDefault="001830F1" w:rsidP="00DB091D">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1830F1" w:rsidRPr="00381770" w:rsidRDefault="001830F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2016</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1830F1" w:rsidRPr="00381770" w:rsidRDefault="001830F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2017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1830F1" w:rsidRPr="00381770" w:rsidRDefault="001830F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2018</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1830F1" w:rsidRPr="00381770" w:rsidRDefault="001830F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2019</w:t>
            </w:r>
          </w:p>
        </w:tc>
        <w:tc>
          <w:tcPr>
            <w:tcW w:w="992" w:type="dxa"/>
            <w:tcBorders>
              <w:top w:val="single" w:sz="8" w:space="0" w:color="auto"/>
              <w:left w:val="nil"/>
              <w:bottom w:val="single" w:sz="8" w:space="0" w:color="auto"/>
              <w:right w:val="single" w:sz="8" w:space="0" w:color="auto"/>
            </w:tcBorders>
            <w:vAlign w:val="center"/>
          </w:tcPr>
          <w:p w:rsidR="001830F1" w:rsidRPr="00381770" w:rsidRDefault="001830F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2020</w:t>
            </w:r>
          </w:p>
        </w:tc>
      </w:tr>
      <w:tr w:rsidR="00B525D1" w:rsidRPr="00381770" w:rsidTr="00B525D1">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бюджета</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105 076 197,1</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136 138 319,0</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168 675 984,8</w:t>
            </w:r>
          </w:p>
        </w:tc>
        <w:tc>
          <w:tcPr>
            <w:tcW w:w="993"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157 910 706,2</w:t>
            </w:r>
          </w:p>
        </w:tc>
        <w:tc>
          <w:tcPr>
            <w:tcW w:w="992" w:type="dxa"/>
            <w:tcBorders>
              <w:top w:val="nil"/>
              <w:left w:val="nil"/>
              <w:bottom w:val="single" w:sz="8" w:space="0" w:color="auto"/>
              <w:right w:val="single" w:sz="8" w:space="0" w:color="auto"/>
            </w:tcBorders>
            <w:shd w:val="clear" w:color="auto" w:fill="auto"/>
            <w:vAlign w:val="center"/>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165</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361</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291,5</w:t>
            </w:r>
          </w:p>
        </w:tc>
      </w:tr>
      <w:tr w:rsidR="00B525D1" w:rsidRPr="00381770" w:rsidTr="00B525D1">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Налоговые и неналоговые доходы</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82 924 466,3</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112 594 085,2</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137 016 581,0</w:t>
            </w:r>
          </w:p>
        </w:tc>
        <w:tc>
          <w:tcPr>
            <w:tcW w:w="993"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126 364 261,9</w:t>
            </w:r>
          </w:p>
        </w:tc>
        <w:tc>
          <w:tcPr>
            <w:tcW w:w="992" w:type="dxa"/>
            <w:tcBorders>
              <w:top w:val="nil"/>
              <w:left w:val="nil"/>
              <w:bottom w:val="single" w:sz="8" w:space="0" w:color="auto"/>
              <w:right w:val="single" w:sz="8" w:space="0" w:color="auto"/>
            </w:tcBorders>
            <w:shd w:val="clear" w:color="auto" w:fill="auto"/>
            <w:vAlign w:val="center"/>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102</w:t>
            </w:r>
            <w:r w:rsidRPr="00381770">
              <w:rPr>
                <w:rFonts w:ascii="Times New Roman" w:eastAsia="Times New Roman" w:hAnsi="Times New Roman" w:cs="Times New Roman"/>
                <w:sz w:val="16"/>
                <w:szCs w:val="16"/>
                <w:lang w:val="en-US" w:eastAsia="ru-RU"/>
              </w:rPr>
              <w:t> </w:t>
            </w:r>
            <w:r w:rsidRPr="00381770">
              <w:rPr>
                <w:rFonts w:ascii="Times New Roman" w:eastAsia="Times New Roman" w:hAnsi="Times New Roman" w:cs="Times New Roman"/>
                <w:sz w:val="16"/>
                <w:szCs w:val="16"/>
                <w:lang w:eastAsia="ru-RU"/>
              </w:rPr>
              <w:t>869</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059,3</w:t>
            </w:r>
          </w:p>
        </w:tc>
      </w:tr>
      <w:tr w:rsidR="00B525D1" w:rsidRPr="00381770" w:rsidTr="00B525D1">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 xml:space="preserve">Неналоговые доходы, </w:t>
            </w:r>
          </w:p>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в том числе:</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3 682 952,9</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3 578 676,9</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2 974 381,0</w:t>
            </w:r>
          </w:p>
        </w:tc>
        <w:tc>
          <w:tcPr>
            <w:tcW w:w="993"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4 815 764,5</w:t>
            </w:r>
          </w:p>
        </w:tc>
        <w:tc>
          <w:tcPr>
            <w:tcW w:w="992" w:type="dxa"/>
            <w:tcBorders>
              <w:top w:val="nil"/>
              <w:left w:val="nil"/>
              <w:bottom w:val="single" w:sz="8" w:space="0" w:color="auto"/>
              <w:right w:val="single" w:sz="8" w:space="0" w:color="auto"/>
            </w:tcBorders>
            <w:shd w:val="clear" w:color="auto" w:fill="auto"/>
            <w:vAlign w:val="center"/>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3 307 137,6</w:t>
            </w:r>
          </w:p>
        </w:tc>
      </w:tr>
      <w:tr w:rsidR="00B525D1" w:rsidRPr="00381770" w:rsidTr="00B525D1">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224 365,5</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648 884,0</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1 122 794,8</w:t>
            </w:r>
          </w:p>
        </w:tc>
        <w:tc>
          <w:tcPr>
            <w:tcW w:w="993"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2 892 250,2</w:t>
            </w:r>
          </w:p>
        </w:tc>
        <w:tc>
          <w:tcPr>
            <w:tcW w:w="992" w:type="dxa"/>
            <w:tcBorders>
              <w:top w:val="nil"/>
              <w:left w:val="nil"/>
              <w:bottom w:val="single" w:sz="8" w:space="0" w:color="auto"/>
              <w:right w:val="single" w:sz="8" w:space="0" w:color="auto"/>
            </w:tcBorders>
            <w:vAlign w:val="center"/>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469</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354,1</w:t>
            </w:r>
          </w:p>
        </w:tc>
      </w:tr>
      <w:tr w:rsidR="00B525D1" w:rsidRPr="00381770" w:rsidTr="00B525D1">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платежи при пользовании природными ресурсами</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1 160 857,9</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1 160 356,7</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517 798,7</w:t>
            </w:r>
          </w:p>
        </w:tc>
        <w:tc>
          <w:tcPr>
            <w:tcW w:w="993"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485 359,9</w:t>
            </w:r>
          </w:p>
        </w:tc>
        <w:tc>
          <w:tcPr>
            <w:tcW w:w="992" w:type="dxa"/>
            <w:tcBorders>
              <w:top w:val="nil"/>
              <w:left w:val="nil"/>
              <w:bottom w:val="single" w:sz="8" w:space="0" w:color="auto"/>
              <w:right w:val="single" w:sz="8" w:space="0" w:color="auto"/>
            </w:tcBorders>
            <w:vAlign w:val="center"/>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503</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241,7</w:t>
            </w:r>
          </w:p>
        </w:tc>
      </w:tr>
      <w:tr w:rsidR="00B525D1" w:rsidRPr="00381770" w:rsidTr="00B525D1">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от оказания платных услуг (работ) и компенсации затрат государства</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294 724,8</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311 162,6</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293 792,7</w:t>
            </w:r>
          </w:p>
        </w:tc>
        <w:tc>
          <w:tcPr>
            <w:tcW w:w="993"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300 317,1</w:t>
            </w:r>
          </w:p>
        </w:tc>
        <w:tc>
          <w:tcPr>
            <w:tcW w:w="992" w:type="dxa"/>
            <w:tcBorders>
              <w:top w:val="nil"/>
              <w:left w:val="nil"/>
              <w:bottom w:val="single" w:sz="8" w:space="0" w:color="auto"/>
              <w:right w:val="single" w:sz="8" w:space="0" w:color="auto"/>
            </w:tcBorders>
            <w:vAlign w:val="center"/>
          </w:tcPr>
          <w:p w:rsidR="00B525D1" w:rsidRPr="00381770" w:rsidRDefault="00B525D1" w:rsidP="00DB091D">
            <w:pPr>
              <w:spacing w:after="0" w:line="240" w:lineRule="auto"/>
              <w:jc w:val="center"/>
              <w:rPr>
                <w:rFonts w:ascii="Times New Roman" w:eastAsia="Times New Roman" w:hAnsi="Times New Roman" w:cs="Times New Roman"/>
                <w:sz w:val="16"/>
                <w:szCs w:val="16"/>
                <w:lang w:val="en-US" w:eastAsia="ru-RU"/>
              </w:rPr>
            </w:pPr>
            <w:r w:rsidRPr="00381770">
              <w:rPr>
                <w:rFonts w:ascii="Times New Roman" w:eastAsia="Times New Roman" w:hAnsi="Times New Roman" w:cs="Times New Roman"/>
                <w:sz w:val="16"/>
                <w:szCs w:val="16"/>
                <w:lang w:eastAsia="ru-RU"/>
              </w:rPr>
              <w:t>284</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391,</w:t>
            </w:r>
            <w:r w:rsidRPr="00381770">
              <w:rPr>
                <w:rFonts w:ascii="Times New Roman" w:eastAsia="Times New Roman" w:hAnsi="Times New Roman" w:cs="Times New Roman"/>
                <w:sz w:val="16"/>
                <w:szCs w:val="16"/>
                <w:lang w:val="en-US" w:eastAsia="ru-RU"/>
              </w:rPr>
              <w:t>4</w:t>
            </w:r>
          </w:p>
        </w:tc>
      </w:tr>
      <w:tr w:rsidR="00B525D1" w:rsidRPr="00381770" w:rsidTr="00B525D1">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от продажи материальных и нематериальных активов</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680 844,8</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295 475,9</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80 950,4</w:t>
            </w:r>
          </w:p>
        </w:tc>
        <w:tc>
          <w:tcPr>
            <w:tcW w:w="993"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111 478,1</w:t>
            </w:r>
          </w:p>
        </w:tc>
        <w:tc>
          <w:tcPr>
            <w:tcW w:w="992" w:type="dxa"/>
            <w:tcBorders>
              <w:top w:val="nil"/>
              <w:left w:val="nil"/>
              <w:bottom w:val="single" w:sz="8" w:space="0" w:color="auto"/>
              <w:right w:val="single" w:sz="8" w:space="0" w:color="auto"/>
            </w:tcBorders>
            <w:vAlign w:val="center"/>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30</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220,8</w:t>
            </w:r>
          </w:p>
        </w:tc>
      </w:tr>
      <w:tr w:rsidR="00B525D1" w:rsidRPr="00381770" w:rsidTr="00B525D1">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административные платежи и сборы</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11 629,5</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10 968,1</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10 368,6</w:t>
            </w:r>
          </w:p>
        </w:tc>
        <w:tc>
          <w:tcPr>
            <w:tcW w:w="993"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10 333,9</w:t>
            </w:r>
          </w:p>
        </w:tc>
        <w:tc>
          <w:tcPr>
            <w:tcW w:w="992" w:type="dxa"/>
            <w:tcBorders>
              <w:top w:val="nil"/>
              <w:left w:val="nil"/>
              <w:bottom w:val="single" w:sz="8" w:space="0" w:color="auto"/>
              <w:right w:val="single" w:sz="8" w:space="0" w:color="auto"/>
            </w:tcBorders>
            <w:vAlign w:val="center"/>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9</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806,8</w:t>
            </w:r>
          </w:p>
        </w:tc>
      </w:tr>
      <w:tr w:rsidR="00B525D1" w:rsidRPr="00381770" w:rsidTr="00B525D1">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штрафы, санкции, возмещение ущерба</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1 286 121,5</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1 136 224,9</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939 147,1</w:t>
            </w:r>
          </w:p>
        </w:tc>
        <w:tc>
          <w:tcPr>
            <w:tcW w:w="993"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1 008 010,2</w:t>
            </w:r>
          </w:p>
        </w:tc>
        <w:tc>
          <w:tcPr>
            <w:tcW w:w="992" w:type="dxa"/>
            <w:tcBorders>
              <w:top w:val="nil"/>
              <w:left w:val="nil"/>
              <w:bottom w:val="single" w:sz="8" w:space="0" w:color="auto"/>
              <w:right w:val="single" w:sz="8" w:space="0" w:color="auto"/>
            </w:tcBorders>
            <w:vAlign w:val="center"/>
          </w:tcPr>
          <w:p w:rsidR="00B525D1" w:rsidRPr="00381770" w:rsidRDefault="00B525D1" w:rsidP="00DB091D">
            <w:pPr>
              <w:spacing w:after="0" w:line="240" w:lineRule="auto"/>
              <w:jc w:val="center"/>
              <w:rPr>
                <w:rFonts w:ascii="Times New Roman" w:eastAsia="Times New Roman" w:hAnsi="Times New Roman" w:cs="Times New Roman"/>
                <w:sz w:val="16"/>
                <w:szCs w:val="16"/>
                <w:lang w:val="en-US" w:eastAsia="ru-RU"/>
              </w:rPr>
            </w:pPr>
            <w:r w:rsidRPr="00381770">
              <w:rPr>
                <w:rFonts w:ascii="Times New Roman" w:eastAsia="Times New Roman" w:hAnsi="Times New Roman" w:cs="Times New Roman"/>
                <w:sz w:val="16"/>
                <w:szCs w:val="16"/>
                <w:lang w:eastAsia="ru-RU"/>
              </w:rPr>
              <w:t>990</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35</w:t>
            </w:r>
            <w:r w:rsidRPr="00381770">
              <w:rPr>
                <w:rFonts w:ascii="Times New Roman" w:eastAsia="Times New Roman" w:hAnsi="Times New Roman" w:cs="Times New Roman"/>
                <w:sz w:val="16"/>
                <w:szCs w:val="16"/>
                <w:lang w:val="en-US" w:eastAsia="ru-RU"/>
              </w:rPr>
              <w:t>1</w:t>
            </w:r>
            <w:r w:rsidRPr="00381770">
              <w:rPr>
                <w:rFonts w:ascii="Times New Roman" w:eastAsia="Times New Roman" w:hAnsi="Times New Roman" w:cs="Times New Roman"/>
                <w:sz w:val="16"/>
                <w:szCs w:val="16"/>
                <w:lang w:eastAsia="ru-RU"/>
              </w:rPr>
              <w:t>,</w:t>
            </w:r>
            <w:r w:rsidRPr="00381770">
              <w:rPr>
                <w:rFonts w:ascii="Times New Roman" w:eastAsia="Times New Roman" w:hAnsi="Times New Roman" w:cs="Times New Roman"/>
                <w:sz w:val="16"/>
                <w:szCs w:val="16"/>
                <w:lang w:val="en-US" w:eastAsia="ru-RU"/>
              </w:rPr>
              <w:t>0</w:t>
            </w:r>
          </w:p>
        </w:tc>
      </w:tr>
      <w:tr w:rsidR="00B525D1" w:rsidRPr="00381770" w:rsidTr="00B525D1">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прочие неналоговые доходы</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24 408,9</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15 604,5</w:t>
            </w:r>
          </w:p>
        </w:tc>
        <w:tc>
          <w:tcPr>
            <w:tcW w:w="992"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9 528,6</w:t>
            </w:r>
          </w:p>
        </w:tc>
        <w:tc>
          <w:tcPr>
            <w:tcW w:w="993" w:type="dxa"/>
            <w:tcBorders>
              <w:top w:val="nil"/>
              <w:left w:val="nil"/>
              <w:bottom w:val="single" w:sz="8" w:space="0" w:color="auto"/>
              <w:right w:val="single" w:sz="8"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8 015,0</w:t>
            </w:r>
          </w:p>
        </w:tc>
        <w:tc>
          <w:tcPr>
            <w:tcW w:w="992" w:type="dxa"/>
            <w:tcBorders>
              <w:top w:val="nil"/>
              <w:left w:val="nil"/>
              <w:bottom w:val="single" w:sz="8" w:space="0" w:color="auto"/>
              <w:right w:val="single" w:sz="8" w:space="0" w:color="auto"/>
            </w:tcBorders>
            <w:vAlign w:val="center"/>
          </w:tcPr>
          <w:p w:rsidR="00B525D1" w:rsidRPr="00381770" w:rsidRDefault="00B525D1" w:rsidP="00DB091D">
            <w:pPr>
              <w:spacing w:after="0" w:line="240" w:lineRule="auto"/>
              <w:jc w:val="center"/>
              <w:rPr>
                <w:rFonts w:ascii="Times New Roman" w:eastAsia="Times New Roman" w:hAnsi="Times New Roman" w:cs="Times New Roman"/>
                <w:sz w:val="16"/>
                <w:szCs w:val="16"/>
                <w:lang w:val="en-US" w:eastAsia="ru-RU"/>
              </w:rPr>
            </w:pPr>
            <w:r w:rsidRPr="00381770">
              <w:rPr>
                <w:rFonts w:ascii="Times New Roman" w:eastAsia="Times New Roman" w:hAnsi="Times New Roman" w:cs="Times New Roman"/>
                <w:sz w:val="16"/>
                <w:szCs w:val="16"/>
                <w:lang w:eastAsia="ru-RU"/>
              </w:rPr>
              <w:t>19</w:t>
            </w:r>
            <w:r w:rsidRPr="00381770">
              <w:rPr>
                <w:rFonts w:ascii="Times New Roman" w:eastAsia="Times New Roman" w:hAnsi="Times New Roman" w:cs="Times New Roman"/>
                <w:sz w:val="16"/>
                <w:szCs w:val="16"/>
                <w:lang w:val="en-US" w:eastAsia="ru-RU"/>
              </w:rPr>
              <w:t xml:space="preserve"> </w:t>
            </w:r>
            <w:r w:rsidRPr="00381770">
              <w:rPr>
                <w:rFonts w:ascii="Times New Roman" w:eastAsia="Times New Roman" w:hAnsi="Times New Roman" w:cs="Times New Roman"/>
                <w:sz w:val="16"/>
                <w:szCs w:val="16"/>
                <w:lang w:eastAsia="ru-RU"/>
              </w:rPr>
              <w:t>771,7</w:t>
            </w:r>
          </w:p>
        </w:tc>
      </w:tr>
    </w:tbl>
    <w:p w:rsidR="006046EC" w:rsidRDefault="006046EC" w:rsidP="00DB091D">
      <w:pPr>
        <w:spacing w:after="0" w:line="240" w:lineRule="auto"/>
        <w:ind w:firstLine="709"/>
        <w:jc w:val="both"/>
        <w:rPr>
          <w:rFonts w:ascii="Times New Roman" w:hAnsi="Times New Roman" w:cs="Times New Roman"/>
          <w:sz w:val="27"/>
          <w:szCs w:val="27"/>
          <w:lang w:eastAsia="ru-RU"/>
        </w:rPr>
      </w:pPr>
    </w:p>
    <w:p w:rsidR="00E64962" w:rsidRPr="00F6241E" w:rsidRDefault="00E64962"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Первоначально планировалась величина поступлений неналоговых доходов в областной бюджет в 20</w:t>
      </w:r>
      <w:r w:rsidR="00840EAF"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 сумме 2 </w:t>
      </w:r>
      <w:r w:rsidR="00840EAF" w:rsidRPr="00F6241E">
        <w:rPr>
          <w:rFonts w:ascii="Times New Roman" w:hAnsi="Times New Roman" w:cs="Times New Roman"/>
          <w:sz w:val="27"/>
          <w:szCs w:val="27"/>
          <w:lang w:eastAsia="ru-RU"/>
        </w:rPr>
        <w:t>932</w:t>
      </w:r>
      <w:r w:rsidRPr="00F6241E">
        <w:rPr>
          <w:rFonts w:ascii="Times New Roman" w:hAnsi="Times New Roman" w:cs="Times New Roman"/>
          <w:sz w:val="27"/>
          <w:szCs w:val="27"/>
          <w:lang w:eastAsia="ru-RU"/>
        </w:rPr>
        <w:t> </w:t>
      </w:r>
      <w:r w:rsidR="00840EAF" w:rsidRPr="00F6241E">
        <w:rPr>
          <w:rFonts w:ascii="Times New Roman" w:hAnsi="Times New Roman" w:cs="Times New Roman"/>
          <w:sz w:val="27"/>
          <w:szCs w:val="27"/>
          <w:lang w:eastAsia="ru-RU"/>
        </w:rPr>
        <w:t>43</w:t>
      </w:r>
      <w:r w:rsidRPr="00F6241E">
        <w:rPr>
          <w:rFonts w:ascii="Times New Roman" w:hAnsi="Times New Roman" w:cs="Times New Roman"/>
          <w:sz w:val="27"/>
          <w:szCs w:val="27"/>
          <w:lang w:eastAsia="ru-RU"/>
        </w:rPr>
        <w:t xml:space="preserve">4,0 тыс. рублей. Это на </w:t>
      </w:r>
      <w:r w:rsidR="00840EAF" w:rsidRPr="00F6241E">
        <w:rPr>
          <w:rFonts w:ascii="Times New Roman" w:hAnsi="Times New Roman" w:cs="Times New Roman"/>
          <w:sz w:val="27"/>
          <w:szCs w:val="27"/>
          <w:lang w:eastAsia="ru-RU"/>
        </w:rPr>
        <w:t>638</w:t>
      </w:r>
      <w:r w:rsidRPr="00F6241E">
        <w:rPr>
          <w:rFonts w:ascii="Times New Roman" w:hAnsi="Times New Roman" w:cs="Times New Roman"/>
          <w:sz w:val="27"/>
          <w:szCs w:val="27"/>
          <w:lang w:eastAsia="ru-RU"/>
        </w:rPr>
        <w:t> </w:t>
      </w:r>
      <w:r w:rsidR="00840EAF" w:rsidRPr="00F6241E">
        <w:rPr>
          <w:rFonts w:ascii="Times New Roman" w:hAnsi="Times New Roman" w:cs="Times New Roman"/>
          <w:sz w:val="27"/>
          <w:szCs w:val="27"/>
          <w:lang w:eastAsia="ru-RU"/>
        </w:rPr>
        <w:t>330</w:t>
      </w:r>
      <w:r w:rsidRPr="00F6241E">
        <w:rPr>
          <w:rFonts w:ascii="Times New Roman" w:hAnsi="Times New Roman" w:cs="Times New Roman"/>
          <w:sz w:val="27"/>
          <w:szCs w:val="27"/>
          <w:lang w:eastAsia="ru-RU"/>
        </w:rPr>
        <w:t xml:space="preserve">,0 тыс. рублей или на </w:t>
      </w:r>
      <w:r w:rsidR="00840EAF" w:rsidRPr="00F6241E">
        <w:rPr>
          <w:rFonts w:ascii="Times New Roman" w:hAnsi="Times New Roman" w:cs="Times New Roman"/>
          <w:sz w:val="27"/>
          <w:szCs w:val="27"/>
          <w:lang w:eastAsia="ru-RU"/>
        </w:rPr>
        <w:t>27</w:t>
      </w:r>
      <w:r w:rsidRPr="00F6241E">
        <w:rPr>
          <w:rFonts w:ascii="Times New Roman" w:hAnsi="Times New Roman" w:cs="Times New Roman"/>
          <w:sz w:val="27"/>
          <w:szCs w:val="27"/>
          <w:lang w:eastAsia="ru-RU"/>
        </w:rPr>
        <w:t>,</w:t>
      </w:r>
      <w:r w:rsidR="00840EAF"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больше величины первоначального плана поступлений неналоговых доходов в областной бюджет в 201</w:t>
      </w:r>
      <w:r w:rsidR="00840EAF"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году.</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Окончательно утвержденный план поступлений неналоговых доходов в областной бюджет на 20</w:t>
      </w:r>
      <w:r w:rsidR="00840EAF"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 составил </w:t>
      </w:r>
      <w:r w:rsidR="00840EAF"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w:t>
      </w:r>
      <w:r w:rsidR="00840EAF" w:rsidRPr="00F6241E">
        <w:rPr>
          <w:rFonts w:ascii="Times New Roman" w:hAnsi="Times New Roman" w:cs="Times New Roman"/>
          <w:sz w:val="27"/>
          <w:szCs w:val="27"/>
          <w:lang w:eastAsia="ru-RU"/>
        </w:rPr>
        <w:t>172</w:t>
      </w:r>
      <w:r w:rsidRPr="00F6241E">
        <w:rPr>
          <w:rFonts w:ascii="Times New Roman" w:hAnsi="Times New Roman" w:cs="Times New Roman"/>
          <w:sz w:val="27"/>
          <w:szCs w:val="27"/>
          <w:lang w:eastAsia="ru-RU"/>
        </w:rPr>
        <w:t> </w:t>
      </w:r>
      <w:r w:rsidR="00840EAF" w:rsidRPr="00F6241E">
        <w:rPr>
          <w:rFonts w:ascii="Times New Roman" w:hAnsi="Times New Roman" w:cs="Times New Roman"/>
          <w:sz w:val="27"/>
          <w:szCs w:val="27"/>
          <w:lang w:eastAsia="ru-RU"/>
        </w:rPr>
        <w:t>850</w:t>
      </w:r>
      <w:r w:rsidRPr="00F6241E">
        <w:rPr>
          <w:rFonts w:ascii="Times New Roman" w:hAnsi="Times New Roman" w:cs="Times New Roman"/>
          <w:sz w:val="27"/>
          <w:szCs w:val="27"/>
          <w:lang w:eastAsia="ru-RU"/>
        </w:rPr>
        <w:t>,0 тыс. рублей – это на 24</w:t>
      </w:r>
      <w:r w:rsidR="00863F53"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w:t>
      </w:r>
      <w:r w:rsidR="00863F53"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 xml:space="preserve">16,0 тыс. рублей или </w:t>
      </w:r>
      <w:r w:rsidR="00863F53" w:rsidRPr="00F6241E">
        <w:rPr>
          <w:rFonts w:ascii="Times New Roman" w:hAnsi="Times New Roman" w:cs="Times New Roman"/>
          <w:sz w:val="27"/>
          <w:szCs w:val="27"/>
          <w:lang w:eastAsia="ru-RU"/>
        </w:rPr>
        <w:t>на 8,2%</w:t>
      </w:r>
      <w:r w:rsidRPr="00F6241E">
        <w:rPr>
          <w:rFonts w:ascii="Times New Roman" w:hAnsi="Times New Roman" w:cs="Times New Roman"/>
          <w:sz w:val="27"/>
          <w:szCs w:val="27"/>
          <w:lang w:eastAsia="ru-RU"/>
        </w:rPr>
        <w:t xml:space="preserve"> больше первоначального плана. Окончательно утвержденный план поступлений неналоговых доходов в областной бюджет в 20</w:t>
      </w:r>
      <w:r w:rsidR="00863F53"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был фактически выполнен на 10</w:t>
      </w:r>
      <w:r w:rsidR="00863F53"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w:t>
      </w:r>
      <w:r w:rsidR="00863F53"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(отклонение составило +</w:t>
      </w:r>
      <w:r w:rsidR="00863F53" w:rsidRPr="00F6241E">
        <w:rPr>
          <w:rFonts w:ascii="Times New Roman" w:hAnsi="Times New Roman" w:cs="Times New Roman"/>
          <w:sz w:val="27"/>
          <w:szCs w:val="27"/>
          <w:lang w:eastAsia="ru-RU"/>
        </w:rPr>
        <w:t>134</w:t>
      </w:r>
      <w:r w:rsidR="00F572D9" w:rsidRPr="00F6241E">
        <w:rPr>
          <w:rFonts w:ascii="Times New Roman" w:hAnsi="Times New Roman" w:cs="Times New Roman"/>
          <w:sz w:val="27"/>
          <w:szCs w:val="27"/>
          <w:lang w:eastAsia="ru-RU"/>
        </w:rPr>
        <w:t> </w:t>
      </w:r>
      <w:r w:rsidR="00863F53" w:rsidRPr="00F6241E">
        <w:rPr>
          <w:rFonts w:ascii="Times New Roman" w:hAnsi="Times New Roman" w:cs="Times New Roman"/>
          <w:sz w:val="27"/>
          <w:szCs w:val="27"/>
          <w:lang w:eastAsia="ru-RU"/>
        </w:rPr>
        <w:t>287</w:t>
      </w:r>
      <w:r w:rsidRPr="00F6241E">
        <w:rPr>
          <w:rFonts w:ascii="Times New Roman" w:hAnsi="Times New Roman" w:cs="Times New Roman"/>
          <w:sz w:val="27"/>
          <w:szCs w:val="27"/>
          <w:lang w:eastAsia="ru-RU"/>
        </w:rPr>
        <w:t>,</w:t>
      </w:r>
      <w:r w:rsidR="00863F53"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 тыс. рублей).</w:t>
      </w:r>
    </w:p>
    <w:p w:rsidR="00384605" w:rsidRDefault="004A2509"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Информация о планируемых и фактических поступлениях неналоговых доходов в областной бюджет в 2019-2020 </w:t>
      </w:r>
      <w:r w:rsidR="00384605" w:rsidRPr="00F6241E">
        <w:rPr>
          <w:rFonts w:ascii="Times New Roman" w:hAnsi="Times New Roman" w:cs="Times New Roman"/>
          <w:sz w:val="27"/>
          <w:szCs w:val="27"/>
          <w:lang w:eastAsia="ru-RU"/>
        </w:rPr>
        <w:t>годах представлена в Таблице 8.</w:t>
      </w:r>
    </w:p>
    <w:p w:rsidR="006046EC" w:rsidRPr="00F6241E" w:rsidRDefault="006046EC" w:rsidP="00DB091D">
      <w:pPr>
        <w:spacing w:after="0" w:line="240" w:lineRule="auto"/>
        <w:ind w:firstLine="720"/>
        <w:jc w:val="both"/>
        <w:rPr>
          <w:rFonts w:ascii="Times New Roman" w:hAnsi="Times New Roman" w:cs="Times New Roman"/>
          <w:sz w:val="27"/>
          <w:szCs w:val="27"/>
          <w:lang w:eastAsia="ru-RU"/>
        </w:rPr>
      </w:pPr>
    </w:p>
    <w:p w:rsidR="00E64962" w:rsidRPr="00381770" w:rsidRDefault="00E64962" w:rsidP="00DB091D">
      <w:pPr>
        <w:spacing w:after="0" w:line="240" w:lineRule="auto"/>
        <w:jc w:val="right"/>
        <w:rPr>
          <w:rFonts w:ascii="Times New Roman" w:hAnsi="Times New Roman" w:cs="Times New Roman"/>
          <w:sz w:val="20"/>
          <w:szCs w:val="20"/>
          <w:lang w:val="en-US" w:eastAsia="ru-RU"/>
        </w:rPr>
      </w:pPr>
      <w:r w:rsidRPr="00381770">
        <w:rPr>
          <w:rFonts w:ascii="Times New Roman" w:hAnsi="Times New Roman" w:cs="Times New Roman"/>
          <w:b/>
          <w:sz w:val="20"/>
          <w:szCs w:val="20"/>
          <w:lang w:eastAsia="ru-RU"/>
        </w:rPr>
        <w:t xml:space="preserve">Таблица </w:t>
      </w:r>
      <w:r w:rsidR="00364A3E" w:rsidRPr="00381770">
        <w:rPr>
          <w:rFonts w:ascii="Times New Roman" w:hAnsi="Times New Roman" w:cs="Times New Roman"/>
          <w:b/>
          <w:sz w:val="20"/>
          <w:szCs w:val="20"/>
          <w:lang w:eastAsia="ru-RU"/>
        </w:rPr>
        <w:t>8</w:t>
      </w:r>
      <w:r w:rsidR="00000211" w:rsidRPr="00381770">
        <w:rPr>
          <w:rFonts w:ascii="Times New Roman" w:hAnsi="Times New Roman" w:cs="Times New Roman"/>
          <w:b/>
          <w:sz w:val="20"/>
          <w:szCs w:val="20"/>
          <w:lang w:eastAsia="ru-RU"/>
        </w:rPr>
        <w:t xml:space="preserve"> (тыс. рублей)</w:t>
      </w:r>
    </w:p>
    <w:tbl>
      <w:tblPr>
        <w:tblW w:w="9828" w:type="dxa"/>
        <w:tblInd w:w="5" w:type="dxa"/>
        <w:tblCellMar>
          <w:left w:w="0" w:type="dxa"/>
          <w:right w:w="0" w:type="dxa"/>
        </w:tblCellMar>
        <w:tblLook w:val="04A0" w:firstRow="1" w:lastRow="0" w:firstColumn="1" w:lastColumn="0" w:noHBand="0" w:noVBand="1"/>
      </w:tblPr>
      <w:tblGrid>
        <w:gridCol w:w="1819"/>
        <w:gridCol w:w="709"/>
        <w:gridCol w:w="709"/>
        <w:gridCol w:w="425"/>
        <w:gridCol w:w="709"/>
        <w:gridCol w:w="708"/>
        <w:gridCol w:w="426"/>
        <w:gridCol w:w="708"/>
        <w:gridCol w:w="709"/>
        <w:gridCol w:w="425"/>
        <w:gridCol w:w="859"/>
        <w:gridCol w:w="859"/>
        <w:gridCol w:w="763"/>
      </w:tblGrid>
      <w:tr w:rsidR="004C54A1" w:rsidRPr="00381770" w:rsidTr="004C54A1">
        <w:trPr>
          <w:trHeight w:val="255"/>
        </w:trPr>
        <w:tc>
          <w:tcPr>
            <w:tcW w:w="181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 </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первоначальный план</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окончательно утвержденный план</w:t>
            </w:r>
          </w:p>
        </w:tc>
        <w:tc>
          <w:tcPr>
            <w:tcW w:w="184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фактическое исполнение</w:t>
            </w:r>
          </w:p>
        </w:tc>
        <w:tc>
          <w:tcPr>
            <w:tcW w:w="24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2020</w:t>
            </w:r>
          </w:p>
        </w:tc>
      </w:tr>
      <w:tr w:rsidR="004C54A1" w:rsidRPr="00381770" w:rsidTr="004C54A1">
        <w:trPr>
          <w:trHeight w:val="255"/>
        </w:trPr>
        <w:tc>
          <w:tcPr>
            <w:tcW w:w="1819" w:type="dxa"/>
            <w:vMerge/>
            <w:tcBorders>
              <w:top w:val="single" w:sz="4" w:space="0" w:color="auto"/>
              <w:left w:val="single" w:sz="4" w:space="0" w:color="auto"/>
              <w:bottom w:val="single" w:sz="4" w:space="0" w:color="000000"/>
              <w:right w:val="single" w:sz="4" w:space="0" w:color="000000"/>
            </w:tcBorders>
            <w:vAlign w:val="center"/>
            <w:hideMark/>
          </w:tcPr>
          <w:p w:rsidR="004C54A1" w:rsidRPr="00381770" w:rsidRDefault="004C54A1" w:rsidP="00DB091D">
            <w:pPr>
              <w:spacing w:after="0" w:line="240" w:lineRule="auto"/>
              <w:rPr>
                <w:rFonts w:ascii="Times New Roman" w:eastAsia="Times New Roman" w:hAnsi="Times New Roman" w:cs="Times New Roman"/>
                <w:color w:val="000000"/>
                <w:sz w:val="12"/>
                <w:szCs w:val="12"/>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2019</w:t>
            </w:r>
          </w:p>
        </w:tc>
        <w:tc>
          <w:tcPr>
            <w:tcW w:w="709"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2020</w:t>
            </w:r>
          </w:p>
        </w:tc>
        <w:tc>
          <w:tcPr>
            <w:tcW w:w="425"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2020 / 2019</w:t>
            </w:r>
          </w:p>
        </w:tc>
        <w:tc>
          <w:tcPr>
            <w:tcW w:w="709"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2019</w:t>
            </w:r>
          </w:p>
        </w:tc>
        <w:tc>
          <w:tcPr>
            <w:tcW w:w="708"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2020</w:t>
            </w:r>
          </w:p>
        </w:tc>
        <w:tc>
          <w:tcPr>
            <w:tcW w:w="426"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2020 / 2019</w:t>
            </w:r>
          </w:p>
        </w:tc>
        <w:tc>
          <w:tcPr>
            <w:tcW w:w="708"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2019</w:t>
            </w:r>
          </w:p>
        </w:tc>
        <w:tc>
          <w:tcPr>
            <w:tcW w:w="709"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2020</w:t>
            </w:r>
          </w:p>
        </w:tc>
        <w:tc>
          <w:tcPr>
            <w:tcW w:w="425"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2020 / 2019</w:t>
            </w:r>
          </w:p>
        </w:tc>
        <w:tc>
          <w:tcPr>
            <w:tcW w:w="859"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окончательно утвержденный план / первоначальный план</w:t>
            </w:r>
          </w:p>
        </w:tc>
        <w:tc>
          <w:tcPr>
            <w:tcW w:w="859"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фактическое исполнение / первоначальный план</w:t>
            </w:r>
          </w:p>
        </w:tc>
        <w:tc>
          <w:tcPr>
            <w:tcW w:w="763" w:type="dxa"/>
            <w:tcBorders>
              <w:top w:val="nil"/>
              <w:left w:val="nil"/>
              <w:bottom w:val="single" w:sz="4" w:space="0" w:color="auto"/>
              <w:right w:val="single" w:sz="4" w:space="0" w:color="auto"/>
            </w:tcBorders>
            <w:shd w:val="clear" w:color="auto" w:fill="auto"/>
            <w:noWrap/>
            <w:vAlign w:val="center"/>
            <w:hideMark/>
          </w:tcPr>
          <w:p w:rsidR="004C54A1" w:rsidRPr="00381770" w:rsidRDefault="004C54A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фактическое исполнение / окончательно утвержденный план</w:t>
            </w:r>
          </w:p>
        </w:tc>
      </w:tr>
      <w:tr w:rsidR="00B525D1" w:rsidRPr="00381770" w:rsidTr="00B525D1">
        <w:trPr>
          <w:trHeight w:val="255"/>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Неналоговые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2 294 104,0</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2 932 434,0</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127,8%</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4 727 290,0</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3 172 850,0</w:t>
            </w:r>
          </w:p>
        </w:tc>
        <w:tc>
          <w:tcPr>
            <w:tcW w:w="426"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67,1%</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4 815 764,5</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3 307 137,6</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68,7%</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108,2%</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112,8%</w:t>
            </w:r>
          </w:p>
        </w:tc>
        <w:tc>
          <w:tcPr>
            <w:tcW w:w="763"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104,2%</w:t>
            </w:r>
          </w:p>
        </w:tc>
      </w:tr>
      <w:tr w:rsidR="00B525D1" w:rsidRPr="00381770" w:rsidTr="00B525D1">
        <w:trPr>
          <w:trHeight w:val="255"/>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646 662,0</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1 182 098,0</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182,8%</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2 871 415,0</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1 429 722,0</w:t>
            </w:r>
          </w:p>
        </w:tc>
        <w:tc>
          <w:tcPr>
            <w:tcW w:w="426"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49,8%</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2 892 250,2</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1 469 354,1</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50,8%</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120,9%</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124,3%</w:t>
            </w:r>
          </w:p>
        </w:tc>
        <w:tc>
          <w:tcPr>
            <w:tcW w:w="763"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102,8%</w:t>
            </w:r>
          </w:p>
        </w:tc>
      </w:tr>
      <w:tr w:rsidR="00B525D1" w:rsidRPr="00381770" w:rsidTr="00B525D1">
        <w:trPr>
          <w:trHeight w:val="255"/>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Платежи при пользовании природными ресурсами</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471 396,0</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534 857,0</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113,5%</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478 040,0</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502 009,0</w:t>
            </w:r>
          </w:p>
        </w:tc>
        <w:tc>
          <w:tcPr>
            <w:tcW w:w="426"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105,0%</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485 359,9</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503 241,7</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103,7%</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93,9%</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94,1%</w:t>
            </w:r>
          </w:p>
        </w:tc>
        <w:tc>
          <w:tcPr>
            <w:tcW w:w="763"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100,2%</w:t>
            </w:r>
          </w:p>
        </w:tc>
      </w:tr>
      <w:tr w:rsidR="00B525D1" w:rsidRPr="00381770" w:rsidTr="00B525D1">
        <w:trPr>
          <w:trHeight w:val="255"/>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Доходы от оказания платных услуг (работ) и компенсации затрат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216 629,0</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187 742,0</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86,7%</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282 337,0</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263 573,0</w:t>
            </w:r>
          </w:p>
        </w:tc>
        <w:tc>
          <w:tcPr>
            <w:tcW w:w="426"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93,4%</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300 317,1</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284 391,4</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94,7%</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140,4%</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151,5%</w:t>
            </w:r>
          </w:p>
        </w:tc>
        <w:tc>
          <w:tcPr>
            <w:tcW w:w="763"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107,9%</w:t>
            </w:r>
          </w:p>
        </w:tc>
      </w:tr>
      <w:tr w:rsidR="00B525D1" w:rsidRPr="00381770" w:rsidTr="00B525D1">
        <w:trPr>
          <w:trHeight w:val="255"/>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Доходы от продажи материальных и нематериальных активов</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20 400,0</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30 070,0</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147,4%</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111 627,0</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28 861,0</w:t>
            </w:r>
          </w:p>
        </w:tc>
        <w:tc>
          <w:tcPr>
            <w:tcW w:w="426"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25,9%</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111 478,1</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30 220,8</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27,1%</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96,0%</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100,5%</w:t>
            </w:r>
          </w:p>
        </w:tc>
        <w:tc>
          <w:tcPr>
            <w:tcW w:w="763"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104,7%</w:t>
            </w:r>
          </w:p>
        </w:tc>
      </w:tr>
      <w:tr w:rsidR="00B525D1" w:rsidRPr="00381770" w:rsidTr="00B525D1">
        <w:trPr>
          <w:trHeight w:val="255"/>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Административные платежи и сборы</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10 464,0</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10 086,0</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96,4%</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10 037,0</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9 007,0</w:t>
            </w:r>
          </w:p>
        </w:tc>
        <w:tc>
          <w:tcPr>
            <w:tcW w:w="426"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89,7%</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10 333,9</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9 806,8</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94,9%</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89,3%</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97,2%</w:t>
            </w:r>
          </w:p>
        </w:tc>
        <w:tc>
          <w:tcPr>
            <w:tcW w:w="763"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108,9%</w:t>
            </w:r>
          </w:p>
        </w:tc>
      </w:tr>
      <w:tr w:rsidR="00B525D1" w:rsidRPr="00381770" w:rsidTr="00B525D1">
        <w:trPr>
          <w:trHeight w:val="255"/>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Штрафы, санкции, возмещение ущерба</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925 353,0</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981 881,0</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106,1%</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966 786,0</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923 678,0</w:t>
            </w:r>
          </w:p>
        </w:tc>
        <w:tc>
          <w:tcPr>
            <w:tcW w:w="426"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95,5%</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1 008 010,2</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990 351,0</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98,2%</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94,1%</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100,9%</w:t>
            </w:r>
          </w:p>
        </w:tc>
        <w:tc>
          <w:tcPr>
            <w:tcW w:w="763"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107,2%</w:t>
            </w:r>
          </w:p>
        </w:tc>
      </w:tr>
      <w:tr w:rsidR="00B525D1" w:rsidRPr="00381770" w:rsidTr="00B525D1">
        <w:trPr>
          <w:trHeight w:val="255"/>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Прочие неналоговые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3 200,0</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5 700,0</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178,1%</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7 048,0</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16 000,0</w:t>
            </w:r>
          </w:p>
        </w:tc>
        <w:tc>
          <w:tcPr>
            <w:tcW w:w="426"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227,0%</w:t>
            </w:r>
          </w:p>
        </w:tc>
        <w:tc>
          <w:tcPr>
            <w:tcW w:w="708"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8 015,0</w:t>
            </w:r>
          </w:p>
        </w:tc>
        <w:tc>
          <w:tcPr>
            <w:tcW w:w="70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19 771,7</w:t>
            </w:r>
          </w:p>
        </w:tc>
        <w:tc>
          <w:tcPr>
            <w:tcW w:w="425"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246,7%</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280,7%</w:t>
            </w:r>
          </w:p>
        </w:tc>
        <w:tc>
          <w:tcPr>
            <w:tcW w:w="859"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346,9%</w:t>
            </w:r>
          </w:p>
        </w:tc>
        <w:tc>
          <w:tcPr>
            <w:tcW w:w="763" w:type="dxa"/>
            <w:tcBorders>
              <w:top w:val="nil"/>
              <w:left w:val="nil"/>
              <w:bottom w:val="single" w:sz="4" w:space="0" w:color="auto"/>
              <w:right w:val="single" w:sz="4" w:space="0" w:color="auto"/>
            </w:tcBorders>
            <w:shd w:val="clear" w:color="auto" w:fill="auto"/>
            <w:noWrap/>
            <w:vAlign w:val="center"/>
            <w:hideMark/>
          </w:tcPr>
          <w:p w:rsidR="00B525D1" w:rsidRPr="00381770" w:rsidRDefault="00B525D1"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123,6%</w:t>
            </w:r>
          </w:p>
        </w:tc>
      </w:tr>
    </w:tbl>
    <w:p w:rsidR="001E31CB" w:rsidRPr="00F6241E" w:rsidRDefault="005C083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lastRenderedPageBreak/>
        <w:t>В течение 2016-2020 годов фактические поступления неналоговых доходов в облас</w:t>
      </w:r>
      <w:r w:rsidR="005520D2" w:rsidRPr="00F6241E">
        <w:rPr>
          <w:rFonts w:ascii="Times New Roman" w:hAnsi="Times New Roman" w:cs="Times New Roman"/>
          <w:sz w:val="27"/>
          <w:szCs w:val="27"/>
          <w:lang w:eastAsia="ru-RU"/>
        </w:rPr>
        <w:t>т</w:t>
      </w:r>
      <w:r w:rsidRPr="00F6241E">
        <w:rPr>
          <w:rFonts w:ascii="Times New Roman" w:hAnsi="Times New Roman" w:cs="Times New Roman"/>
          <w:sz w:val="27"/>
          <w:szCs w:val="27"/>
          <w:lang w:eastAsia="ru-RU"/>
        </w:rPr>
        <w:t>ной бюджет сократились на 375 815,3 тыс. рублей или на 10,2%. Основные изменения затронули следующие виды неналоговых доходов:</w:t>
      </w:r>
    </w:p>
    <w:p w:rsidR="005C083C" w:rsidRPr="00F6241E" w:rsidRDefault="005C083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доходы от использования имущества, находящегося в государственной и муниципальной собственности – увеличились в 6,5 раза за рассматриваемый период;</w:t>
      </w:r>
    </w:p>
    <w:p w:rsidR="005C083C" w:rsidRPr="00F6241E" w:rsidRDefault="005C083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платежи при пользовании природными ресурсами – сократились в 2,3 раза за рассматриваемый период;</w:t>
      </w:r>
    </w:p>
    <w:p w:rsidR="001E31CB" w:rsidRPr="00F6241E" w:rsidRDefault="005C083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доходы от продажи материальных и нематериальных активов – сократились в 22,5 раза за рассматриваемый период;</w:t>
      </w:r>
    </w:p>
    <w:p w:rsidR="005C083C" w:rsidRPr="00F6241E" w:rsidRDefault="005C083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штрафы, санкции, возмещение ущерба – уменьшились на 23,0% за рассматриваемый период.</w:t>
      </w:r>
    </w:p>
    <w:p w:rsidR="001E31CB" w:rsidRPr="00F6241E" w:rsidRDefault="005C083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На Рисунке 3 представлена структура фактических поступлений неналоговых доходов в областной бюджет в 2016-2020 годах.</w:t>
      </w:r>
      <w:r w:rsidR="008C0C4A" w:rsidRPr="00F6241E">
        <w:rPr>
          <w:rFonts w:ascii="Times New Roman" w:hAnsi="Times New Roman" w:cs="Times New Roman"/>
          <w:sz w:val="27"/>
          <w:szCs w:val="27"/>
          <w:lang w:eastAsia="ru-RU"/>
        </w:rPr>
        <w:t xml:space="preserve"> В 2016 году 84,9% от всех фактических поступлений неналоговых доходов в областной бюджет составили три вида:</w:t>
      </w:r>
    </w:p>
    <w:p w:rsidR="008C0C4A" w:rsidRPr="00F6241E" w:rsidRDefault="008C0C4A"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штрафы, санкции, возмещение ущерба – 34,9%;</w:t>
      </w:r>
    </w:p>
    <w:p w:rsidR="008C0C4A" w:rsidRPr="00F6241E" w:rsidRDefault="008C0C4A"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платежи при пользовании природными ресурсами – 31,5%;</w:t>
      </w:r>
    </w:p>
    <w:p w:rsidR="008C0C4A" w:rsidRPr="00F6241E" w:rsidRDefault="008C0C4A"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доходы от продажи материальных и нематериальных активов – 18,5%.</w:t>
      </w:r>
    </w:p>
    <w:p w:rsidR="008C0C4A" w:rsidRPr="00F6241E" w:rsidRDefault="00FD36B9"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 2017-2020 годах структура неналоговых доходов изменилась, основную их долю составили три вида:</w:t>
      </w:r>
    </w:p>
    <w:p w:rsidR="00FD36B9" w:rsidRPr="00F6241E" w:rsidRDefault="00FD36B9"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доходы от использования имущества, находящегося в государственной и муниципальной собственности – 44,4% в 2020 году (максимально: 60,1% в 2019 году);</w:t>
      </w:r>
    </w:p>
    <w:p w:rsidR="001E31CB" w:rsidRPr="00F6241E" w:rsidRDefault="00FD36B9"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штрафы, санкции, возмещение ущерба – 30,0% в 2020 году;</w:t>
      </w:r>
    </w:p>
    <w:p w:rsidR="00FD36B9" w:rsidRPr="00F6241E" w:rsidRDefault="00FD36B9"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платежи при пользовании природными ресурсами – 15,2% в 2020 году (максимально: 32,4% в 2017 году).</w:t>
      </w:r>
    </w:p>
    <w:p w:rsidR="008A5AB1" w:rsidRPr="00F6241E" w:rsidRDefault="008A5AB1"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 2020 году эти три вида неналоговых доходов составили 89,6% от всех фактических поступлений неналоговых доходов в областной бюджет.</w:t>
      </w:r>
    </w:p>
    <w:p w:rsidR="00161F58" w:rsidRPr="00F6241E" w:rsidRDefault="007B0EE7" w:rsidP="00F6241E">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поступлений неналоговых доходов в областной бюджет в 2016-2020 г</w:t>
      </w:r>
      <w:r w:rsidR="00F6241E">
        <w:rPr>
          <w:rFonts w:ascii="Times New Roman" w:hAnsi="Times New Roman" w:cs="Times New Roman"/>
          <w:sz w:val="27"/>
          <w:szCs w:val="27"/>
          <w:lang w:eastAsia="ru-RU"/>
        </w:rPr>
        <w:t>одах представлена на Рисунке 3.</w:t>
      </w:r>
    </w:p>
    <w:p w:rsidR="005C083C" w:rsidRPr="00381770" w:rsidRDefault="005C083C" w:rsidP="00DB091D">
      <w:pPr>
        <w:spacing w:after="0" w:line="240" w:lineRule="auto"/>
        <w:ind w:firstLine="720"/>
        <w:jc w:val="right"/>
        <w:rPr>
          <w:rFonts w:ascii="Times New Roman" w:hAnsi="Times New Roman" w:cs="Times New Roman"/>
          <w:sz w:val="28"/>
          <w:szCs w:val="28"/>
          <w:lang w:eastAsia="ru-RU"/>
        </w:rPr>
      </w:pPr>
      <w:r w:rsidRPr="00381770">
        <w:rPr>
          <w:rFonts w:ascii="Times New Roman" w:hAnsi="Times New Roman" w:cs="Times New Roman"/>
          <w:b/>
          <w:sz w:val="20"/>
          <w:szCs w:val="20"/>
          <w:lang w:eastAsia="ru-RU"/>
        </w:rPr>
        <w:t>Рисунок 3</w:t>
      </w:r>
    </w:p>
    <w:p w:rsidR="00E64962" w:rsidRPr="00381770" w:rsidRDefault="00E64962" w:rsidP="00DB091D">
      <w:pPr>
        <w:spacing w:after="0" w:line="240" w:lineRule="auto"/>
        <w:jc w:val="both"/>
        <w:rPr>
          <w:rFonts w:ascii="Times New Roman" w:eastAsia="Times New Roman" w:hAnsi="Times New Roman" w:cs="Times New Roman"/>
          <w:b/>
          <w:sz w:val="27"/>
          <w:szCs w:val="27"/>
          <w:lang w:eastAsia="ru-RU"/>
        </w:rPr>
      </w:pPr>
      <w:r w:rsidRPr="00381770">
        <w:rPr>
          <w:rFonts w:ascii="Times New Roman" w:eastAsia="Times New Roman" w:hAnsi="Times New Roman" w:cs="Times New Roman"/>
          <w:b/>
          <w:noProof/>
          <w:sz w:val="27"/>
          <w:szCs w:val="27"/>
          <w:lang w:eastAsia="ru-RU"/>
        </w:rPr>
        <w:drawing>
          <wp:inline distT="0" distB="0" distL="0" distR="0">
            <wp:extent cx="6246254" cy="3245476"/>
            <wp:effectExtent l="0" t="0" r="2540" b="1270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1F58" w:rsidRPr="00F6241E" w:rsidRDefault="00161F58" w:rsidP="00DB091D">
      <w:pPr>
        <w:spacing w:after="0" w:line="240" w:lineRule="auto"/>
        <w:ind w:firstLine="720"/>
        <w:jc w:val="both"/>
        <w:rPr>
          <w:rFonts w:ascii="Times New Roman" w:hAnsi="Times New Roman" w:cs="Times New Roman"/>
          <w:sz w:val="27"/>
          <w:szCs w:val="27"/>
          <w:lang w:eastAsia="ru-RU"/>
        </w:rPr>
      </w:pP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Исполнение областного бюджета по основным видам неналоговых доходов в 20</w:t>
      </w:r>
      <w:r w:rsidR="001C0AA4"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сложилось следующим образом. </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Доходы от использования имущества, находящегося в государственной собственности</w:t>
      </w:r>
      <w:r w:rsidRPr="00F6241E">
        <w:rPr>
          <w:rFonts w:ascii="Times New Roman" w:hAnsi="Times New Roman" w:cs="Times New Roman"/>
          <w:sz w:val="27"/>
          <w:szCs w:val="27"/>
          <w:lang w:eastAsia="ru-RU"/>
        </w:rPr>
        <w:t xml:space="preserve"> в областной бюджет в 20</w:t>
      </w:r>
      <w:r w:rsidR="00EE2ADD"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w:t>
      </w:r>
      <w:r w:rsidR="00A91B5F" w:rsidRPr="00F6241E">
        <w:rPr>
          <w:rFonts w:ascii="Times New Roman" w:hAnsi="Times New Roman" w:cs="Times New Roman"/>
          <w:sz w:val="27"/>
          <w:szCs w:val="27"/>
          <w:lang w:eastAsia="ru-RU"/>
        </w:rPr>
        <w:t>тических поступлений) составили</w:t>
      </w:r>
      <w:r w:rsidRPr="00F6241E">
        <w:rPr>
          <w:rFonts w:ascii="Times New Roman" w:hAnsi="Times New Roman" w:cs="Times New Roman"/>
          <w:sz w:val="27"/>
          <w:szCs w:val="27"/>
          <w:lang w:eastAsia="ru-RU"/>
        </w:rPr>
        <w:t xml:space="preserve"> </w:t>
      </w:r>
      <w:r w:rsidR="00EE2ADD"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w:t>
      </w:r>
      <w:r w:rsidR="00EE2ADD" w:rsidRPr="00F6241E">
        <w:rPr>
          <w:rFonts w:ascii="Times New Roman" w:hAnsi="Times New Roman" w:cs="Times New Roman"/>
          <w:sz w:val="27"/>
          <w:szCs w:val="27"/>
          <w:lang w:eastAsia="ru-RU"/>
        </w:rPr>
        <w:t>469</w:t>
      </w:r>
      <w:r w:rsidRPr="00F6241E">
        <w:rPr>
          <w:rFonts w:ascii="Times New Roman" w:hAnsi="Times New Roman" w:cs="Times New Roman"/>
          <w:sz w:val="27"/>
          <w:szCs w:val="27"/>
          <w:lang w:eastAsia="ru-RU"/>
        </w:rPr>
        <w:t xml:space="preserve"> </w:t>
      </w:r>
      <w:r w:rsidR="00EE2ADD" w:rsidRPr="00F6241E">
        <w:rPr>
          <w:rFonts w:ascii="Times New Roman" w:hAnsi="Times New Roman" w:cs="Times New Roman"/>
          <w:sz w:val="27"/>
          <w:szCs w:val="27"/>
          <w:lang w:eastAsia="ru-RU"/>
        </w:rPr>
        <w:t>354</w:t>
      </w:r>
      <w:r w:rsidRPr="00F6241E">
        <w:rPr>
          <w:rFonts w:ascii="Times New Roman" w:hAnsi="Times New Roman" w:cs="Times New Roman"/>
          <w:sz w:val="27"/>
          <w:szCs w:val="27"/>
          <w:lang w:eastAsia="ru-RU"/>
        </w:rPr>
        <w:t>,</w:t>
      </w:r>
      <w:r w:rsidR="00EE2ADD"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тыс. рублей. По сравнению с 201</w:t>
      </w:r>
      <w:r w:rsidR="00EE2ADD"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этого вида неналоговых доходов в областной бюджет в 20</w:t>
      </w:r>
      <w:r w:rsidR="00EE2ADD"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84689E" w:rsidRPr="00F6241E">
        <w:rPr>
          <w:rFonts w:ascii="Times New Roman" w:hAnsi="Times New Roman" w:cs="Times New Roman"/>
          <w:sz w:val="27"/>
          <w:szCs w:val="27"/>
          <w:lang w:eastAsia="ru-RU"/>
        </w:rPr>
        <w:t>м</w:t>
      </w:r>
      <w:r w:rsidRPr="00F6241E">
        <w:rPr>
          <w:rFonts w:ascii="Times New Roman" w:hAnsi="Times New Roman" w:cs="Times New Roman"/>
          <w:sz w:val="27"/>
          <w:szCs w:val="27"/>
          <w:lang w:eastAsia="ru-RU"/>
        </w:rPr>
        <w:t>е</w:t>
      </w:r>
      <w:r w:rsidR="0084689E" w:rsidRPr="00F6241E">
        <w:rPr>
          <w:rFonts w:ascii="Times New Roman" w:hAnsi="Times New Roman" w:cs="Times New Roman"/>
          <w:sz w:val="27"/>
          <w:szCs w:val="27"/>
          <w:lang w:eastAsia="ru-RU"/>
        </w:rPr>
        <w:t>ньш</w:t>
      </w:r>
      <w:r w:rsidRPr="00F6241E">
        <w:rPr>
          <w:rFonts w:ascii="Times New Roman" w:hAnsi="Times New Roman" w:cs="Times New Roman"/>
          <w:sz w:val="27"/>
          <w:szCs w:val="27"/>
          <w:lang w:eastAsia="ru-RU"/>
        </w:rPr>
        <w:t xml:space="preserve">илась на 1 </w:t>
      </w:r>
      <w:r w:rsidR="00EE2ADD" w:rsidRPr="00F6241E">
        <w:rPr>
          <w:rFonts w:ascii="Times New Roman" w:hAnsi="Times New Roman" w:cs="Times New Roman"/>
          <w:sz w:val="27"/>
          <w:szCs w:val="27"/>
          <w:lang w:eastAsia="ru-RU"/>
        </w:rPr>
        <w:t>422</w:t>
      </w:r>
      <w:r w:rsidRPr="00F6241E">
        <w:rPr>
          <w:rFonts w:ascii="Times New Roman" w:hAnsi="Times New Roman" w:cs="Times New Roman"/>
          <w:sz w:val="27"/>
          <w:szCs w:val="27"/>
          <w:lang w:eastAsia="ru-RU"/>
        </w:rPr>
        <w:t xml:space="preserve"> </w:t>
      </w:r>
      <w:r w:rsidR="00EE2ADD" w:rsidRPr="00F6241E">
        <w:rPr>
          <w:rFonts w:ascii="Times New Roman" w:hAnsi="Times New Roman" w:cs="Times New Roman"/>
          <w:sz w:val="27"/>
          <w:szCs w:val="27"/>
          <w:lang w:eastAsia="ru-RU"/>
        </w:rPr>
        <w:t>896</w:t>
      </w:r>
      <w:r w:rsidRPr="00F6241E">
        <w:rPr>
          <w:rFonts w:ascii="Times New Roman" w:hAnsi="Times New Roman" w:cs="Times New Roman"/>
          <w:sz w:val="27"/>
          <w:szCs w:val="27"/>
          <w:lang w:eastAsia="ru-RU"/>
        </w:rPr>
        <w:t>,</w:t>
      </w:r>
      <w:r w:rsidR="00EE2ADD"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тыс. рублей или в </w:t>
      </w:r>
      <w:r w:rsidR="00EE2ADD"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r w:rsidR="00EE2ADD" w:rsidRPr="00F6241E">
        <w:rPr>
          <w:rFonts w:ascii="Times New Roman" w:hAnsi="Times New Roman" w:cs="Times New Roman"/>
          <w:sz w:val="27"/>
          <w:szCs w:val="27"/>
          <w:lang w:eastAsia="ru-RU"/>
        </w:rPr>
        <w:t>97</w:t>
      </w:r>
      <w:r w:rsidRPr="00F6241E">
        <w:rPr>
          <w:rFonts w:ascii="Times New Roman" w:hAnsi="Times New Roman" w:cs="Times New Roman"/>
          <w:sz w:val="27"/>
          <w:szCs w:val="27"/>
          <w:lang w:eastAsia="ru-RU"/>
        </w:rPr>
        <w:t xml:space="preserve"> раза.</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Величина фактических поступлений данного вида неналоговых доходов в областной бюджет</w:t>
      </w:r>
      <w:r w:rsidR="00A91B5F" w:rsidRPr="00F6241E">
        <w:rPr>
          <w:rFonts w:ascii="Times New Roman" w:hAnsi="Times New Roman" w:cs="Times New Roman"/>
          <w:sz w:val="27"/>
          <w:szCs w:val="27"/>
          <w:lang w:eastAsia="ru-RU"/>
        </w:rPr>
        <w:t xml:space="preserve"> в 20</w:t>
      </w:r>
      <w:r w:rsidR="005A54AF" w:rsidRPr="00F6241E">
        <w:rPr>
          <w:rFonts w:ascii="Times New Roman" w:hAnsi="Times New Roman" w:cs="Times New Roman"/>
          <w:sz w:val="27"/>
          <w:szCs w:val="27"/>
          <w:lang w:eastAsia="ru-RU"/>
        </w:rPr>
        <w:t>20</w:t>
      </w:r>
      <w:r w:rsidR="00A91B5F" w:rsidRPr="00F6241E">
        <w:rPr>
          <w:rFonts w:ascii="Times New Roman" w:hAnsi="Times New Roman" w:cs="Times New Roman"/>
          <w:sz w:val="27"/>
          <w:szCs w:val="27"/>
          <w:lang w:eastAsia="ru-RU"/>
        </w:rPr>
        <w:t xml:space="preserve"> году составила </w:t>
      </w:r>
      <w:r w:rsidR="005A54AF" w:rsidRPr="00F6241E">
        <w:rPr>
          <w:rFonts w:ascii="Times New Roman" w:hAnsi="Times New Roman" w:cs="Times New Roman"/>
          <w:sz w:val="27"/>
          <w:szCs w:val="27"/>
          <w:lang w:eastAsia="ru-RU"/>
        </w:rPr>
        <w:t>0</w:t>
      </w:r>
      <w:r w:rsidR="00A91B5F" w:rsidRPr="00F6241E">
        <w:rPr>
          <w:rFonts w:ascii="Times New Roman" w:hAnsi="Times New Roman" w:cs="Times New Roman"/>
          <w:sz w:val="27"/>
          <w:szCs w:val="27"/>
          <w:lang w:eastAsia="ru-RU"/>
        </w:rPr>
        <w:t>,8</w:t>
      </w:r>
      <w:r w:rsidR="005A54AF" w:rsidRPr="00F6241E">
        <w:rPr>
          <w:rFonts w:ascii="Times New Roman" w:hAnsi="Times New Roman" w:cs="Times New Roman"/>
          <w:sz w:val="27"/>
          <w:szCs w:val="27"/>
          <w:lang w:eastAsia="ru-RU"/>
        </w:rPr>
        <w:t>9</w:t>
      </w:r>
      <w:r w:rsidR="00A91B5F" w:rsidRPr="00F6241E">
        <w:rPr>
          <w:rFonts w:ascii="Times New Roman" w:hAnsi="Times New Roman" w:cs="Times New Roman"/>
          <w:sz w:val="27"/>
          <w:szCs w:val="27"/>
          <w:lang w:eastAsia="ru-RU"/>
        </w:rPr>
        <w:t>% от</w:t>
      </w:r>
      <w:r w:rsidRPr="00F6241E">
        <w:rPr>
          <w:rFonts w:ascii="Times New Roman" w:hAnsi="Times New Roman" w:cs="Times New Roman"/>
          <w:sz w:val="27"/>
          <w:szCs w:val="27"/>
          <w:lang w:eastAsia="ru-RU"/>
        </w:rPr>
        <w:t xml:space="preserve"> величины фактических поступлений всех доходов (включая безвозмездные поступления) в областной бюджет в 20</w:t>
      </w:r>
      <w:r w:rsidR="005A54AF"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w:t>
      </w:r>
      <w:r w:rsidR="005A54AF" w:rsidRPr="00F6241E">
        <w:rPr>
          <w:rFonts w:ascii="Times New Roman" w:hAnsi="Times New Roman" w:cs="Times New Roman"/>
          <w:sz w:val="27"/>
          <w:szCs w:val="27"/>
          <w:lang w:eastAsia="ru-RU"/>
        </w:rPr>
        <w:t xml:space="preserve"> (1,43% от величины фактических поступлений налоговых и неналоговых доходов)</w:t>
      </w:r>
      <w:r w:rsidRPr="00F6241E">
        <w:rPr>
          <w:rFonts w:ascii="Times New Roman" w:hAnsi="Times New Roman" w:cs="Times New Roman"/>
          <w:sz w:val="27"/>
          <w:szCs w:val="27"/>
          <w:lang w:eastAsia="ru-RU"/>
        </w:rPr>
        <w:t xml:space="preserve"> или </w:t>
      </w:r>
      <w:r w:rsidR="005A54AF" w:rsidRPr="00F6241E">
        <w:rPr>
          <w:rFonts w:ascii="Times New Roman" w:hAnsi="Times New Roman" w:cs="Times New Roman"/>
          <w:sz w:val="27"/>
          <w:szCs w:val="27"/>
          <w:lang w:eastAsia="ru-RU"/>
        </w:rPr>
        <w:t>44</w:t>
      </w:r>
      <w:r w:rsidRPr="00F6241E">
        <w:rPr>
          <w:rFonts w:ascii="Times New Roman" w:hAnsi="Times New Roman" w:cs="Times New Roman"/>
          <w:sz w:val="27"/>
          <w:szCs w:val="27"/>
          <w:lang w:eastAsia="ru-RU"/>
        </w:rPr>
        <w:t>,</w:t>
      </w:r>
      <w:r w:rsidR="005A54AF"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 от ве</w:t>
      </w:r>
      <w:r w:rsidR="007135A0" w:rsidRPr="00F6241E">
        <w:rPr>
          <w:rFonts w:ascii="Times New Roman" w:hAnsi="Times New Roman" w:cs="Times New Roman"/>
          <w:sz w:val="27"/>
          <w:szCs w:val="27"/>
          <w:lang w:eastAsia="ru-RU"/>
        </w:rPr>
        <w:t xml:space="preserve">личины фактических поступлений </w:t>
      </w:r>
      <w:r w:rsidRPr="00F6241E">
        <w:rPr>
          <w:rFonts w:ascii="Times New Roman" w:hAnsi="Times New Roman" w:cs="Times New Roman"/>
          <w:sz w:val="27"/>
          <w:szCs w:val="27"/>
          <w:lang w:eastAsia="ru-RU"/>
        </w:rPr>
        <w:t>неналоговых доходов в областной бюджет в 20</w:t>
      </w:r>
      <w:r w:rsidR="005A54AF"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w:t>
      </w:r>
    </w:p>
    <w:p w:rsidR="00E64962" w:rsidRPr="00F6241E" w:rsidRDefault="00E64962"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Первоначально планировалась величина поступлений этого вида неналоговых доходов в областной бюджет в 20</w:t>
      </w:r>
      <w:r w:rsidR="00334D75"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 сумме </w:t>
      </w:r>
      <w:r w:rsidR="00334D75" w:rsidRPr="00F6241E">
        <w:rPr>
          <w:rFonts w:ascii="Times New Roman" w:hAnsi="Times New Roman" w:cs="Times New Roman"/>
          <w:sz w:val="27"/>
          <w:szCs w:val="27"/>
          <w:lang w:eastAsia="ru-RU"/>
        </w:rPr>
        <w:t>1 182</w:t>
      </w:r>
      <w:r w:rsidRPr="00F6241E">
        <w:rPr>
          <w:rFonts w:ascii="Times New Roman" w:hAnsi="Times New Roman" w:cs="Times New Roman"/>
          <w:sz w:val="27"/>
          <w:szCs w:val="27"/>
          <w:lang w:eastAsia="ru-RU"/>
        </w:rPr>
        <w:t> </w:t>
      </w:r>
      <w:r w:rsidR="00334D75" w:rsidRPr="00F6241E">
        <w:rPr>
          <w:rFonts w:ascii="Times New Roman" w:hAnsi="Times New Roman" w:cs="Times New Roman"/>
          <w:sz w:val="27"/>
          <w:szCs w:val="27"/>
          <w:lang w:eastAsia="ru-RU"/>
        </w:rPr>
        <w:t>098</w:t>
      </w:r>
      <w:r w:rsidRPr="00F6241E">
        <w:rPr>
          <w:rFonts w:ascii="Times New Roman" w:hAnsi="Times New Roman" w:cs="Times New Roman"/>
          <w:sz w:val="27"/>
          <w:szCs w:val="27"/>
          <w:lang w:eastAsia="ru-RU"/>
        </w:rPr>
        <w:t xml:space="preserve">,0 тыс. рублей. Это на </w:t>
      </w:r>
      <w:r w:rsidR="00334D75" w:rsidRPr="00F6241E">
        <w:rPr>
          <w:rFonts w:ascii="Times New Roman" w:hAnsi="Times New Roman" w:cs="Times New Roman"/>
          <w:sz w:val="27"/>
          <w:szCs w:val="27"/>
          <w:lang w:eastAsia="ru-RU"/>
        </w:rPr>
        <w:t>535</w:t>
      </w:r>
      <w:r w:rsidRPr="00F6241E">
        <w:rPr>
          <w:rFonts w:ascii="Times New Roman" w:hAnsi="Times New Roman" w:cs="Times New Roman"/>
          <w:sz w:val="27"/>
          <w:szCs w:val="27"/>
          <w:lang w:eastAsia="ru-RU"/>
        </w:rPr>
        <w:t xml:space="preserve"> </w:t>
      </w:r>
      <w:r w:rsidR="00334D75" w:rsidRPr="00F6241E">
        <w:rPr>
          <w:rFonts w:ascii="Times New Roman" w:hAnsi="Times New Roman" w:cs="Times New Roman"/>
          <w:sz w:val="27"/>
          <w:szCs w:val="27"/>
          <w:lang w:eastAsia="ru-RU"/>
        </w:rPr>
        <w:t>436</w:t>
      </w:r>
      <w:r w:rsidRPr="00F6241E">
        <w:rPr>
          <w:rFonts w:ascii="Times New Roman" w:hAnsi="Times New Roman" w:cs="Times New Roman"/>
          <w:sz w:val="27"/>
          <w:szCs w:val="27"/>
          <w:lang w:eastAsia="ru-RU"/>
        </w:rPr>
        <w:t xml:space="preserve">,0 тыс. рублей или в </w:t>
      </w:r>
      <w:r w:rsidR="00334D75"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r w:rsidR="00334D75" w:rsidRPr="00F6241E">
        <w:rPr>
          <w:rFonts w:ascii="Times New Roman" w:hAnsi="Times New Roman" w:cs="Times New Roman"/>
          <w:sz w:val="27"/>
          <w:szCs w:val="27"/>
          <w:lang w:eastAsia="ru-RU"/>
        </w:rPr>
        <w:t>83</w:t>
      </w:r>
      <w:r w:rsidRPr="00F6241E">
        <w:rPr>
          <w:rFonts w:ascii="Times New Roman" w:hAnsi="Times New Roman" w:cs="Times New Roman"/>
          <w:sz w:val="27"/>
          <w:szCs w:val="27"/>
          <w:lang w:eastAsia="ru-RU"/>
        </w:rPr>
        <w:t xml:space="preserve"> раза больше величины первоначального плана поступлений этого вида неналоговых доходов в областной бюджет </w:t>
      </w:r>
      <w:r w:rsidR="00334D75" w:rsidRPr="00F6241E">
        <w:rPr>
          <w:rFonts w:ascii="Times New Roman" w:hAnsi="Times New Roman" w:cs="Times New Roman"/>
          <w:sz w:val="27"/>
          <w:szCs w:val="27"/>
          <w:lang w:eastAsia="ru-RU"/>
        </w:rPr>
        <w:t>на</w:t>
      </w:r>
      <w:r w:rsidRPr="00F6241E">
        <w:rPr>
          <w:rFonts w:ascii="Times New Roman" w:hAnsi="Times New Roman" w:cs="Times New Roman"/>
          <w:sz w:val="27"/>
          <w:szCs w:val="27"/>
          <w:lang w:eastAsia="ru-RU"/>
        </w:rPr>
        <w:t xml:space="preserve"> 201</w:t>
      </w:r>
      <w:r w:rsidR="00334D75"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Окончательно утвержденный план поступлений этого вида неналоговых доходов в областной бюджет на 20</w:t>
      </w:r>
      <w:r w:rsidR="00334D75"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 составил </w:t>
      </w:r>
      <w:r w:rsidR="00334D75"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w:t>
      </w:r>
      <w:r w:rsidR="00334D75" w:rsidRPr="00F6241E">
        <w:rPr>
          <w:rFonts w:ascii="Times New Roman" w:hAnsi="Times New Roman" w:cs="Times New Roman"/>
          <w:sz w:val="27"/>
          <w:szCs w:val="27"/>
          <w:lang w:eastAsia="ru-RU"/>
        </w:rPr>
        <w:t>429</w:t>
      </w:r>
      <w:r w:rsidRPr="00F6241E">
        <w:rPr>
          <w:rFonts w:ascii="Times New Roman" w:hAnsi="Times New Roman" w:cs="Times New Roman"/>
          <w:sz w:val="27"/>
          <w:szCs w:val="27"/>
          <w:lang w:eastAsia="ru-RU"/>
        </w:rPr>
        <w:t xml:space="preserve"> </w:t>
      </w:r>
      <w:r w:rsidR="00334D75" w:rsidRPr="00F6241E">
        <w:rPr>
          <w:rFonts w:ascii="Times New Roman" w:hAnsi="Times New Roman" w:cs="Times New Roman"/>
          <w:sz w:val="27"/>
          <w:szCs w:val="27"/>
          <w:lang w:eastAsia="ru-RU"/>
        </w:rPr>
        <w:t>722</w:t>
      </w:r>
      <w:r w:rsidRPr="00F6241E">
        <w:rPr>
          <w:rFonts w:ascii="Times New Roman" w:hAnsi="Times New Roman" w:cs="Times New Roman"/>
          <w:sz w:val="27"/>
          <w:szCs w:val="27"/>
          <w:lang w:eastAsia="ru-RU"/>
        </w:rPr>
        <w:t>,0 тыс. рублей – это на 247</w:t>
      </w:r>
      <w:r w:rsidR="00334D75" w:rsidRPr="00F6241E">
        <w:rPr>
          <w:rFonts w:ascii="Times New Roman" w:hAnsi="Times New Roman" w:cs="Times New Roman"/>
          <w:sz w:val="27"/>
          <w:szCs w:val="27"/>
          <w:lang w:eastAsia="ru-RU"/>
        </w:rPr>
        <w:t xml:space="preserve"> 624</w:t>
      </w:r>
      <w:r w:rsidRPr="00F6241E">
        <w:rPr>
          <w:rFonts w:ascii="Times New Roman" w:hAnsi="Times New Roman" w:cs="Times New Roman"/>
          <w:sz w:val="27"/>
          <w:szCs w:val="27"/>
          <w:lang w:eastAsia="ru-RU"/>
        </w:rPr>
        <w:t xml:space="preserve">,0 тыс. рублей или </w:t>
      </w:r>
      <w:r w:rsidR="00334D75" w:rsidRPr="00F6241E">
        <w:rPr>
          <w:rFonts w:ascii="Times New Roman" w:hAnsi="Times New Roman" w:cs="Times New Roman"/>
          <w:sz w:val="27"/>
          <w:szCs w:val="27"/>
          <w:lang w:eastAsia="ru-RU"/>
        </w:rPr>
        <w:t>на</w:t>
      </w:r>
      <w:r w:rsidRPr="00F6241E">
        <w:rPr>
          <w:rFonts w:ascii="Times New Roman" w:hAnsi="Times New Roman" w:cs="Times New Roman"/>
          <w:sz w:val="27"/>
          <w:szCs w:val="27"/>
          <w:lang w:eastAsia="ru-RU"/>
        </w:rPr>
        <w:t xml:space="preserve"> </w:t>
      </w:r>
      <w:r w:rsidR="00334D75"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w:t>
      </w:r>
      <w:r w:rsidR="00334D75"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больше первоначального плана. Окончательно утвержденный план поступлений этого вида неналоговых доходов в областной бюджет в 20</w:t>
      </w:r>
      <w:r w:rsidR="0050201C"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был фактически выполнен на 10</w:t>
      </w:r>
      <w:r w:rsidR="00334D75"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w:t>
      </w:r>
      <w:r w:rsidR="00334D75"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(отклонение составило +</w:t>
      </w:r>
      <w:r w:rsidR="00334D75" w:rsidRPr="00F6241E">
        <w:rPr>
          <w:rFonts w:ascii="Times New Roman" w:hAnsi="Times New Roman" w:cs="Times New Roman"/>
          <w:sz w:val="27"/>
          <w:szCs w:val="27"/>
          <w:lang w:eastAsia="ru-RU"/>
        </w:rPr>
        <w:t>39</w:t>
      </w:r>
      <w:r w:rsidRPr="00F6241E">
        <w:rPr>
          <w:rFonts w:ascii="Times New Roman" w:hAnsi="Times New Roman" w:cs="Times New Roman"/>
          <w:sz w:val="27"/>
          <w:szCs w:val="27"/>
          <w:lang w:eastAsia="ru-RU"/>
        </w:rPr>
        <w:t xml:space="preserve"> </w:t>
      </w:r>
      <w:r w:rsidR="00334D75" w:rsidRPr="00F6241E">
        <w:rPr>
          <w:rFonts w:ascii="Times New Roman" w:hAnsi="Times New Roman" w:cs="Times New Roman"/>
          <w:sz w:val="27"/>
          <w:szCs w:val="27"/>
          <w:lang w:eastAsia="ru-RU"/>
        </w:rPr>
        <w:t>632</w:t>
      </w:r>
      <w:r w:rsidRPr="00F6241E">
        <w:rPr>
          <w:rFonts w:ascii="Times New Roman" w:hAnsi="Times New Roman" w:cs="Times New Roman"/>
          <w:sz w:val="27"/>
          <w:szCs w:val="27"/>
          <w:lang w:eastAsia="ru-RU"/>
        </w:rPr>
        <w:t>,</w:t>
      </w:r>
      <w:r w:rsidR="00334D75"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тыс. рублей).</w:t>
      </w:r>
    </w:p>
    <w:p w:rsidR="00804776" w:rsidRPr="00F6241E" w:rsidRDefault="00804776"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поступлений доходов от использования имущества, находящегося в государственной и муниципальной собственности в областной бюджет в 2016-2020 годах представлена в Таблице 9.</w:t>
      </w:r>
    </w:p>
    <w:p w:rsidR="00E64962" w:rsidRPr="00381770" w:rsidRDefault="00E64962" w:rsidP="00DB091D">
      <w:pPr>
        <w:spacing w:after="0" w:line="240" w:lineRule="auto"/>
        <w:jc w:val="right"/>
        <w:rPr>
          <w:rFonts w:ascii="Times New Roman" w:hAnsi="Times New Roman" w:cs="Times New Roman"/>
          <w:sz w:val="27"/>
          <w:szCs w:val="27"/>
          <w:lang w:eastAsia="ru-RU"/>
        </w:rPr>
      </w:pPr>
      <w:r w:rsidRPr="00381770">
        <w:rPr>
          <w:rFonts w:ascii="Times New Roman" w:hAnsi="Times New Roman" w:cs="Times New Roman"/>
          <w:b/>
          <w:sz w:val="20"/>
          <w:szCs w:val="20"/>
          <w:lang w:eastAsia="ru-RU"/>
        </w:rPr>
        <w:t xml:space="preserve">Таблица </w:t>
      </w:r>
      <w:r w:rsidR="00364A3E" w:rsidRPr="00381770">
        <w:rPr>
          <w:rFonts w:ascii="Times New Roman" w:hAnsi="Times New Roman" w:cs="Times New Roman"/>
          <w:b/>
          <w:sz w:val="20"/>
          <w:szCs w:val="20"/>
          <w:lang w:eastAsia="ru-RU"/>
        </w:rPr>
        <w:t>9</w:t>
      </w:r>
      <w:r w:rsidR="00000211" w:rsidRPr="00381770">
        <w:rPr>
          <w:rFonts w:ascii="Times New Roman" w:hAnsi="Times New Roman" w:cs="Times New Roman"/>
          <w:b/>
          <w:sz w:val="20"/>
          <w:szCs w:val="20"/>
          <w:lang w:eastAsia="ru-RU"/>
        </w:rPr>
        <w:t xml:space="preserve"> (тыс. рублей)</w:t>
      </w:r>
    </w:p>
    <w:tbl>
      <w:tblPr>
        <w:tblW w:w="9813" w:type="dxa"/>
        <w:tblInd w:w="5" w:type="dxa"/>
        <w:tblCellMar>
          <w:left w:w="0" w:type="dxa"/>
          <w:right w:w="0" w:type="dxa"/>
        </w:tblCellMar>
        <w:tblLook w:val="04A0" w:firstRow="1" w:lastRow="0" w:firstColumn="1" w:lastColumn="0" w:noHBand="0" w:noVBand="1"/>
      </w:tblPr>
      <w:tblGrid>
        <w:gridCol w:w="5828"/>
        <w:gridCol w:w="725"/>
        <w:gridCol w:w="708"/>
        <w:gridCol w:w="851"/>
        <w:gridCol w:w="850"/>
        <w:gridCol w:w="851"/>
      </w:tblGrid>
      <w:tr w:rsidR="00EE0F12" w:rsidRPr="00381770" w:rsidTr="00EE0F12">
        <w:trPr>
          <w:trHeight w:val="255"/>
        </w:trPr>
        <w:tc>
          <w:tcPr>
            <w:tcW w:w="5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F12" w:rsidRPr="00381770" w:rsidRDefault="00EE0F12"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 </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EE0F12" w:rsidRPr="00381770" w:rsidRDefault="00EE0F12"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E0F12" w:rsidRPr="00381770" w:rsidRDefault="00EE0F12"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0F12" w:rsidRPr="00381770" w:rsidRDefault="00EE0F12"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0F12" w:rsidRPr="00381770" w:rsidRDefault="00EE0F12"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0F12" w:rsidRPr="00381770" w:rsidRDefault="00EE0F12"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2020</w:t>
            </w:r>
          </w:p>
        </w:tc>
      </w:tr>
      <w:tr w:rsidR="00000211" w:rsidRPr="00381770" w:rsidTr="00000211">
        <w:trPr>
          <w:trHeight w:val="255"/>
        </w:trPr>
        <w:tc>
          <w:tcPr>
            <w:tcW w:w="5828" w:type="dxa"/>
            <w:tcBorders>
              <w:top w:val="nil"/>
              <w:left w:val="single" w:sz="4" w:space="0" w:color="auto"/>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25"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224 365,5</w:t>
            </w:r>
          </w:p>
        </w:tc>
        <w:tc>
          <w:tcPr>
            <w:tcW w:w="708"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648 884,0</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1 122 794,8</w:t>
            </w:r>
          </w:p>
        </w:tc>
        <w:tc>
          <w:tcPr>
            <w:tcW w:w="850"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2 892 250,2</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1 469 354,1</w:t>
            </w:r>
          </w:p>
        </w:tc>
      </w:tr>
      <w:tr w:rsidR="00000211" w:rsidRPr="00381770" w:rsidTr="00000211">
        <w:trPr>
          <w:trHeight w:val="255"/>
        </w:trPr>
        <w:tc>
          <w:tcPr>
            <w:tcW w:w="5828" w:type="dxa"/>
            <w:tcBorders>
              <w:top w:val="nil"/>
              <w:left w:val="single" w:sz="4" w:space="0" w:color="auto"/>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25"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34 075,0</w:t>
            </w:r>
          </w:p>
        </w:tc>
        <w:tc>
          <w:tcPr>
            <w:tcW w:w="708"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32 932,6</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34 103,2</w:t>
            </w:r>
          </w:p>
        </w:tc>
        <w:tc>
          <w:tcPr>
            <w:tcW w:w="850"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25 669,5</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35 670,6</w:t>
            </w:r>
          </w:p>
        </w:tc>
      </w:tr>
      <w:tr w:rsidR="00000211" w:rsidRPr="00381770" w:rsidTr="00000211">
        <w:trPr>
          <w:trHeight w:val="255"/>
        </w:trPr>
        <w:tc>
          <w:tcPr>
            <w:tcW w:w="5828" w:type="dxa"/>
            <w:tcBorders>
              <w:top w:val="nil"/>
              <w:left w:val="single" w:sz="4" w:space="0" w:color="auto"/>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Доходы от размещения средств бюджетов</w:t>
            </w:r>
          </w:p>
        </w:tc>
        <w:tc>
          <w:tcPr>
            <w:tcW w:w="725"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441 185,5</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855 165,0</w:t>
            </w:r>
          </w:p>
        </w:tc>
        <w:tc>
          <w:tcPr>
            <w:tcW w:w="850"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2 629 453,6</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1 194 738,5</w:t>
            </w:r>
          </w:p>
        </w:tc>
      </w:tr>
      <w:tr w:rsidR="00000211" w:rsidRPr="00381770" w:rsidTr="00000211">
        <w:trPr>
          <w:trHeight w:val="255"/>
        </w:trPr>
        <w:tc>
          <w:tcPr>
            <w:tcW w:w="5828" w:type="dxa"/>
            <w:tcBorders>
              <w:top w:val="nil"/>
              <w:left w:val="single" w:sz="4" w:space="0" w:color="auto"/>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Проценты, полученные от предоставления бюджетных кредитов внутри страны</w:t>
            </w:r>
          </w:p>
        </w:tc>
        <w:tc>
          <w:tcPr>
            <w:tcW w:w="725"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26 106,1</w:t>
            </w:r>
          </w:p>
        </w:tc>
        <w:tc>
          <w:tcPr>
            <w:tcW w:w="708"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22 499,4</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20 904,0</w:t>
            </w:r>
          </w:p>
        </w:tc>
        <w:tc>
          <w:tcPr>
            <w:tcW w:w="850"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20 889,4</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24 491,7</w:t>
            </w:r>
          </w:p>
        </w:tc>
      </w:tr>
      <w:tr w:rsidR="00000211" w:rsidRPr="00381770" w:rsidTr="00000211">
        <w:trPr>
          <w:trHeight w:val="255"/>
        </w:trPr>
        <w:tc>
          <w:tcPr>
            <w:tcW w:w="5828" w:type="dxa"/>
            <w:tcBorders>
              <w:top w:val="nil"/>
              <w:left w:val="single" w:sz="4" w:space="0" w:color="auto"/>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161 337,6</w:t>
            </w:r>
          </w:p>
        </w:tc>
        <w:tc>
          <w:tcPr>
            <w:tcW w:w="708"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150 512,3</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209 739,4</w:t>
            </w:r>
          </w:p>
        </w:tc>
        <w:tc>
          <w:tcPr>
            <w:tcW w:w="850"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212 906,1</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204 355,6</w:t>
            </w:r>
          </w:p>
        </w:tc>
      </w:tr>
      <w:tr w:rsidR="00000211" w:rsidRPr="00381770" w:rsidTr="00000211">
        <w:trPr>
          <w:trHeight w:val="255"/>
        </w:trPr>
        <w:tc>
          <w:tcPr>
            <w:tcW w:w="5828" w:type="dxa"/>
            <w:tcBorders>
              <w:top w:val="nil"/>
              <w:left w:val="single" w:sz="4" w:space="0" w:color="auto"/>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25"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63,4</w:t>
            </w:r>
          </w:p>
        </w:tc>
        <w:tc>
          <w:tcPr>
            <w:tcW w:w="708"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166,0</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1 171,5</w:t>
            </w:r>
          </w:p>
        </w:tc>
        <w:tc>
          <w:tcPr>
            <w:tcW w:w="850"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882,9</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4 760,5</w:t>
            </w:r>
          </w:p>
        </w:tc>
      </w:tr>
      <w:tr w:rsidR="00000211" w:rsidRPr="00381770" w:rsidTr="00000211">
        <w:trPr>
          <w:trHeight w:val="255"/>
        </w:trPr>
        <w:tc>
          <w:tcPr>
            <w:tcW w:w="5828" w:type="dxa"/>
            <w:tcBorders>
              <w:top w:val="nil"/>
              <w:left w:val="single" w:sz="4" w:space="0" w:color="auto"/>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Платежи от государственных и муниципальных унитарных предприятий</w:t>
            </w:r>
          </w:p>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(перечисления части прибыли, остающейся после уплаты налогов и обязательных платежей)</w:t>
            </w:r>
          </w:p>
        </w:tc>
        <w:tc>
          <w:tcPr>
            <w:tcW w:w="725"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2 783,4</w:t>
            </w:r>
          </w:p>
        </w:tc>
        <w:tc>
          <w:tcPr>
            <w:tcW w:w="708"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1 588,1</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1 711,7</w:t>
            </w:r>
          </w:p>
        </w:tc>
        <w:tc>
          <w:tcPr>
            <w:tcW w:w="850"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2 327,3</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5 337,3</w:t>
            </w:r>
          </w:p>
        </w:tc>
      </w:tr>
      <w:tr w:rsidR="00000211" w:rsidRPr="00381770" w:rsidTr="00000211">
        <w:trPr>
          <w:trHeight w:val="255"/>
        </w:trPr>
        <w:tc>
          <w:tcPr>
            <w:tcW w:w="5828" w:type="dxa"/>
            <w:tcBorders>
              <w:top w:val="nil"/>
              <w:left w:val="single" w:sz="4" w:space="0" w:color="auto"/>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0,00 </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121,5</w:t>
            </w:r>
          </w:p>
        </w:tc>
        <w:tc>
          <w:tcPr>
            <w:tcW w:w="851" w:type="dxa"/>
            <w:tcBorders>
              <w:top w:val="nil"/>
              <w:left w:val="nil"/>
              <w:bottom w:val="single" w:sz="4" w:space="0" w:color="auto"/>
              <w:right w:val="single" w:sz="4" w:space="0" w:color="auto"/>
            </w:tcBorders>
            <w:shd w:val="clear" w:color="auto" w:fill="auto"/>
            <w:noWrap/>
            <w:vAlign w:val="center"/>
            <w:hideMark/>
          </w:tcPr>
          <w:p w:rsidR="00000211" w:rsidRPr="00381770" w:rsidRDefault="00000211"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bl>
    <w:p w:rsidR="00000211" w:rsidRPr="00381770" w:rsidRDefault="00000211" w:rsidP="00DB091D">
      <w:pPr>
        <w:spacing w:after="0" w:line="240" w:lineRule="auto"/>
        <w:ind w:firstLine="720"/>
        <w:jc w:val="both"/>
        <w:rPr>
          <w:rFonts w:ascii="Times New Roman" w:hAnsi="Times New Roman" w:cs="Times New Roman"/>
          <w:sz w:val="28"/>
          <w:szCs w:val="28"/>
          <w:lang w:eastAsia="ru-RU"/>
        </w:rPr>
      </w:pPr>
    </w:p>
    <w:p w:rsidR="00B72A56"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Основную часть фактических поступлений доходов от использования имущества, находящегося в государственной и муниципальной собственности - это </w:t>
      </w:r>
      <w:r w:rsidR="00451566" w:rsidRPr="00F6241E">
        <w:rPr>
          <w:rFonts w:ascii="Times New Roman" w:hAnsi="Times New Roman" w:cs="Times New Roman"/>
          <w:sz w:val="27"/>
          <w:szCs w:val="27"/>
          <w:lang w:eastAsia="ru-RU"/>
        </w:rPr>
        <w:t>81</w:t>
      </w:r>
      <w:r w:rsidRPr="00F6241E">
        <w:rPr>
          <w:rFonts w:ascii="Times New Roman" w:hAnsi="Times New Roman" w:cs="Times New Roman"/>
          <w:sz w:val="27"/>
          <w:szCs w:val="27"/>
          <w:lang w:eastAsia="ru-RU"/>
        </w:rPr>
        <w:t>,</w:t>
      </w:r>
      <w:r w:rsidR="00451566"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от их общей величины – составили фактические поступления</w:t>
      </w:r>
      <w:r w:rsidR="00451566" w:rsidRPr="00F6241E">
        <w:rPr>
          <w:rFonts w:ascii="Times New Roman" w:hAnsi="Times New Roman" w:cs="Times New Roman"/>
          <w:sz w:val="27"/>
          <w:szCs w:val="27"/>
          <w:lang w:eastAsia="ru-RU"/>
        </w:rPr>
        <w:t xml:space="preserve"> в 2020 году в областной бюджет</w:t>
      </w:r>
      <w:r w:rsidRPr="00F6241E">
        <w:rPr>
          <w:rFonts w:ascii="Times New Roman" w:hAnsi="Times New Roman" w:cs="Times New Roman"/>
          <w:sz w:val="27"/>
          <w:szCs w:val="27"/>
          <w:lang w:eastAsia="ru-RU"/>
        </w:rPr>
        <w:t xml:space="preserve"> доходов от размещения средств бюджетов – в сумме </w:t>
      </w:r>
      <w:r w:rsidR="00451566"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w:t>
      </w:r>
      <w:r w:rsidR="00451566" w:rsidRPr="00F6241E">
        <w:rPr>
          <w:rFonts w:ascii="Times New Roman" w:hAnsi="Times New Roman" w:cs="Times New Roman"/>
          <w:sz w:val="27"/>
          <w:szCs w:val="27"/>
          <w:lang w:eastAsia="ru-RU"/>
        </w:rPr>
        <w:t>194</w:t>
      </w:r>
      <w:r w:rsidRPr="00F6241E">
        <w:rPr>
          <w:rFonts w:ascii="Times New Roman" w:hAnsi="Times New Roman" w:cs="Times New Roman"/>
          <w:sz w:val="27"/>
          <w:szCs w:val="27"/>
          <w:lang w:eastAsia="ru-RU"/>
        </w:rPr>
        <w:t> </w:t>
      </w:r>
      <w:r w:rsidR="00451566" w:rsidRPr="00F6241E">
        <w:rPr>
          <w:rFonts w:ascii="Times New Roman" w:hAnsi="Times New Roman" w:cs="Times New Roman"/>
          <w:sz w:val="27"/>
          <w:szCs w:val="27"/>
          <w:lang w:eastAsia="ru-RU"/>
        </w:rPr>
        <w:t>738</w:t>
      </w:r>
      <w:r w:rsidRPr="00F6241E">
        <w:rPr>
          <w:rFonts w:ascii="Times New Roman" w:hAnsi="Times New Roman" w:cs="Times New Roman"/>
          <w:sz w:val="27"/>
          <w:szCs w:val="27"/>
          <w:lang w:eastAsia="ru-RU"/>
        </w:rPr>
        <w:t>,</w:t>
      </w:r>
      <w:r w:rsidR="00451566"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xml:space="preserve"> тыс. рублей. Т</w:t>
      </w:r>
      <w:r w:rsidR="00451566" w:rsidRPr="00F6241E">
        <w:rPr>
          <w:rFonts w:ascii="Times New Roman" w:hAnsi="Times New Roman" w:cs="Times New Roman"/>
          <w:sz w:val="27"/>
          <w:szCs w:val="27"/>
          <w:lang w:eastAsia="ru-RU"/>
        </w:rPr>
        <w:t>очно т</w:t>
      </w:r>
      <w:r w:rsidRPr="00F6241E">
        <w:rPr>
          <w:rFonts w:ascii="Times New Roman" w:hAnsi="Times New Roman" w:cs="Times New Roman"/>
          <w:sz w:val="27"/>
          <w:szCs w:val="27"/>
          <w:lang w:eastAsia="ru-RU"/>
        </w:rPr>
        <w:t>акая же ситуация сложилась в периоде 2017</w:t>
      </w:r>
      <w:r w:rsidR="00451566" w:rsidRPr="00F6241E">
        <w:rPr>
          <w:rFonts w:ascii="Times New Roman" w:hAnsi="Times New Roman" w:cs="Times New Roman"/>
          <w:sz w:val="27"/>
          <w:szCs w:val="27"/>
          <w:lang w:eastAsia="ru-RU"/>
        </w:rPr>
        <w:t>-</w:t>
      </w:r>
      <w:r w:rsidRPr="00F6241E">
        <w:rPr>
          <w:rFonts w:ascii="Times New Roman" w:hAnsi="Times New Roman" w:cs="Times New Roman"/>
          <w:sz w:val="27"/>
          <w:szCs w:val="27"/>
          <w:lang w:eastAsia="ru-RU"/>
        </w:rPr>
        <w:t>201</w:t>
      </w:r>
      <w:r w:rsidR="00451566"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годов. В 2015 </w:t>
      </w:r>
      <w:r w:rsidRPr="00F6241E">
        <w:rPr>
          <w:rFonts w:ascii="Times New Roman" w:hAnsi="Times New Roman" w:cs="Times New Roman"/>
          <w:sz w:val="27"/>
          <w:szCs w:val="27"/>
          <w:lang w:eastAsia="ru-RU"/>
        </w:rPr>
        <w:lastRenderedPageBreak/>
        <w:t xml:space="preserve">и 2016 годах отсутствовали поступления доходов от размещения средств бюджетов в областной бюджет. Это объясняется тем, что по итогам фактического исполнения областного бюджета в 2015 и 2016 годах сформировался дефицит в размере -9 485 485,8 тыс. рублей, тогда как по итогам 2017 и 2018 годов сформировался профицит в размере 58 7361 995,7 тыс. рублей, в связи с чем временно свободные средства размещались на банковских депозитах. </w:t>
      </w:r>
    </w:p>
    <w:p w:rsidR="00B72A56" w:rsidRPr="00F6241E" w:rsidRDefault="00C60260"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 2019</w:t>
      </w:r>
      <w:r w:rsidR="00163FE2" w:rsidRPr="00F6241E">
        <w:rPr>
          <w:rFonts w:ascii="Times New Roman" w:hAnsi="Times New Roman" w:cs="Times New Roman"/>
          <w:sz w:val="27"/>
          <w:szCs w:val="27"/>
          <w:lang w:eastAsia="ru-RU"/>
        </w:rPr>
        <w:t xml:space="preserve"> и 2020 </w:t>
      </w:r>
      <w:r w:rsidRPr="00F6241E">
        <w:rPr>
          <w:rFonts w:ascii="Times New Roman" w:hAnsi="Times New Roman" w:cs="Times New Roman"/>
          <w:sz w:val="27"/>
          <w:szCs w:val="27"/>
          <w:lang w:eastAsia="ru-RU"/>
        </w:rPr>
        <w:t>год</w:t>
      </w:r>
      <w:r w:rsidR="00163FE2" w:rsidRPr="00F6241E">
        <w:rPr>
          <w:rFonts w:ascii="Times New Roman" w:hAnsi="Times New Roman" w:cs="Times New Roman"/>
          <w:sz w:val="27"/>
          <w:szCs w:val="27"/>
          <w:lang w:eastAsia="ru-RU"/>
        </w:rPr>
        <w:t>ах</w:t>
      </w:r>
      <w:r w:rsidRPr="00F6241E">
        <w:rPr>
          <w:rFonts w:ascii="Times New Roman" w:hAnsi="Times New Roman" w:cs="Times New Roman"/>
          <w:sz w:val="27"/>
          <w:szCs w:val="27"/>
          <w:lang w:eastAsia="ru-RU"/>
        </w:rPr>
        <w:t xml:space="preserve"> сформировался дефицит</w:t>
      </w:r>
      <w:r w:rsidR="001B5C1D" w:rsidRPr="00F6241E">
        <w:rPr>
          <w:rFonts w:ascii="Times New Roman" w:hAnsi="Times New Roman" w:cs="Times New Roman"/>
          <w:sz w:val="27"/>
          <w:szCs w:val="27"/>
          <w:lang w:eastAsia="ru-RU"/>
        </w:rPr>
        <w:t xml:space="preserve"> в размере -42 115 783,8 тыс. рублей.</w:t>
      </w:r>
      <w:r w:rsidR="00B72A56" w:rsidRPr="00F6241E">
        <w:rPr>
          <w:rFonts w:ascii="Times New Roman" w:hAnsi="Times New Roman" w:cs="Times New Roman"/>
          <w:sz w:val="27"/>
          <w:szCs w:val="27"/>
          <w:lang w:eastAsia="ru-RU"/>
        </w:rPr>
        <w:t xml:space="preserve"> Этим объясняется значительное сокращение фактических поступлений в 2020 году в областной бюджет доходов от размещения средств бюджетов – на  сумм</w:t>
      </w:r>
      <w:r w:rsidR="00364A3E" w:rsidRPr="00F6241E">
        <w:rPr>
          <w:rFonts w:ascii="Times New Roman" w:hAnsi="Times New Roman" w:cs="Times New Roman"/>
          <w:sz w:val="27"/>
          <w:szCs w:val="27"/>
          <w:lang w:eastAsia="ru-RU"/>
        </w:rPr>
        <w:t>у</w:t>
      </w:r>
      <w:r w:rsidR="00B72A56" w:rsidRPr="00F6241E">
        <w:rPr>
          <w:rFonts w:ascii="Times New Roman" w:hAnsi="Times New Roman" w:cs="Times New Roman"/>
          <w:sz w:val="27"/>
          <w:szCs w:val="27"/>
          <w:lang w:eastAsia="ru-RU"/>
        </w:rPr>
        <w:t xml:space="preserve"> 1 434 715,1 тыс. рублей или в 2,2 раза</w:t>
      </w:r>
      <w:r w:rsidR="006D04EC" w:rsidRPr="00F6241E">
        <w:rPr>
          <w:rFonts w:ascii="Times New Roman" w:hAnsi="Times New Roman" w:cs="Times New Roman"/>
          <w:sz w:val="27"/>
          <w:szCs w:val="27"/>
          <w:lang w:eastAsia="ru-RU"/>
        </w:rPr>
        <w:t xml:space="preserve"> – по срав</w:t>
      </w:r>
      <w:r w:rsidR="00364A3E" w:rsidRPr="00F6241E">
        <w:rPr>
          <w:rFonts w:ascii="Times New Roman" w:hAnsi="Times New Roman" w:cs="Times New Roman"/>
          <w:sz w:val="27"/>
          <w:szCs w:val="27"/>
          <w:lang w:eastAsia="ru-RU"/>
        </w:rPr>
        <w:t>н</w:t>
      </w:r>
      <w:r w:rsidR="006D04EC" w:rsidRPr="00F6241E">
        <w:rPr>
          <w:rFonts w:ascii="Times New Roman" w:hAnsi="Times New Roman" w:cs="Times New Roman"/>
          <w:sz w:val="27"/>
          <w:szCs w:val="27"/>
          <w:lang w:eastAsia="ru-RU"/>
        </w:rPr>
        <w:t>ению с 2019 годом</w:t>
      </w:r>
      <w:r w:rsidR="00A8120A" w:rsidRPr="00F6241E">
        <w:rPr>
          <w:rFonts w:ascii="Times New Roman" w:hAnsi="Times New Roman" w:cs="Times New Roman"/>
          <w:sz w:val="27"/>
          <w:szCs w:val="27"/>
          <w:lang w:eastAsia="ru-RU"/>
        </w:rPr>
        <w:t>. Это сокращение на 100,8% обеспечило</w:t>
      </w:r>
      <w:r w:rsidR="005C74BC" w:rsidRPr="00F6241E">
        <w:rPr>
          <w:rFonts w:ascii="Times New Roman" w:hAnsi="Times New Roman" w:cs="Times New Roman"/>
          <w:sz w:val="27"/>
          <w:szCs w:val="27"/>
          <w:lang w:eastAsia="ru-RU"/>
        </w:rPr>
        <w:t xml:space="preserve"> (явилось главным фактором)</w:t>
      </w:r>
      <w:r w:rsidR="00A8120A" w:rsidRPr="00F6241E">
        <w:rPr>
          <w:rFonts w:ascii="Times New Roman" w:hAnsi="Times New Roman" w:cs="Times New Roman"/>
          <w:sz w:val="27"/>
          <w:szCs w:val="27"/>
          <w:lang w:eastAsia="ru-RU"/>
        </w:rPr>
        <w:t xml:space="preserve"> </w:t>
      </w:r>
      <w:r w:rsidR="005C74BC" w:rsidRPr="00F6241E">
        <w:rPr>
          <w:rFonts w:ascii="Times New Roman" w:hAnsi="Times New Roman" w:cs="Times New Roman"/>
          <w:sz w:val="27"/>
          <w:szCs w:val="27"/>
          <w:lang w:eastAsia="ru-RU"/>
        </w:rPr>
        <w:t>уменьшение</w:t>
      </w:r>
      <w:r w:rsidR="00A8120A" w:rsidRPr="00F6241E">
        <w:rPr>
          <w:rFonts w:ascii="Times New Roman" w:hAnsi="Times New Roman" w:cs="Times New Roman"/>
          <w:sz w:val="27"/>
          <w:szCs w:val="27"/>
          <w:lang w:eastAsia="ru-RU"/>
        </w:rPr>
        <w:t xml:space="preserve"> фактических поступлений доходов от использования имущества, находящегося в государственной и муниципальной собственности в доход областного бюджета в 2020 году по сравнению с 2019 годом.</w:t>
      </w:r>
      <w:r w:rsidR="005C74BC" w:rsidRPr="00F6241E">
        <w:rPr>
          <w:rFonts w:ascii="Times New Roman" w:hAnsi="Times New Roman" w:cs="Times New Roman"/>
          <w:sz w:val="27"/>
          <w:szCs w:val="27"/>
          <w:lang w:eastAsia="ru-RU"/>
        </w:rPr>
        <w:t xml:space="preserve"> Также это сокращение на 95,1% обеспечило (явилось основным фактором) уменьшени</w:t>
      </w:r>
      <w:r w:rsidR="00364A3E" w:rsidRPr="00F6241E">
        <w:rPr>
          <w:rFonts w:ascii="Times New Roman" w:hAnsi="Times New Roman" w:cs="Times New Roman"/>
          <w:sz w:val="27"/>
          <w:szCs w:val="27"/>
          <w:lang w:eastAsia="ru-RU"/>
        </w:rPr>
        <w:t>я</w:t>
      </w:r>
      <w:r w:rsidR="005C74BC" w:rsidRPr="00F6241E">
        <w:rPr>
          <w:rFonts w:ascii="Times New Roman" w:hAnsi="Times New Roman" w:cs="Times New Roman"/>
          <w:sz w:val="27"/>
          <w:szCs w:val="27"/>
          <w:lang w:eastAsia="ru-RU"/>
        </w:rPr>
        <w:t xml:space="preserve"> фактических поступлений неналоговых доходов в доход областного бюджета в 2020 году по сравнению с 2019 годом.</w:t>
      </w:r>
    </w:p>
    <w:p w:rsidR="00C3101C" w:rsidRPr="00F6241E" w:rsidRDefault="00C3101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В Пояснительной записке </w:t>
      </w:r>
      <w:r w:rsidR="008965BA" w:rsidRPr="00F6241E">
        <w:rPr>
          <w:rFonts w:ascii="Times New Roman" w:hAnsi="Times New Roman" w:cs="Times New Roman"/>
          <w:sz w:val="27"/>
          <w:szCs w:val="27"/>
          <w:lang w:eastAsia="ru-RU"/>
        </w:rPr>
        <w:t>к</w:t>
      </w:r>
      <w:r w:rsidRPr="00F6241E">
        <w:rPr>
          <w:rFonts w:ascii="Times New Roman" w:hAnsi="Times New Roman" w:cs="Times New Roman"/>
          <w:sz w:val="27"/>
          <w:szCs w:val="27"/>
          <w:lang w:eastAsia="ru-RU"/>
        </w:rPr>
        <w:t xml:space="preserve"> отчету об исполнении областного бюджета (форма 0503160) отражено, что </w:t>
      </w:r>
      <w:r w:rsidRPr="00F6241E">
        <w:rPr>
          <w:rFonts w:ascii="Times New Roman" w:eastAsia="SimSun" w:hAnsi="Times New Roman" w:cs="Times New Roman"/>
          <w:sz w:val="27"/>
          <w:szCs w:val="27"/>
          <w:lang w:eastAsia="ru-RU"/>
        </w:rPr>
        <w:t>снижение неналоговых доходов областного бюджета, в первую очередь, обусловлено снижением доходов от размещения временно свободных средств областного бюджета на банковских депозитах в 2020 году.</w:t>
      </w:r>
    </w:p>
    <w:p w:rsidR="00EA69BB"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Вторым</w:t>
      </w:r>
      <w:r w:rsidR="00EA69BB" w:rsidRPr="00F6241E">
        <w:rPr>
          <w:rFonts w:ascii="Times New Roman" w:hAnsi="Times New Roman" w:cs="Times New Roman"/>
          <w:sz w:val="27"/>
          <w:szCs w:val="27"/>
          <w:lang w:eastAsia="ru-RU"/>
        </w:rPr>
        <w:t xml:space="preserve"> видом</w:t>
      </w:r>
      <w:r w:rsidRPr="00F6241E">
        <w:rPr>
          <w:rFonts w:ascii="Times New Roman" w:hAnsi="Times New Roman" w:cs="Times New Roman"/>
          <w:sz w:val="27"/>
          <w:szCs w:val="27"/>
          <w:lang w:eastAsia="ru-RU"/>
        </w:rPr>
        <w:t xml:space="preserve"> </w:t>
      </w:r>
      <w:r w:rsidR="00EA69BB" w:rsidRPr="00F6241E">
        <w:rPr>
          <w:rFonts w:ascii="Times New Roman" w:hAnsi="Times New Roman" w:cs="Times New Roman"/>
          <w:sz w:val="27"/>
          <w:szCs w:val="27"/>
          <w:lang w:eastAsia="ru-RU"/>
        </w:rPr>
        <w:t xml:space="preserve">– </w:t>
      </w:r>
      <w:r w:rsidRPr="00F6241E">
        <w:rPr>
          <w:rFonts w:ascii="Times New Roman" w:hAnsi="Times New Roman" w:cs="Times New Roman"/>
          <w:sz w:val="27"/>
          <w:szCs w:val="27"/>
          <w:lang w:eastAsia="ru-RU"/>
        </w:rPr>
        <w:t>по</w:t>
      </w:r>
      <w:r w:rsidR="00EA69BB" w:rsidRPr="00F6241E">
        <w:rPr>
          <w:rFonts w:ascii="Times New Roman" w:hAnsi="Times New Roman" w:cs="Times New Roman"/>
          <w:sz w:val="27"/>
          <w:szCs w:val="27"/>
          <w:lang w:eastAsia="ru-RU"/>
        </w:rPr>
        <w:t xml:space="preserve"> </w:t>
      </w:r>
      <w:r w:rsidRPr="00F6241E">
        <w:rPr>
          <w:rFonts w:ascii="Times New Roman" w:hAnsi="Times New Roman" w:cs="Times New Roman"/>
          <w:sz w:val="27"/>
          <w:szCs w:val="27"/>
          <w:lang w:eastAsia="ru-RU"/>
        </w:rPr>
        <w:t>объёму</w:t>
      </w:r>
      <w:r w:rsidR="0083122B" w:rsidRPr="00F6241E">
        <w:rPr>
          <w:rFonts w:ascii="Times New Roman" w:hAnsi="Times New Roman" w:cs="Times New Roman"/>
          <w:sz w:val="27"/>
          <w:szCs w:val="27"/>
          <w:lang w:eastAsia="ru-RU"/>
        </w:rPr>
        <w:t xml:space="preserve"> фактических</w:t>
      </w:r>
      <w:r w:rsidRPr="00F6241E">
        <w:rPr>
          <w:rFonts w:ascii="Times New Roman" w:hAnsi="Times New Roman" w:cs="Times New Roman"/>
          <w:sz w:val="27"/>
          <w:szCs w:val="27"/>
          <w:lang w:eastAsia="ru-RU"/>
        </w:rPr>
        <w:t xml:space="preserve"> </w:t>
      </w:r>
      <w:r w:rsidR="00EA69BB" w:rsidRPr="00F6241E">
        <w:rPr>
          <w:rFonts w:ascii="Times New Roman" w:hAnsi="Times New Roman" w:cs="Times New Roman"/>
          <w:sz w:val="27"/>
          <w:szCs w:val="27"/>
          <w:lang w:eastAsia="ru-RU"/>
        </w:rPr>
        <w:t>поступления доходов от использования имущества, находящегося в государственной и муниципальной собственности в 2020 году в облас</w:t>
      </w:r>
      <w:r w:rsidR="00364A3E" w:rsidRPr="00F6241E">
        <w:rPr>
          <w:rFonts w:ascii="Times New Roman" w:hAnsi="Times New Roman" w:cs="Times New Roman"/>
          <w:sz w:val="27"/>
          <w:szCs w:val="27"/>
          <w:lang w:eastAsia="ru-RU"/>
        </w:rPr>
        <w:t>т</w:t>
      </w:r>
      <w:r w:rsidR="00EA69BB" w:rsidRPr="00F6241E">
        <w:rPr>
          <w:rFonts w:ascii="Times New Roman" w:hAnsi="Times New Roman" w:cs="Times New Roman"/>
          <w:sz w:val="27"/>
          <w:szCs w:val="27"/>
          <w:lang w:eastAsia="ru-RU"/>
        </w:rPr>
        <w:t xml:space="preserve">ной бюджет </w:t>
      </w:r>
      <w:r w:rsidR="0083122B" w:rsidRPr="00F6241E">
        <w:rPr>
          <w:rFonts w:ascii="Times New Roman" w:hAnsi="Times New Roman" w:cs="Times New Roman"/>
          <w:sz w:val="27"/>
          <w:szCs w:val="27"/>
          <w:lang w:eastAsia="ru-RU"/>
        </w:rPr>
        <w:t xml:space="preserve">– это 13,9% от их общей величины </w:t>
      </w:r>
      <w:r w:rsidR="00EA69BB" w:rsidRPr="00F6241E">
        <w:rPr>
          <w:rFonts w:ascii="Times New Roman" w:hAnsi="Times New Roman" w:cs="Times New Roman"/>
          <w:sz w:val="27"/>
          <w:szCs w:val="27"/>
          <w:lang w:eastAsia="ru-RU"/>
        </w:rPr>
        <w:t>– явились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83122B" w:rsidRPr="00F6241E">
        <w:rPr>
          <w:rFonts w:ascii="Times New Roman" w:hAnsi="Times New Roman" w:cs="Times New Roman"/>
          <w:sz w:val="27"/>
          <w:szCs w:val="27"/>
          <w:lang w:eastAsia="ru-RU"/>
        </w:rPr>
        <w:t>.</w:t>
      </w:r>
      <w:r w:rsidR="00AA102D" w:rsidRPr="00F6241E">
        <w:rPr>
          <w:rFonts w:ascii="Times New Roman" w:hAnsi="Times New Roman" w:cs="Times New Roman"/>
          <w:sz w:val="27"/>
          <w:szCs w:val="27"/>
          <w:lang w:eastAsia="ru-RU"/>
        </w:rPr>
        <w:t xml:space="preserve"> Фактические поступления по данному виду неналоговых доходов в 2020 году </w:t>
      </w:r>
      <w:r w:rsidR="00C3101C" w:rsidRPr="00F6241E">
        <w:rPr>
          <w:rFonts w:ascii="Times New Roman" w:hAnsi="Times New Roman" w:cs="Times New Roman"/>
          <w:sz w:val="27"/>
          <w:szCs w:val="27"/>
          <w:lang w:eastAsia="ru-RU"/>
        </w:rPr>
        <w:t>в</w:t>
      </w:r>
      <w:r w:rsidR="00AA102D" w:rsidRPr="00F6241E">
        <w:rPr>
          <w:rFonts w:ascii="Times New Roman" w:hAnsi="Times New Roman" w:cs="Times New Roman"/>
          <w:sz w:val="27"/>
          <w:szCs w:val="27"/>
          <w:lang w:eastAsia="ru-RU"/>
        </w:rPr>
        <w:t xml:space="preserve"> областной бюджет сократились на 8 550,5 тыс. рублей или на 4,0% по сравнению с 2019 годом.</w:t>
      </w:r>
    </w:p>
    <w:p w:rsidR="00354A56" w:rsidRPr="00F6241E" w:rsidRDefault="00354A56"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hAnsi="Times New Roman" w:cs="Times New Roman"/>
          <w:sz w:val="27"/>
          <w:szCs w:val="27"/>
          <w:lang w:eastAsia="ru-RU"/>
        </w:rPr>
        <w:t xml:space="preserve">В Пояснительной записке </w:t>
      </w:r>
      <w:r w:rsidR="00BA390B" w:rsidRPr="00F6241E">
        <w:rPr>
          <w:rFonts w:ascii="Times New Roman" w:hAnsi="Times New Roman" w:cs="Times New Roman"/>
          <w:sz w:val="27"/>
          <w:szCs w:val="27"/>
          <w:lang w:eastAsia="ru-RU"/>
        </w:rPr>
        <w:t>к</w:t>
      </w:r>
      <w:r w:rsidRPr="00F6241E">
        <w:rPr>
          <w:rFonts w:ascii="Times New Roman" w:hAnsi="Times New Roman" w:cs="Times New Roman"/>
          <w:sz w:val="27"/>
          <w:szCs w:val="27"/>
          <w:lang w:eastAsia="ru-RU"/>
        </w:rPr>
        <w:t xml:space="preserve"> отчету об исполнении областного бюджета (форма 0503160) отражено, что </w:t>
      </w:r>
      <w:r w:rsidRPr="00F6241E">
        <w:rPr>
          <w:rFonts w:ascii="Times New Roman" w:eastAsia="SimSun" w:hAnsi="Times New Roman" w:cs="Times New Roman"/>
          <w:sz w:val="27"/>
          <w:szCs w:val="27"/>
          <w:lang w:eastAsia="ru-RU"/>
        </w:rPr>
        <w:t>снижение фактических поступлений по этому виду неналоговых доходов в 2020 году обусловлено ростом задолженности на 47 406,8 тыс. рублей или на 50,9% по сравнению с 2019 годом.  Наибольший рост задолженности сложился по ООО «Разрез Трудармейский Южный» - задолженность в 2020 году увеличилась на 35 004,4 тыс. рублей или в 2,1 раза по сравнению с 2019 годом.</w:t>
      </w:r>
    </w:p>
    <w:p w:rsidR="00A07C90" w:rsidRPr="00F6241E" w:rsidRDefault="008E738A"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По доход</w:t>
      </w:r>
      <w:r w:rsidR="00655FDA" w:rsidRPr="00F6241E">
        <w:rPr>
          <w:rFonts w:ascii="Times New Roman" w:eastAsia="SimSun" w:hAnsi="Times New Roman" w:cs="Times New Roman"/>
          <w:sz w:val="27"/>
          <w:szCs w:val="27"/>
          <w:lang w:eastAsia="ru-RU"/>
        </w:rPr>
        <w:t>ам</w:t>
      </w:r>
      <w:r w:rsidRPr="00F6241E">
        <w:rPr>
          <w:rFonts w:ascii="Times New Roman" w:eastAsia="SimSun" w:hAnsi="Times New Roman" w:cs="Times New Roman"/>
          <w:sz w:val="27"/>
          <w:szCs w:val="27"/>
          <w:lang w:eastAsia="ru-RU"/>
        </w:rPr>
        <w:t xml:space="preserve"> в виде прибыли, приходящейся на доли в уставных (складочных) капиталах хозяйственных товариществ и обществ, или дивидендов по акциям, принадлежа</w:t>
      </w:r>
      <w:r w:rsidR="00655FDA" w:rsidRPr="00F6241E">
        <w:rPr>
          <w:rFonts w:ascii="Times New Roman" w:eastAsia="SimSun" w:hAnsi="Times New Roman" w:cs="Times New Roman"/>
          <w:sz w:val="27"/>
          <w:szCs w:val="27"/>
          <w:lang w:eastAsia="ru-RU"/>
        </w:rPr>
        <w:t xml:space="preserve">щим Кемеровской области поступления за 2020 год к уровню 2019 года возросли на 10 001,2 тыс. рублей или на 39,0%. По доходам от перечисления части прибыли государственных унитарных предприятий поступления за 2020 год к уровню 2019 года возросли на 3 009,9 тыс. рублей или в 2,3 раза. </w:t>
      </w:r>
      <w:r w:rsidR="00C764A6" w:rsidRPr="00F6241E">
        <w:rPr>
          <w:rFonts w:ascii="Times New Roman" w:eastAsia="SimSun" w:hAnsi="Times New Roman" w:cs="Times New Roman"/>
          <w:sz w:val="27"/>
          <w:szCs w:val="27"/>
          <w:lang w:eastAsia="ru-RU"/>
        </w:rPr>
        <w:t>Однако</w:t>
      </w:r>
      <w:r w:rsidR="00655FDA" w:rsidRPr="00F6241E">
        <w:rPr>
          <w:rFonts w:ascii="Times New Roman" w:eastAsia="SimSun" w:hAnsi="Times New Roman" w:cs="Times New Roman"/>
          <w:sz w:val="27"/>
          <w:szCs w:val="27"/>
          <w:lang w:eastAsia="ru-RU"/>
        </w:rPr>
        <w:t xml:space="preserve"> в общей сумме доходов областного бюджета от использования государственного имущества, доля указанных доходов незначительна и составляет соот</w:t>
      </w:r>
      <w:r w:rsidR="00C764A6" w:rsidRPr="00F6241E">
        <w:rPr>
          <w:rFonts w:ascii="Times New Roman" w:eastAsia="SimSun" w:hAnsi="Times New Roman" w:cs="Times New Roman"/>
          <w:sz w:val="27"/>
          <w:szCs w:val="27"/>
          <w:lang w:eastAsia="ru-RU"/>
        </w:rPr>
        <w:t>ве</w:t>
      </w:r>
      <w:r w:rsidR="00655FDA" w:rsidRPr="00F6241E">
        <w:rPr>
          <w:rFonts w:ascii="Times New Roman" w:eastAsia="SimSun" w:hAnsi="Times New Roman" w:cs="Times New Roman"/>
          <w:sz w:val="27"/>
          <w:szCs w:val="27"/>
          <w:lang w:eastAsia="ru-RU"/>
        </w:rPr>
        <w:t>тс</w:t>
      </w:r>
      <w:r w:rsidR="00C764A6" w:rsidRPr="00F6241E">
        <w:rPr>
          <w:rFonts w:ascii="Times New Roman" w:eastAsia="SimSun" w:hAnsi="Times New Roman" w:cs="Times New Roman"/>
          <w:sz w:val="27"/>
          <w:szCs w:val="27"/>
          <w:lang w:eastAsia="ru-RU"/>
        </w:rPr>
        <w:t>т</w:t>
      </w:r>
      <w:r w:rsidR="00655FDA" w:rsidRPr="00F6241E">
        <w:rPr>
          <w:rFonts w:ascii="Times New Roman" w:eastAsia="SimSun" w:hAnsi="Times New Roman" w:cs="Times New Roman"/>
          <w:sz w:val="27"/>
          <w:szCs w:val="27"/>
          <w:lang w:eastAsia="ru-RU"/>
        </w:rPr>
        <w:t xml:space="preserve">венно 2,4% и 0,4%. </w:t>
      </w:r>
      <w:r w:rsidR="00A07C90" w:rsidRPr="00F6241E">
        <w:rPr>
          <w:rFonts w:ascii="Times New Roman" w:eastAsia="SimSun" w:hAnsi="Times New Roman" w:cs="Times New Roman"/>
          <w:sz w:val="27"/>
          <w:szCs w:val="27"/>
          <w:lang w:eastAsia="ru-RU"/>
        </w:rPr>
        <w:t xml:space="preserve">По доходам в виде дивидендов от организаций основная часть поступлений (около 77,2% в 2020 году) обеспечивается за счёт дивидендных выплат ОАО </w:t>
      </w:r>
      <w:r w:rsidR="00A07C90" w:rsidRPr="00F6241E">
        <w:rPr>
          <w:rFonts w:ascii="Times New Roman" w:eastAsia="SimSun" w:hAnsi="Times New Roman" w:cs="Times New Roman"/>
          <w:sz w:val="27"/>
          <w:szCs w:val="27"/>
          <w:lang w:eastAsia="ru-RU"/>
        </w:rPr>
        <w:lastRenderedPageBreak/>
        <w:t>«Кузбассфарма». Всего в 2020 году выплаты дивидендов осуществили 3 из 8 хозяйственных обществ</w:t>
      </w:r>
      <w:r w:rsidR="00C764A6" w:rsidRPr="00F6241E">
        <w:rPr>
          <w:rFonts w:ascii="Times New Roman" w:eastAsia="SimSun" w:hAnsi="Times New Roman" w:cs="Times New Roman"/>
          <w:sz w:val="27"/>
          <w:szCs w:val="27"/>
          <w:lang w:eastAsia="ru-RU"/>
        </w:rPr>
        <w:t>,</w:t>
      </w:r>
      <w:r w:rsidR="00A07C90" w:rsidRPr="00F6241E">
        <w:rPr>
          <w:rFonts w:ascii="Times New Roman" w:eastAsia="SimSun" w:hAnsi="Times New Roman" w:cs="Times New Roman"/>
          <w:sz w:val="27"/>
          <w:szCs w:val="27"/>
          <w:lang w:eastAsia="ru-RU"/>
        </w:rPr>
        <w:t xml:space="preserve"> в уставном </w:t>
      </w:r>
      <w:r w:rsidR="00C764A6" w:rsidRPr="00F6241E">
        <w:rPr>
          <w:rFonts w:ascii="Times New Roman" w:eastAsia="SimSun" w:hAnsi="Times New Roman" w:cs="Times New Roman"/>
          <w:sz w:val="27"/>
          <w:szCs w:val="27"/>
          <w:lang w:eastAsia="ru-RU"/>
        </w:rPr>
        <w:t>капитале</w:t>
      </w:r>
      <w:r w:rsidR="00A07C90" w:rsidRPr="00F6241E">
        <w:rPr>
          <w:rFonts w:ascii="Times New Roman" w:eastAsia="SimSun" w:hAnsi="Times New Roman" w:cs="Times New Roman"/>
          <w:sz w:val="27"/>
          <w:szCs w:val="27"/>
          <w:lang w:eastAsia="ru-RU"/>
        </w:rPr>
        <w:t xml:space="preserve"> которых в 2020 году имелись доли участия (акции) в собственности Кемеровской области – Кузбасса. Перечисления в областной бюджет из прибыли государственных унитарных предприятий Кемеровской области – Кузбасса в 2020 году по итогам 2019 года осуществили 14 из 22 </w:t>
      </w:r>
      <w:r w:rsidR="00192923" w:rsidRPr="00F6241E">
        <w:rPr>
          <w:rFonts w:ascii="Times New Roman" w:eastAsia="SimSun" w:hAnsi="Times New Roman" w:cs="Times New Roman"/>
          <w:sz w:val="27"/>
          <w:szCs w:val="27"/>
          <w:lang w:eastAsia="ru-RU"/>
        </w:rPr>
        <w:t xml:space="preserve">действовавших на начало отчётного года </w:t>
      </w:r>
      <w:r w:rsidR="00A07C90" w:rsidRPr="00F6241E">
        <w:rPr>
          <w:rFonts w:ascii="Times New Roman" w:eastAsia="SimSun" w:hAnsi="Times New Roman" w:cs="Times New Roman"/>
          <w:sz w:val="27"/>
          <w:szCs w:val="27"/>
          <w:lang w:eastAsia="ru-RU"/>
        </w:rPr>
        <w:t>госпредприятий</w:t>
      </w:r>
      <w:r w:rsidR="00BB6BAF" w:rsidRPr="00F6241E">
        <w:rPr>
          <w:rFonts w:ascii="Times New Roman" w:eastAsia="SimSun" w:hAnsi="Times New Roman" w:cs="Times New Roman"/>
          <w:sz w:val="27"/>
          <w:szCs w:val="27"/>
          <w:lang w:eastAsia="ru-RU"/>
        </w:rPr>
        <w:t xml:space="preserve"> (по данным формы отчётности 0503174)</w:t>
      </w:r>
      <w:r w:rsidR="00192923" w:rsidRPr="00F6241E">
        <w:rPr>
          <w:rFonts w:ascii="Times New Roman" w:eastAsia="SimSun" w:hAnsi="Times New Roman" w:cs="Times New Roman"/>
          <w:sz w:val="27"/>
          <w:szCs w:val="27"/>
          <w:lang w:eastAsia="ru-RU"/>
        </w:rPr>
        <w:t>, в т.ч. 2 осуществили платежи не полностью, и имели задолженность на конец отчётного года 245,2 тыс. рублей. Е</w:t>
      </w:r>
      <w:r w:rsidR="00A07C90" w:rsidRPr="00F6241E">
        <w:rPr>
          <w:rFonts w:ascii="Times New Roman" w:eastAsia="SimSun" w:hAnsi="Times New Roman" w:cs="Times New Roman"/>
          <w:sz w:val="27"/>
          <w:szCs w:val="27"/>
          <w:lang w:eastAsia="ru-RU"/>
        </w:rPr>
        <w:t>щё 1 предприяти</w:t>
      </w:r>
      <w:r w:rsidR="00192923" w:rsidRPr="00F6241E">
        <w:rPr>
          <w:rFonts w:ascii="Times New Roman" w:eastAsia="SimSun" w:hAnsi="Times New Roman" w:cs="Times New Roman"/>
          <w:sz w:val="27"/>
          <w:szCs w:val="27"/>
          <w:lang w:eastAsia="ru-RU"/>
        </w:rPr>
        <w:t>е</w:t>
      </w:r>
      <w:r w:rsidR="00A07C90" w:rsidRPr="00F6241E">
        <w:rPr>
          <w:rFonts w:ascii="Times New Roman" w:eastAsia="SimSun" w:hAnsi="Times New Roman" w:cs="Times New Roman"/>
          <w:sz w:val="27"/>
          <w:szCs w:val="27"/>
          <w:lang w:eastAsia="ru-RU"/>
        </w:rPr>
        <w:t xml:space="preserve"> </w:t>
      </w:r>
      <w:r w:rsidR="00192923" w:rsidRPr="00F6241E">
        <w:rPr>
          <w:rFonts w:ascii="Times New Roman" w:eastAsia="SimSun" w:hAnsi="Times New Roman" w:cs="Times New Roman"/>
          <w:sz w:val="27"/>
          <w:szCs w:val="27"/>
          <w:lang w:eastAsia="ru-RU"/>
        </w:rPr>
        <w:t xml:space="preserve">полностью </w:t>
      </w:r>
      <w:r w:rsidR="00A07C90" w:rsidRPr="00F6241E">
        <w:rPr>
          <w:rFonts w:ascii="Times New Roman" w:eastAsia="SimSun" w:hAnsi="Times New Roman" w:cs="Times New Roman"/>
          <w:sz w:val="27"/>
          <w:szCs w:val="27"/>
          <w:lang w:eastAsia="ru-RU"/>
        </w:rPr>
        <w:t>не произвело оплату по начисленному платежу с прибыли</w:t>
      </w:r>
      <w:r w:rsidR="00192923" w:rsidRPr="00F6241E">
        <w:rPr>
          <w:rFonts w:ascii="Times New Roman" w:eastAsia="SimSun" w:hAnsi="Times New Roman" w:cs="Times New Roman"/>
          <w:sz w:val="27"/>
          <w:szCs w:val="27"/>
          <w:lang w:eastAsia="ru-RU"/>
        </w:rPr>
        <w:t>,</w:t>
      </w:r>
      <w:r w:rsidR="00A07C90" w:rsidRPr="00F6241E">
        <w:rPr>
          <w:rFonts w:ascii="Times New Roman" w:eastAsia="SimSun" w:hAnsi="Times New Roman" w:cs="Times New Roman"/>
          <w:sz w:val="27"/>
          <w:szCs w:val="27"/>
          <w:lang w:eastAsia="ru-RU"/>
        </w:rPr>
        <w:t xml:space="preserve"> полученной за 2019 год</w:t>
      </w:r>
      <w:r w:rsidR="00C764A6" w:rsidRPr="00F6241E">
        <w:rPr>
          <w:rFonts w:ascii="Times New Roman" w:eastAsia="SimSun" w:hAnsi="Times New Roman" w:cs="Times New Roman"/>
          <w:sz w:val="27"/>
          <w:szCs w:val="27"/>
          <w:lang w:eastAsia="ru-RU"/>
        </w:rPr>
        <w:t>,</w:t>
      </w:r>
      <w:r w:rsidR="00192923" w:rsidRPr="00F6241E">
        <w:rPr>
          <w:rFonts w:ascii="Times New Roman" w:eastAsia="SimSun" w:hAnsi="Times New Roman" w:cs="Times New Roman"/>
          <w:sz w:val="27"/>
          <w:szCs w:val="27"/>
          <w:lang w:eastAsia="ru-RU"/>
        </w:rPr>
        <w:t xml:space="preserve"> и на конец отчётного года имело задолженность 91,8 тыс. рублей. О</w:t>
      </w:r>
      <w:r w:rsidR="00A07C90" w:rsidRPr="00F6241E">
        <w:rPr>
          <w:rFonts w:ascii="Times New Roman" w:eastAsia="SimSun" w:hAnsi="Times New Roman" w:cs="Times New Roman"/>
          <w:sz w:val="27"/>
          <w:szCs w:val="27"/>
          <w:lang w:eastAsia="ru-RU"/>
        </w:rPr>
        <w:t xml:space="preserve">стальные </w:t>
      </w:r>
      <w:r w:rsidR="00192923" w:rsidRPr="00F6241E">
        <w:rPr>
          <w:rFonts w:ascii="Times New Roman" w:eastAsia="SimSun" w:hAnsi="Times New Roman" w:cs="Times New Roman"/>
          <w:sz w:val="27"/>
          <w:szCs w:val="27"/>
          <w:lang w:eastAsia="ru-RU"/>
        </w:rPr>
        <w:t>7</w:t>
      </w:r>
      <w:r w:rsidR="00A07C90" w:rsidRPr="00F6241E">
        <w:rPr>
          <w:rFonts w:ascii="Times New Roman" w:eastAsia="SimSun" w:hAnsi="Times New Roman" w:cs="Times New Roman"/>
          <w:sz w:val="27"/>
          <w:szCs w:val="27"/>
          <w:lang w:eastAsia="ru-RU"/>
        </w:rPr>
        <w:t xml:space="preserve"> предприятий были </w:t>
      </w:r>
      <w:r w:rsidR="00C764A6" w:rsidRPr="00F6241E">
        <w:rPr>
          <w:rFonts w:ascii="Times New Roman" w:eastAsia="SimSun" w:hAnsi="Times New Roman" w:cs="Times New Roman"/>
          <w:sz w:val="27"/>
          <w:szCs w:val="27"/>
          <w:lang w:eastAsia="ru-RU"/>
        </w:rPr>
        <w:t>убыточны</w:t>
      </w:r>
      <w:r w:rsidR="00A07C90" w:rsidRPr="00F6241E">
        <w:rPr>
          <w:rFonts w:ascii="Times New Roman" w:eastAsia="SimSun" w:hAnsi="Times New Roman" w:cs="Times New Roman"/>
          <w:sz w:val="27"/>
          <w:szCs w:val="27"/>
          <w:lang w:eastAsia="ru-RU"/>
        </w:rPr>
        <w:t xml:space="preserve"> по итогам 2019 года</w:t>
      </w:r>
      <w:r w:rsidR="00C764A6" w:rsidRPr="00F6241E">
        <w:rPr>
          <w:rFonts w:ascii="Times New Roman" w:eastAsia="SimSun" w:hAnsi="Times New Roman" w:cs="Times New Roman"/>
          <w:sz w:val="27"/>
          <w:szCs w:val="27"/>
          <w:lang w:eastAsia="ru-RU"/>
        </w:rPr>
        <w:t xml:space="preserve"> (6 предприятий пассажирского автотранспорта и 1 ГПКО «ГлавУКС» в  процедуре конкурсного производства)</w:t>
      </w:r>
      <w:r w:rsidR="00A07C90" w:rsidRPr="00F6241E">
        <w:rPr>
          <w:rFonts w:ascii="Times New Roman" w:eastAsia="SimSun" w:hAnsi="Times New Roman" w:cs="Times New Roman"/>
          <w:sz w:val="27"/>
          <w:szCs w:val="27"/>
          <w:lang w:eastAsia="ru-RU"/>
        </w:rPr>
        <w:t>.</w:t>
      </w:r>
      <w:r w:rsidR="00BB6BAF" w:rsidRPr="00F6241E">
        <w:rPr>
          <w:rFonts w:ascii="Times New Roman" w:eastAsia="SimSun" w:hAnsi="Times New Roman" w:cs="Times New Roman"/>
          <w:sz w:val="27"/>
          <w:szCs w:val="27"/>
          <w:lang w:eastAsia="ru-RU"/>
        </w:rPr>
        <w:t xml:space="preserve"> </w:t>
      </w:r>
    </w:p>
    <w:p w:rsidR="00384605" w:rsidRPr="00F6241E" w:rsidRDefault="00BB6BAF" w:rsidP="00F6241E">
      <w:pPr>
        <w:spacing w:after="0" w:line="240" w:lineRule="auto"/>
        <w:ind w:firstLine="720"/>
        <w:jc w:val="both"/>
        <w:rPr>
          <w:rFonts w:ascii="Times New Roman" w:eastAsia="SimSun" w:hAnsi="Times New Roman" w:cs="Times New Roman"/>
          <w:color w:val="FF0000"/>
          <w:sz w:val="27"/>
          <w:szCs w:val="27"/>
          <w:lang w:eastAsia="ru-RU"/>
        </w:rPr>
      </w:pPr>
      <w:r w:rsidRPr="00F6241E">
        <w:rPr>
          <w:rFonts w:ascii="Times New Roman" w:eastAsia="SimSun" w:hAnsi="Times New Roman" w:cs="Times New Roman"/>
          <w:sz w:val="27"/>
          <w:szCs w:val="27"/>
          <w:lang w:eastAsia="ru-RU"/>
        </w:rPr>
        <w:t xml:space="preserve">Следует отметить, что в ходе проверки отчётности об исполнении областного бюджета </w:t>
      </w:r>
      <w:r w:rsidR="004B3719" w:rsidRPr="00F6241E">
        <w:rPr>
          <w:rFonts w:ascii="Times New Roman" w:eastAsia="SimSun" w:hAnsi="Times New Roman" w:cs="Times New Roman"/>
          <w:sz w:val="27"/>
          <w:szCs w:val="27"/>
          <w:lang w:eastAsia="ru-RU"/>
        </w:rPr>
        <w:t xml:space="preserve">за 2020 год </w:t>
      </w:r>
      <w:r w:rsidRPr="00F6241E">
        <w:rPr>
          <w:rFonts w:ascii="Times New Roman" w:eastAsia="SimSun" w:hAnsi="Times New Roman" w:cs="Times New Roman"/>
          <w:sz w:val="27"/>
          <w:szCs w:val="27"/>
          <w:lang w:eastAsia="ru-RU"/>
        </w:rPr>
        <w:t>установлено, что в форме отчётности 0503171 «Сведения о финансовых вложениях получателя бюджетных средств, администратора источников финансирования дефицита бюджета» были учтены финансовые вложения по состоянию на конец отчётного года в уставные фонды госуда</w:t>
      </w:r>
      <w:r w:rsidR="00000211" w:rsidRPr="00F6241E">
        <w:rPr>
          <w:rFonts w:ascii="Times New Roman" w:eastAsia="SimSun" w:hAnsi="Times New Roman" w:cs="Times New Roman"/>
          <w:sz w:val="27"/>
          <w:szCs w:val="27"/>
          <w:lang w:eastAsia="ru-RU"/>
        </w:rPr>
        <w:t>рственных унитарных предприятий</w:t>
      </w:r>
      <w:r w:rsidRPr="00F6241E">
        <w:rPr>
          <w:rFonts w:ascii="Times New Roman" w:eastAsia="SimSun" w:hAnsi="Times New Roman" w:cs="Times New Roman"/>
          <w:sz w:val="27"/>
          <w:szCs w:val="27"/>
          <w:lang w:eastAsia="ru-RU"/>
        </w:rPr>
        <w:t xml:space="preserve"> только в отношении </w:t>
      </w:r>
      <w:r w:rsidR="00A06F09" w:rsidRPr="00F6241E">
        <w:rPr>
          <w:rFonts w:ascii="Times New Roman" w:eastAsia="SimSun" w:hAnsi="Times New Roman" w:cs="Times New Roman"/>
          <w:sz w:val="27"/>
          <w:szCs w:val="27"/>
          <w:lang w:eastAsia="ru-RU"/>
        </w:rPr>
        <w:t xml:space="preserve">10 </w:t>
      </w:r>
      <w:r w:rsidRPr="00F6241E">
        <w:rPr>
          <w:rFonts w:ascii="Times New Roman" w:eastAsia="SimSun" w:hAnsi="Times New Roman" w:cs="Times New Roman"/>
          <w:sz w:val="27"/>
          <w:szCs w:val="27"/>
          <w:lang w:eastAsia="ru-RU"/>
        </w:rPr>
        <w:t>госпредприятий</w:t>
      </w:r>
      <w:r w:rsidR="004B3719" w:rsidRPr="00F6241E">
        <w:rPr>
          <w:rFonts w:ascii="Times New Roman" w:eastAsia="SimSun" w:hAnsi="Times New Roman" w:cs="Times New Roman"/>
          <w:sz w:val="27"/>
          <w:szCs w:val="27"/>
          <w:lang w:eastAsia="ru-RU"/>
        </w:rPr>
        <w:t xml:space="preserve"> на сумму 135 787 768,79 рублей. При этом</w:t>
      </w:r>
      <w:r w:rsidR="00A06F09" w:rsidRPr="00F6241E">
        <w:rPr>
          <w:rFonts w:ascii="Times New Roman" w:eastAsia="SimSun" w:hAnsi="Times New Roman" w:cs="Times New Roman"/>
          <w:sz w:val="27"/>
          <w:szCs w:val="27"/>
          <w:lang w:eastAsia="ru-RU"/>
        </w:rPr>
        <w:t xml:space="preserve"> </w:t>
      </w:r>
      <w:r w:rsidR="004B3719" w:rsidRPr="00F6241E">
        <w:rPr>
          <w:rFonts w:ascii="Times New Roman" w:eastAsia="SimSun" w:hAnsi="Times New Roman" w:cs="Times New Roman"/>
          <w:sz w:val="27"/>
          <w:szCs w:val="27"/>
          <w:lang w:eastAsia="ru-RU"/>
        </w:rPr>
        <w:t xml:space="preserve">в форме отчётности 0503171 не были отражены </w:t>
      </w:r>
      <w:r w:rsidR="00A06F09" w:rsidRPr="00F6241E">
        <w:rPr>
          <w:rFonts w:ascii="Times New Roman" w:eastAsia="SimSun" w:hAnsi="Times New Roman" w:cs="Times New Roman"/>
          <w:sz w:val="27"/>
          <w:szCs w:val="27"/>
          <w:lang w:eastAsia="ru-RU"/>
        </w:rPr>
        <w:t xml:space="preserve">финансовые вложения в уставные </w:t>
      </w:r>
      <w:r w:rsidR="008F6EC6" w:rsidRPr="00F6241E">
        <w:rPr>
          <w:rFonts w:ascii="Times New Roman" w:eastAsia="SimSun" w:hAnsi="Times New Roman" w:cs="Times New Roman"/>
          <w:sz w:val="27"/>
          <w:szCs w:val="27"/>
          <w:lang w:eastAsia="ru-RU"/>
        </w:rPr>
        <w:t>фонды</w:t>
      </w:r>
      <w:r w:rsidR="00A06F09" w:rsidRPr="00F6241E">
        <w:rPr>
          <w:rFonts w:ascii="Times New Roman" w:eastAsia="SimSun" w:hAnsi="Times New Roman" w:cs="Times New Roman"/>
          <w:sz w:val="27"/>
          <w:szCs w:val="27"/>
          <w:lang w:eastAsia="ru-RU"/>
        </w:rPr>
        <w:t xml:space="preserve"> на сумму 40 855 627 рублей в отношении 11 </w:t>
      </w:r>
      <w:r w:rsidR="004B3719" w:rsidRPr="00F6241E">
        <w:rPr>
          <w:rFonts w:ascii="Times New Roman" w:eastAsia="SimSun" w:hAnsi="Times New Roman" w:cs="Times New Roman"/>
          <w:sz w:val="27"/>
          <w:szCs w:val="27"/>
          <w:lang w:eastAsia="ru-RU"/>
        </w:rPr>
        <w:t>государственных</w:t>
      </w:r>
      <w:r w:rsidR="00A06F09" w:rsidRPr="00F6241E">
        <w:rPr>
          <w:rFonts w:ascii="Times New Roman" w:eastAsia="SimSun" w:hAnsi="Times New Roman" w:cs="Times New Roman"/>
          <w:sz w:val="27"/>
          <w:szCs w:val="27"/>
          <w:lang w:eastAsia="ru-RU"/>
        </w:rPr>
        <w:t xml:space="preserve"> унитарных предприятий </w:t>
      </w:r>
      <w:r w:rsidR="004B3719" w:rsidRPr="00F6241E">
        <w:rPr>
          <w:rFonts w:ascii="Times New Roman" w:eastAsia="SimSun" w:hAnsi="Times New Roman" w:cs="Times New Roman"/>
          <w:sz w:val="27"/>
          <w:szCs w:val="27"/>
          <w:lang w:eastAsia="ru-RU"/>
        </w:rPr>
        <w:t>в</w:t>
      </w:r>
      <w:r w:rsidR="00A06F09" w:rsidRPr="00F6241E">
        <w:rPr>
          <w:rFonts w:ascii="Times New Roman" w:eastAsia="SimSun" w:hAnsi="Times New Roman" w:cs="Times New Roman"/>
          <w:sz w:val="27"/>
          <w:szCs w:val="27"/>
          <w:lang w:eastAsia="ru-RU"/>
        </w:rPr>
        <w:t xml:space="preserve"> сфере автотранспорта</w:t>
      </w:r>
      <w:r w:rsidR="008F6EC6" w:rsidRPr="00F6241E">
        <w:rPr>
          <w:rFonts w:ascii="Times New Roman" w:eastAsia="SimSun" w:hAnsi="Times New Roman" w:cs="Times New Roman"/>
          <w:sz w:val="27"/>
          <w:szCs w:val="27"/>
          <w:lang w:eastAsia="ru-RU"/>
        </w:rPr>
        <w:t xml:space="preserve"> (п</w:t>
      </w:r>
      <w:r w:rsidR="00A06F09" w:rsidRPr="00F6241E">
        <w:rPr>
          <w:rFonts w:ascii="Times New Roman" w:eastAsia="SimSun" w:hAnsi="Times New Roman" w:cs="Times New Roman"/>
          <w:sz w:val="27"/>
          <w:szCs w:val="27"/>
          <w:lang w:eastAsia="ru-RU"/>
        </w:rPr>
        <w:t>олномочия учредителя данных</w:t>
      </w:r>
      <w:r w:rsidR="004B3719" w:rsidRPr="00F6241E">
        <w:rPr>
          <w:rFonts w:ascii="Times New Roman" w:eastAsia="SimSun" w:hAnsi="Times New Roman" w:cs="Times New Roman"/>
          <w:sz w:val="27"/>
          <w:szCs w:val="27"/>
          <w:lang w:eastAsia="ru-RU"/>
        </w:rPr>
        <w:t xml:space="preserve"> 11</w:t>
      </w:r>
      <w:r w:rsidR="00A06F09" w:rsidRPr="00F6241E">
        <w:rPr>
          <w:rFonts w:ascii="Times New Roman" w:eastAsia="SimSun" w:hAnsi="Times New Roman" w:cs="Times New Roman"/>
          <w:sz w:val="27"/>
          <w:szCs w:val="27"/>
          <w:lang w:eastAsia="ru-RU"/>
        </w:rPr>
        <w:t xml:space="preserve"> </w:t>
      </w:r>
      <w:r w:rsidR="004B3719" w:rsidRPr="00F6241E">
        <w:rPr>
          <w:rFonts w:ascii="Times New Roman" w:eastAsia="SimSun" w:hAnsi="Times New Roman" w:cs="Times New Roman"/>
          <w:sz w:val="27"/>
          <w:szCs w:val="27"/>
          <w:lang w:eastAsia="ru-RU"/>
        </w:rPr>
        <w:t>гос</w:t>
      </w:r>
      <w:r w:rsidR="00A06F09" w:rsidRPr="00F6241E">
        <w:rPr>
          <w:rFonts w:ascii="Times New Roman" w:eastAsia="SimSun" w:hAnsi="Times New Roman" w:cs="Times New Roman"/>
          <w:sz w:val="27"/>
          <w:szCs w:val="27"/>
          <w:lang w:eastAsia="ru-RU"/>
        </w:rPr>
        <w:t>предприятий в 2020 году были перерегистрированы в ЕГРЮЛ с Комитета по управлению государственным имуществом Кузбасса на Министерство транспорта Кузбасса</w:t>
      </w:r>
      <w:r w:rsidR="008F6EC6" w:rsidRPr="00F6241E">
        <w:rPr>
          <w:rFonts w:ascii="Times New Roman" w:eastAsia="SimSun" w:hAnsi="Times New Roman" w:cs="Times New Roman"/>
          <w:sz w:val="27"/>
          <w:szCs w:val="27"/>
          <w:lang w:eastAsia="ru-RU"/>
        </w:rPr>
        <w:t>).</w:t>
      </w:r>
      <w:r w:rsidR="00A06F09" w:rsidRPr="00F6241E">
        <w:rPr>
          <w:rFonts w:ascii="Times New Roman" w:eastAsia="SimSun" w:hAnsi="Times New Roman" w:cs="Times New Roman"/>
          <w:sz w:val="27"/>
          <w:szCs w:val="27"/>
          <w:lang w:eastAsia="ru-RU"/>
        </w:rPr>
        <w:t xml:space="preserve"> Соответственно финансовые вложения в уставные </w:t>
      </w:r>
      <w:r w:rsidR="004B3719" w:rsidRPr="00F6241E">
        <w:rPr>
          <w:rFonts w:ascii="Times New Roman" w:eastAsia="SimSun" w:hAnsi="Times New Roman" w:cs="Times New Roman"/>
          <w:sz w:val="27"/>
          <w:szCs w:val="27"/>
          <w:lang w:eastAsia="ru-RU"/>
        </w:rPr>
        <w:t>фонд</w:t>
      </w:r>
      <w:r w:rsidR="00A06F09" w:rsidRPr="00F6241E">
        <w:rPr>
          <w:rFonts w:ascii="Times New Roman" w:eastAsia="SimSun" w:hAnsi="Times New Roman" w:cs="Times New Roman"/>
          <w:sz w:val="27"/>
          <w:szCs w:val="27"/>
          <w:lang w:eastAsia="ru-RU"/>
        </w:rPr>
        <w:t xml:space="preserve">ы данных предприятий не </w:t>
      </w:r>
      <w:r w:rsidR="004B3719" w:rsidRPr="00F6241E">
        <w:rPr>
          <w:rFonts w:ascii="Times New Roman" w:eastAsia="SimSun" w:hAnsi="Times New Roman" w:cs="Times New Roman"/>
          <w:sz w:val="27"/>
          <w:szCs w:val="27"/>
          <w:lang w:eastAsia="ru-RU"/>
        </w:rPr>
        <w:t>учт</w:t>
      </w:r>
      <w:r w:rsidR="00A06F09" w:rsidRPr="00F6241E">
        <w:rPr>
          <w:rFonts w:ascii="Times New Roman" w:eastAsia="SimSun" w:hAnsi="Times New Roman" w:cs="Times New Roman"/>
          <w:sz w:val="27"/>
          <w:szCs w:val="27"/>
          <w:lang w:eastAsia="ru-RU"/>
        </w:rPr>
        <w:t xml:space="preserve">ены </w:t>
      </w:r>
      <w:r w:rsidR="004B3719" w:rsidRPr="00F6241E">
        <w:rPr>
          <w:rFonts w:ascii="Times New Roman" w:eastAsia="SimSun" w:hAnsi="Times New Roman" w:cs="Times New Roman"/>
          <w:sz w:val="27"/>
          <w:szCs w:val="27"/>
          <w:lang w:eastAsia="ru-RU"/>
        </w:rPr>
        <w:t>в годовом отчёте об исполнении областного бюджета за 2020 год в балансе (форма 050120) по строке 240 «Финансовые вложения (020400000)» по состоянию на 01.01.2021</w:t>
      </w:r>
      <w:r w:rsidR="006305E6" w:rsidRPr="00F6241E">
        <w:rPr>
          <w:rFonts w:ascii="Times New Roman" w:eastAsia="SimSun" w:hAnsi="Times New Roman" w:cs="Times New Roman"/>
          <w:sz w:val="27"/>
          <w:szCs w:val="27"/>
          <w:lang w:eastAsia="ru-RU"/>
        </w:rPr>
        <w:t>. В 2021 году указанное несоответствие устранено.</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Доходы по платежам при пользовании природными ресурсами</w:t>
      </w:r>
      <w:r w:rsidRPr="00F6241E">
        <w:rPr>
          <w:rFonts w:ascii="Times New Roman" w:hAnsi="Times New Roman" w:cs="Times New Roman"/>
          <w:sz w:val="27"/>
          <w:szCs w:val="27"/>
          <w:lang w:eastAsia="ru-RU"/>
        </w:rPr>
        <w:t xml:space="preserve"> в областной бюджет в 20</w:t>
      </w:r>
      <w:r w:rsidR="004D26EE"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w:t>
      </w:r>
      <w:r w:rsidR="00A91B5F" w:rsidRPr="00F6241E">
        <w:rPr>
          <w:rFonts w:ascii="Times New Roman" w:hAnsi="Times New Roman" w:cs="Times New Roman"/>
          <w:sz w:val="27"/>
          <w:szCs w:val="27"/>
          <w:lang w:eastAsia="ru-RU"/>
        </w:rPr>
        <w:t xml:space="preserve">ических поступлений) составили </w:t>
      </w:r>
      <w:r w:rsidRPr="00F6241E">
        <w:rPr>
          <w:rFonts w:ascii="Times New Roman" w:hAnsi="Times New Roman" w:cs="Times New Roman"/>
          <w:sz w:val="27"/>
          <w:szCs w:val="27"/>
          <w:lang w:eastAsia="ru-RU"/>
        </w:rPr>
        <w:t>485 359,9 тыс. рублей. По сравнению с 201</w:t>
      </w:r>
      <w:r w:rsidR="004D26EE"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этого вида неналоговых доходов в областной бюджет в 20</w:t>
      </w:r>
      <w:r w:rsidR="00B34340"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CA7539"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е</w:t>
      </w:r>
      <w:r w:rsidR="00CA7539" w:rsidRPr="00F6241E">
        <w:rPr>
          <w:rFonts w:ascii="Times New Roman" w:hAnsi="Times New Roman" w:cs="Times New Roman"/>
          <w:sz w:val="27"/>
          <w:szCs w:val="27"/>
          <w:lang w:eastAsia="ru-RU"/>
        </w:rPr>
        <w:t>лич</w:t>
      </w:r>
      <w:r w:rsidRPr="00F6241E">
        <w:rPr>
          <w:rFonts w:ascii="Times New Roman" w:hAnsi="Times New Roman" w:cs="Times New Roman"/>
          <w:sz w:val="27"/>
          <w:szCs w:val="27"/>
          <w:lang w:eastAsia="ru-RU"/>
        </w:rPr>
        <w:t xml:space="preserve">илась на </w:t>
      </w:r>
      <w:r w:rsidR="00CA7539" w:rsidRPr="00F6241E">
        <w:rPr>
          <w:rFonts w:ascii="Times New Roman" w:hAnsi="Times New Roman" w:cs="Times New Roman"/>
          <w:sz w:val="27"/>
          <w:szCs w:val="27"/>
          <w:lang w:eastAsia="ru-RU"/>
        </w:rPr>
        <w:t>17</w:t>
      </w:r>
      <w:r w:rsidRPr="00F6241E">
        <w:rPr>
          <w:rFonts w:ascii="Times New Roman" w:hAnsi="Times New Roman" w:cs="Times New Roman"/>
          <w:sz w:val="27"/>
          <w:szCs w:val="27"/>
          <w:lang w:eastAsia="ru-RU"/>
        </w:rPr>
        <w:t xml:space="preserve"> </w:t>
      </w:r>
      <w:r w:rsidR="00CA7539" w:rsidRPr="00F6241E">
        <w:rPr>
          <w:rFonts w:ascii="Times New Roman" w:hAnsi="Times New Roman" w:cs="Times New Roman"/>
          <w:sz w:val="27"/>
          <w:szCs w:val="27"/>
          <w:lang w:eastAsia="ru-RU"/>
        </w:rPr>
        <w:t>881</w:t>
      </w:r>
      <w:r w:rsidRPr="00F6241E">
        <w:rPr>
          <w:rFonts w:ascii="Times New Roman" w:hAnsi="Times New Roman" w:cs="Times New Roman"/>
          <w:sz w:val="27"/>
          <w:szCs w:val="27"/>
          <w:lang w:eastAsia="ru-RU"/>
        </w:rPr>
        <w:t xml:space="preserve">,8 тыс. рублей или на </w:t>
      </w:r>
      <w:r w:rsidR="00CA7539"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w:t>
      </w:r>
      <w:r w:rsidR="00CA7539"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w:t>
      </w:r>
    </w:p>
    <w:p w:rsidR="005768EC" w:rsidRPr="00F6241E" w:rsidRDefault="005768E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Величина фактических поступлений данного вида неналоговых доходов в областной бюджет в 2020 году составила 0,30% от величины фактических поступлений всех доходов (включая безвозмездные поступления) в областной бюджет в 2020 году (0,49% от величины фактических поступлений налоговых и неналоговых доходов) или 15,2% от величины фактических поступлений неналоговых доходов в областной бюджет в 2020 году.</w:t>
      </w:r>
    </w:p>
    <w:p w:rsidR="00E053C7" w:rsidRPr="00F6241E" w:rsidRDefault="00E053C7"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 xml:space="preserve">Первоначально планировалась величина поступлений этого вида неналоговых доходов в областной бюджет в 2020 году в сумме </w:t>
      </w:r>
      <w:r w:rsidR="0050201C" w:rsidRPr="00F6241E">
        <w:rPr>
          <w:rFonts w:ascii="Times New Roman" w:hAnsi="Times New Roman" w:cs="Times New Roman"/>
          <w:sz w:val="27"/>
          <w:szCs w:val="27"/>
          <w:lang w:eastAsia="ru-RU"/>
        </w:rPr>
        <w:t>534 857,0</w:t>
      </w:r>
      <w:r w:rsidRPr="00F6241E">
        <w:rPr>
          <w:rFonts w:ascii="Times New Roman" w:hAnsi="Times New Roman" w:cs="Times New Roman"/>
          <w:sz w:val="27"/>
          <w:szCs w:val="27"/>
          <w:lang w:eastAsia="ru-RU"/>
        </w:rPr>
        <w:t xml:space="preserve"> тыс. рублей. Это на </w:t>
      </w:r>
      <w:r w:rsidR="0050201C" w:rsidRPr="00F6241E">
        <w:rPr>
          <w:rFonts w:ascii="Times New Roman" w:hAnsi="Times New Roman" w:cs="Times New Roman"/>
          <w:sz w:val="27"/>
          <w:szCs w:val="27"/>
          <w:lang w:eastAsia="ru-RU"/>
        </w:rPr>
        <w:t>63</w:t>
      </w:r>
      <w:r w:rsidRPr="00F6241E">
        <w:rPr>
          <w:rFonts w:ascii="Times New Roman" w:hAnsi="Times New Roman" w:cs="Times New Roman"/>
          <w:sz w:val="27"/>
          <w:szCs w:val="27"/>
          <w:lang w:eastAsia="ru-RU"/>
        </w:rPr>
        <w:t xml:space="preserve"> </w:t>
      </w:r>
      <w:r w:rsidR="0050201C" w:rsidRPr="00F6241E">
        <w:rPr>
          <w:rFonts w:ascii="Times New Roman" w:hAnsi="Times New Roman" w:cs="Times New Roman"/>
          <w:sz w:val="27"/>
          <w:szCs w:val="27"/>
          <w:lang w:eastAsia="ru-RU"/>
        </w:rPr>
        <w:t>461</w:t>
      </w:r>
      <w:r w:rsidRPr="00F6241E">
        <w:rPr>
          <w:rFonts w:ascii="Times New Roman" w:hAnsi="Times New Roman" w:cs="Times New Roman"/>
          <w:sz w:val="27"/>
          <w:szCs w:val="27"/>
          <w:lang w:eastAsia="ru-RU"/>
        </w:rPr>
        <w:t xml:space="preserve">,0 тыс. рублей или </w:t>
      </w:r>
      <w:r w:rsidR="0050201C" w:rsidRPr="00F6241E">
        <w:rPr>
          <w:rFonts w:ascii="Times New Roman" w:hAnsi="Times New Roman" w:cs="Times New Roman"/>
          <w:sz w:val="27"/>
          <w:szCs w:val="27"/>
          <w:lang w:eastAsia="ru-RU"/>
        </w:rPr>
        <w:t>на</w:t>
      </w:r>
      <w:r w:rsidRPr="00F6241E">
        <w:rPr>
          <w:rFonts w:ascii="Times New Roman" w:hAnsi="Times New Roman" w:cs="Times New Roman"/>
          <w:sz w:val="27"/>
          <w:szCs w:val="27"/>
          <w:lang w:eastAsia="ru-RU"/>
        </w:rPr>
        <w:t xml:space="preserve"> 13</w:t>
      </w:r>
      <w:r w:rsidR="0050201C"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xml:space="preserve"> больше величины первоначального плана поступлений этого вида неналоговых доходов в областной бюджет на 2019 год.</w:t>
      </w:r>
    </w:p>
    <w:p w:rsidR="00E053C7" w:rsidRPr="00F6241E" w:rsidRDefault="00E053C7"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поступлений этого вида неналоговых доходов в областной бюджет на 2020 год составил </w:t>
      </w:r>
      <w:r w:rsidR="0050201C" w:rsidRPr="00F6241E">
        <w:rPr>
          <w:rFonts w:ascii="Times New Roman" w:hAnsi="Times New Roman" w:cs="Times New Roman"/>
          <w:sz w:val="27"/>
          <w:szCs w:val="27"/>
          <w:lang w:eastAsia="ru-RU"/>
        </w:rPr>
        <w:t>502</w:t>
      </w:r>
      <w:r w:rsidRPr="00F6241E">
        <w:rPr>
          <w:rFonts w:ascii="Times New Roman" w:hAnsi="Times New Roman" w:cs="Times New Roman"/>
          <w:sz w:val="27"/>
          <w:szCs w:val="27"/>
          <w:lang w:eastAsia="ru-RU"/>
        </w:rPr>
        <w:t xml:space="preserve"> </w:t>
      </w:r>
      <w:r w:rsidR="0050201C" w:rsidRPr="00F6241E">
        <w:rPr>
          <w:rFonts w:ascii="Times New Roman" w:hAnsi="Times New Roman" w:cs="Times New Roman"/>
          <w:sz w:val="27"/>
          <w:szCs w:val="27"/>
          <w:lang w:eastAsia="ru-RU"/>
        </w:rPr>
        <w:t>009</w:t>
      </w:r>
      <w:r w:rsidRPr="00F6241E">
        <w:rPr>
          <w:rFonts w:ascii="Times New Roman" w:hAnsi="Times New Roman" w:cs="Times New Roman"/>
          <w:sz w:val="27"/>
          <w:szCs w:val="27"/>
          <w:lang w:eastAsia="ru-RU"/>
        </w:rPr>
        <w:t xml:space="preserve">,0 тыс. рублей – это на </w:t>
      </w:r>
      <w:r w:rsidR="0050201C"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xml:space="preserve">2 </w:t>
      </w:r>
      <w:r w:rsidR="0050201C" w:rsidRPr="00F6241E">
        <w:rPr>
          <w:rFonts w:ascii="Times New Roman" w:hAnsi="Times New Roman" w:cs="Times New Roman"/>
          <w:sz w:val="27"/>
          <w:szCs w:val="27"/>
          <w:lang w:eastAsia="ru-RU"/>
        </w:rPr>
        <w:t>848</w:t>
      </w:r>
      <w:r w:rsidRPr="00F6241E">
        <w:rPr>
          <w:rFonts w:ascii="Times New Roman" w:hAnsi="Times New Roman" w:cs="Times New Roman"/>
          <w:sz w:val="27"/>
          <w:szCs w:val="27"/>
          <w:lang w:eastAsia="ru-RU"/>
        </w:rPr>
        <w:t xml:space="preserve">,0 тыс. рублей или на </w:t>
      </w:r>
      <w:r w:rsidR="0050201C"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w:t>
      </w:r>
      <w:r w:rsidR="0050201C"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w:t>
      </w:r>
      <w:r w:rsidR="0050201C" w:rsidRPr="00F6241E">
        <w:rPr>
          <w:rFonts w:ascii="Times New Roman" w:hAnsi="Times New Roman" w:cs="Times New Roman"/>
          <w:sz w:val="27"/>
          <w:szCs w:val="27"/>
          <w:lang w:eastAsia="ru-RU"/>
        </w:rPr>
        <w:t>мен</w:t>
      </w:r>
      <w:r w:rsidRPr="00F6241E">
        <w:rPr>
          <w:rFonts w:ascii="Times New Roman" w:hAnsi="Times New Roman" w:cs="Times New Roman"/>
          <w:sz w:val="27"/>
          <w:szCs w:val="27"/>
          <w:lang w:eastAsia="ru-RU"/>
        </w:rPr>
        <w:t xml:space="preserve">ьше первоначального плана. Окончательно утвержденный план поступлений этого вида неналоговых доходов в областной </w:t>
      </w:r>
      <w:r w:rsidRPr="00F6241E">
        <w:rPr>
          <w:rFonts w:ascii="Times New Roman" w:hAnsi="Times New Roman" w:cs="Times New Roman"/>
          <w:sz w:val="27"/>
          <w:szCs w:val="27"/>
          <w:lang w:eastAsia="ru-RU"/>
        </w:rPr>
        <w:lastRenderedPageBreak/>
        <w:t>бюджет в 20</w:t>
      </w:r>
      <w:r w:rsidR="0050201C"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был фактически выполнен на 10</w:t>
      </w:r>
      <w:r w:rsidR="0050201C"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50201C"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(отклонение составило +</w:t>
      </w:r>
      <w:r w:rsidR="0050201C"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w:t>
      </w:r>
      <w:r w:rsidR="0050201C"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32,</w:t>
      </w:r>
      <w:r w:rsidR="0050201C"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тыс. рублей).</w:t>
      </w:r>
    </w:p>
    <w:p w:rsidR="00A37A84" w:rsidRDefault="00A37A84"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поступлений платежей при пользовании природными ресурсами в областной бюджет в 2016-2020 годах представлена в Таблице 10.</w:t>
      </w:r>
    </w:p>
    <w:p w:rsidR="006046EC" w:rsidRPr="00F6241E" w:rsidRDefault="006046EC" w:rsidP="00DB091D">
      <w:pPr>
        <w:spacing w:after="0" w:line="240" w:lineRule="auto"/>
        <w:ind w:firstLine="720"/>
        <w:jc w:val="both"/>
        <w:rPr>
          <w:rFonts w:ascii="Times New Roman" w:hAnsi="Times New Roman" w:cs="Times New Roman"/>
          <w:sz w:val="27"/>
          <w:szCs w:val="27"/>
          <w:lang w:eastAsia="ru-RU"/>
        </w:rPr>
      </w:pPr>
    </w:p>
    <w:p w:rsidR="00EB0D17" w:rsidRPr="00381770" w:rsidRDefault="00EB0D17" w:rsidP="00DB091D">
      <w:pPr>
        <w:spacing w:after="0" w:line="240" w:lineRule="auto"/>
        <w:jc w:val="right"/>
        <w:rPr>
          <w:rFonts w:ascii="Times New Roman" w:hAnsi="Times New Roman" w:cs="Times New Roman"/>
          <w:sz w:val="27"/>
          <w:szCs w:val="27"/>
          <w:lang w:eastAsia="ru-RU"/>
        </w:rPr>
      </w:pPr>
      <w:r w:rsidRPr="00381770">
        <w:rPr>
          <w:rFonts w:ascii="Times New Roman" w:hAnsi="Times New Roman" w:cs="Times New Roman"/>
          <w:b/>
          <w:sz w:val="20"/>
          <w:szCs w:val="20"/>
          <w:lang w:eastAsia="ru-RU"/>
        </w:rPr>
        <w:t>Таблица 10</w:t>
      </w:r>
      <w:r w:rsidR="006305E6" w:rsidRPr="00381770">
        <w:rPr>
          <w:rFonts w:ascii="Times New Roman" w:hAnsi="Times New Roman" w:cs="Times New Roman"/>
          <w:b/>
          <w:sz w:val="20"/>
          <w:szCs w:val="20"/>
          <w:lang w:eastAsia="ru-RU"/>
        </w:rPr>
        <w:t xml:space="preserve"> (тыс. рублей)</w:t>
      </w:r>
    </w:p>
    <w:tbl>
      <w:tblPr>
        <w:tblW w:w="9781" w:type="dxa"/>
        <w:tblInd w:w="5" w:type="dxa"/>
        <w:tblCellMar>
          <w:left w:w="0" w:type="dxa"/>
          <w:right w:w="0" w:type="dxa"/>
        </w:tblCellMar>
        <w:tblLook w:val="04A0" w:firstRow="1" w:lastRow="0" w:firstColumn="1" w:lastColumn="0" w:noHBand="0" w:noVBand="1"/>
      </w:tblPr>
      <w:tblGrid>
        <w:gridCol w:w="4962"/>
        <w:gridCol w:w="960"/>
        <w:gridCol w:w="882"/>
        <w:gridCol w:w="993"/>
        <w:gridCol w:w="992"/>
        <w:gridCol w:w="992"/>
      </w:tblGrid>
      <w:tr w:rsidR="00E06F5B" w:rsidRPr="00381770" w:rsidTr="006305E6">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6F5B" w:rsidRPr="00381770" w:rsidRDefault="00E06F5B"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06F5B" w:rsidRPr="00381770" w:rsidRDefault="00E06F5B"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2016</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06F5B" w:rsidRPr="00381770" w:rsidRDefault="00E06F5B"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06F5B" w:rsidRPr="00381770" w:rsidRDefault="00E06F5B"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06F5B" w:rsidRPr="00381770" w:rsidRDefault="00E06F5B"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06F5B" w:rsidRPr="00381770" w:rsidRDefault="00E06F5B"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2020</w:t>
            </w:r>
          </w:p>
        </w:tc>
      </w:tr>
      <w:tr w:rsidR="006305E6" w:rsidRPr="00381770" w:rsidTr="006305E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Платежи при пользовании природными ресурсами</w:t>
            </w:r>
          </w:p>
        </w:tc>
        <w:tc>
          <w:tcPr>
            <w:tcW w:w="96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1 160 857,9</w:t>
            </w:r>
          </w:p>
        </w:tc>
        <w:tc>
          <w:tcPr>
            <w:tcW w:w="88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1 160 356,7</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517 798,7</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485 359,9</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503 241,7</w:t>
            </w:r>
          </w:p>
        </w:tc>
      </w:tr>
      <w:tr w:rsidR="006305E6" w:rsidRPr="00381770" w:rsidTr="006305E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Плата за негативное воздействие на окружающую среду</w:t>
            </w:r>
          </w:p>
        </w:tc>
        <w:tc>
          <w:tcPr>
            <w:tcW w:w="96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424 138,7</w:t>
            </w:r>
          </w:p>
        </w:tc>
        <w:tc>
          <w:tcPr>
            <w:tcW w:w="88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408 037,8</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422 211,1</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411 334,0</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444 486,9</w:t>
            </w:r>
          </w:p>
        </w:tc>
      </w:tr>
      <w:tr w:rsidR="006305E6" w:rsidRPr="00381770" w:rsidTr="006305E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Платежи при пользовании недрами</w:t>
            </w:r>
          </w:p>
        </w:tc>
        <w:tc>
          <w:tcPr>
            <w:tcW w:w="96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13 495,7</w:t>
            </w:r>
          </w:p>
        </w:tc>
        <w:tc>
          <w:tcPr>
            <w:tcW w:w="88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15 615,2</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30 150,5</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14 636,6</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26 419,5</w:t>
            </w:r>
          </w:p>
        </w:tc>
      </w:tr>
      <w:tr w:rsidR="006305E6" w:rsidRPr="00381770" w:rsidTr="006305E6">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Плата за использование лесов</w:t>
            </w:r>
          </w:p>
        </w:tc>
        <w:tc>
          <w:tcPr>
            <w:tcW w:w="96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723 223,4</w:t>
            </w:r>
          </w:p>
        </w:tc>
        <w:tc>
          <w:tcPr>
            <w:tcW w:w="88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736 703,8</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65 437,0</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59 389,4</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32 335,3</w:t>
            </w:r>
          </w:p>
        </w:tc>
      </w:tr>
    </w:tbl>
    <w:p w:rsidR="00AF5095" w:rsidRPr="00F6241E" w:rsidRDefault="000B14D8" w:rsidP="00F6241E">
      <w:pPr>
        <w:spacing w:after="0" w:line="240" w:lineRule="auto"/>
        <w:ind w:firstLine="708"/>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 целом за период 2016-2020 годов фактические поступления платежей при пользовании природными ресурсами в до</w:t>
      </w:r>
      <w:r w:rsidR="000C1BA2" w:rsidRPr="00F6241E">
        <w:rPr>
          <w:rFonts w:ascii="Times New Roman" w:hAnsi="Times New Roman" w:cs="Times New Roman"/>
          <w:sz w:val="27"/>
          <w:szCs w:val="27"/>
          <w:lang w:eastAsia="ru-RU"/>
        </w:rPr>
        <w:t>х</w:t>
      </w:r>
      <w:r w:rsidRPr="00F6241E">
        <w:rPr>
          <w:rFonts w:ascii="Times New Roman" w:hAnsi="Times New Roman" w:cs="Times New Roman"/>
          <w:sz w:val="27"/>
          <w:szCs w:val="27"/>
          <w:lang w:eastAsia="ru-RU"/>
        </w:rPr>
        <w:t>оды облас</w:t>
      </w:r>
      <w:r w:rsidR="000C1BA2" w:rsidRPr="00F6241E">
        <w:rPr>
          <w:rFonts w:ascii="Times New Roman" w:hAnsi="Times New Roman" w:cs="Times New Roman"/>
          <w:sz w:val="27"/>
          <w:szCs w:val="27"/>
          <w:lang w:eastAsia="ru-RU"/>
        </w:rPr>
        <w:t>т</w:t>
      </w:r>
      <w:r w:rsidRPr="00F6241E">
        <w:rPr>
          <w:rFonts w:ascii="Times New Roman" w:hAnsi="Times New Roman" w:cs="Times New Roman"/>
          <w:sz w:val="27"/>
          <w:szCs w:val="27"/>
          <w:lang w:eastAsia="ru-RU"/>
        </w:rPr>
        <w:t xml:space="preserve">ного бюджета сократились </w:t>
      </w:r>
      <w:r w:rsidR="00AF5095" w:rsidRPr="00F6241E">
        <w:rPr>
          <w:rFonts w:ascii="Times New Roman" w:hAnsi="Times New Roman" w:cs="Times New Roman"/>
          <w:sz w:val="27"/>
          <w:szCs w:val="27"/>
          <w:lang w:eastAsia="ru-RU"/>
        </w:rPr>
        <w:t>в 2,31 раза. За этот же период:</w:t>
      </w:r>
    </w:p>
    <w:p w:rsidR="000B14D8" w:rsidRPr="00F6241E" w:rsidRDefault="00AF5095"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фактические поступления платы за негативное воздействие на окружающую среду в доходы областного бюджета увеличились на 4,8%;</w:t>
      </w:r>
    </w:p>
    <w:p w:rsidR="00AF5095" w:rsidRPr="00F6241E" w:rsidRDefault="00AF5095"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фактические поступления платежей при пользовании недрами в доходы областного бюджета увеличились на 1,96 раза;</w:t>
      </w:r>
    </w:p>
    <w:p w:rsidR="00AF5095" w:rsidRPr="00F6241E" w:rsidRDefault="00AF5095"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фактические поступления платы за использование лесов в доходы областного бюджета сократились в 22,4 раза.</w:t>
      </w:r>
    </w:p>
    <w:p w:rsidR="00AF5095" w:rsidRPr="00F6241E" w:rsidRDefault="00BC346D"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 2016 году поступление платы за использование лесов в доходы областного бюджета обеспечивало 62,3% всех поступлений платежей при пользовании природными ресурсами. В 2020 году эта доля сократилась до 6,4%.</w:t>
      </w:r>
    </w:p>
    <w:p w:rsidR="00BC346D" w:rsidRPr="00F6241E" w:rsidRDefault="00BC346D"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 2016 году поступление платы за негативное воздействие на окружающую среду в доходы областного бюджета обеспечивало 36,5% всех поступлений платежей при пользовании природными ресурсами. В 2020 году эта доля увеличилась до 88,3%.</w:t>
      </w:r>
    </w:p>
    <w:p w:rsidR="00354A56" w:rsidRPr="00F6241E" w:rsidRDefault="004D732F" w:rsidP="00DB091D">
      <w:pPr>
        <w:spacing w:after="0" w:line="240" w:lineRule="auto"/>
        <w:ind w:firstLine="720"/>
        <w:jc w:val="both"/>
        <w:rPr>
          <w:rFonts w:ascii="Times New Roman" w:eastAsia="SimSun" w:hAnsi="Times New Roman" w:cs="Times New Roman"/>
          <w:sz w:val="27"/>
          <w:szCs w:val="27"/>
          <w:highlight w:val="yellow"/>
          <w:lang w:eastAsia="ru-RU"/>
        </w:rPr>
      </w:pPr>
      <w:r w:rsidRPr="00F6241E">
        <w:rPr>
          <w:rFonts w:ascii="Times New Roman" w:hAnsi="Times New Roman" w:cs="Times New Roman"/>
          <w:sz w:val="27"/>
          <w:szCs w:val="27"/>
          <w:lang w:eastAsia="ru-RU"/>
        </w:rPr>
        <w:t xml:space="preserve">В Пояснительной записке </w:t>
      </w:r>
      <w:r w:rsidR="00A47D46" w:rsidRPr="00F6241E">
        <w:rPr>
          <w:rFonts w:ascii="Times New Roman" w:hAnsi="Times New Roman" w:cs="Times New Roman"/>
          <w:sz w:val="27"/>
          <w:szCs w:val="27"/>
          <w:lang w:eastAsia="ru-RU"/>
        </w:rPr>
        <w:t>к</w:t>
      </w:r>
      <w:r w:rsidRPr="00F6241E">
        <w:rPr>
          <w:rFonts w:ascii="Times New Roman" w:hAnsi="Times New Roman" w:cs="Times New Roman"/>
          <w:sz w:val="27"/>
          <w:szCs w:val="27"/>
          <w:lang w:eastAsia="ru-RU"/>
        </w:rPr>
        <w:t xml:space="preserve"> отчету об исполнении областного бюджета (форма 0503160) отражено, что </w:t>
      </w:r>
      <w:r w:rsidRPr="00F6241E">
        <w:rPr>
          <w:rFonts w:ascii="Times New Roman" w:eastAsia="SimSun" w:hAnsi="Times New Roman" w:cs="Times New Roman"/>
          <w:sz w:val="27"/>
          <w:szCs w:val="27"/>
          <w:lang w:eastAsia="ru-RU"/>
        </w:rPr>
        <w:t>н</w:t>
      </w:r>
      <w:r w:rsidR="00354A56" w:rsidRPr="00F6241E">
        <w:rPr>
          <w:rFonts w:ascii="Times New Roman" w:eastAsia="SimSun" w:hAnsi="Times New Roman" w:cs="Times New Roman"/>
          <w:sz w:val="27"/>
          <w:szCs w:val="27"/>
          <w:lang w:eastAsia="ru-RU"/>
        </w:rPr>
        <w:t>а рост поступлений платы в 2020 году к уровню прошлого года оказали влияние следующие факторы:</w:t>
      </w:r>
    </w:p>
    <w:p w:rsidR="00354A56" w:rsidRPr="00F6241E" w:rsidRDefault="00354A56"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 рост ставок платы за негативное воздействие на окружающую среду на 3,8% в сравнении с прошлым годом за счет применения дополнительного коэффициента, установленного постановлением Правительства Российской Федерации от 24.01.2020 № 39 «О применении в 2020 году ставок платы за негативное воздействие на окружающую среду», в размере 1,08 к ставкам платы утвержденных на 2018 год (в 2019 году применялся коэффициент 1,04 в соответствии с Постановлением Правительства Р</w:t>
      </w:r>
      <w:r w:rsidR="004D732F" w:rsidRPr="00F6241E">
        <w:rPr>
          <w:rFonts w:ascii="Times New Roman" w:eastAsia="SimSun" w:hAnsi="Times New Roman" w:cs="Times New Roman"/>
          <w:sz w:val="27"/>
          <w:szCs w:val="27"/>
          <w:lang w:eastAsia="ru-RU"/>
        </w:rPr>
        <w:t xml:space="preserve">оссийской </w:t>
      </w:r>
      <w:r w:rsidRPr="00F6241E">
        <w:rPr>
          <w:rFonts w:ascii="Times New Roman" w:eastAsia="SimSun" w:hAnsi="Times New Roman" w:cs="Times New Roman"/>
          <w:sz w:val="27"/>
          <w:szCs w:val="27"/>
          <w:lang w:eastAsia="ru-RU"/>
        </w:rPr>
        <w:t>Ф</w:t>
      </w:r>
      <w:r w:rsidR="004D732F" w:rsidRPr="00F6241E">
        <w:rPr>
          <w:rFonts w:ascii="Times New Roman" w:eastAsia="SimSun" w:hAnsi="Times New Roman" w:cs="Times New Roman"/>
          <w:sz w:val="27"/>
          <w:szCs w:val="27"/>
          <w:lang w:eastAsia="ru-RU"/>
        </w:rPr>
        <w:t>едерации</w:t>
      </w:r>
      <w:r w:rsidRPr="00F6241E">
        <w:rPr>
          <w:rFonts w:ascii="Times New Roman" w:eastAsia="SimSun" w:hAnsi="Times New Roman" w:cs="Times New Roman"/>
          <w:sz w:val="27"/>
          <w:szCs w:val="27"/>
          <w:lang w:eastAsia="ru-RU"/>
        </w:rPr>
        <w:t xml:space="preserve"> от 29.06.2018 №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rsidR="00354A56" w:rsidRPr="00F6241E" w:rsidRDefault="00354A56"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 увеличение с 01.01.2020 коэффициентов, применяемых в отношении сверхнормативных выбросов (сбросов) загрязняющих веществ, с 25 до 100, и в отношении сверхлимитного размещения отходов производства - с 5 до 25 согласно п</w:t>
      </w:r>
      <w:r w:rsidR="004D732F" w:rsidRPr="00F6241E">
        <w:rPr>
          <w:rFonts w:ascii="Times New Roman" w:eastAsia="SimSun" w:hAnsi="Times New Roman" w:cs="Times New Roman"/>
          <w:sz w:val="27"/>
          <w:szCs w:val="27"/>
          <w:lang w:eastAsia="ru-RU"/>
        </w:rPr>
        <w:t>ункту</w:t>
      </w:r>
      <w:r w:rsidRPr="00F6241E">
        <w:rPr>
          <w:rFonts w:ascii="Times New Roman" w:eastAsia="SimSun" w:hAnsi="Times New Roman" w:cs="Times New Roman"/>
          <w:sz w:val="27"/>
          <w:szCs w:val="27"/>
          <w:lang w:eastAsia="ru-RU"/>
        </w:rPr>
        <w:t xml:space="preserve"> 7 ст</w:t>
      </w:r>
      <w:r w:rsidR="004D732F" w:rsidRPr="00F6241E">
        <w:rPr>
          <w:rFonts w:ascii="Times New Roman" w:eastAsia="SimSun" w:hAnsi="Times New Roman" w:cs="Times New Roman"/>
          <w:sz w:val="27"/>
          <w:szCs w:val="27"/>
          <w:lang w:eastAsia="ru-RU"/>
        </w:rPr>
        <w:t>атьи</w:t>
      </w:r>
      <w:r w:rsidRPr="00F6241E">
        <w:rPr>
          <w:rFonts w:ascii="Times New Roman" w:eastAsia="SimSun" w:hAnsi="Times New Roman" w:cs="Times New Roman"/>
          <w:sz w:val="27"/>
          <w:szCs w:val="27"/>
          <w:lang w:eastAsia="ru-RU"/>
        </w:rPr>
        <w:t xml:space="preserve"> 12 </w:t>
      </w:r>
      <w:r w:rsidR="004D732F" w:rsidRPr="00F6241E">
        <w:rPr>
          <w:rFonts w:ascii="Times New Roman" w:eastAsia="SimSun" w:hAnsi="Times New Roman" w:cs="Times New Roman"/>
          <w:sz w:val="27"/>
          <w:szCs w:val="27"/>
          <w:lang w:eastAsia="ru-RU"/>
        </w:rPr>
        <w:t xml:space="preserve">Закона Российской Федерации </w:t>
      </w:r>
      <w:r w:rsidRPr="00F6241E">
        <w:rPr>
          <w:rFonts w:ascii="Times New Roman" w:eastAsia="SimSun" w:hAnsi="Times New Roman" w:cs="Times New Roman"/>
          <w:sz w:val="27"/>
          <w:szCs w:val="27"/>
          <w:lang w:eastAsia="ru-RU"/>
        </w:rPr>
        <w:t>от 21.07.2014 № 219-ФЗ «О внесении изменений в Федеральный закон «Об охране окружающей среды» и отдельные законодательные акты Российской Федерации».</w:t>
      </w:r>
    </w:p>
    <w:p w:rsidR="00354A56" w:rsidRPr="00F6241E" w:rsidRDefault="00897DFB"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hAnsi="Times New Roman" w:cs="Times New Roman"/>
          <w:sz w:val="27"/>
          <w:szCs w:val="27"/>
          <w:lang w:eastAsia="ru-RU"/>
        </w:rPr>
        <w:t xml:space="preserve">В Пояснительной записке </w:t>
      </w:r>
      <w:r w:rsidR="003455A6" w:rsidRPr="00F6241E">
        <w:rPr>
          <w:rFonts w:ascii="Times New Roman" w:hAnsi="Times New Roman" w:cs="Times New Roman"/>
          <w:sz w:val="27"/>
          <w:szCs w:val="27"/>
          <w:lang w:eastAsia="ru-RU"/>
        </w:rPr>
        <w:t>к</w:t>
      </w:r>
      <w:r w:rsidRPr="00F6241E">
        <w:rPr>
          <w:rFonts w:ascii="Times New Roman" w:hAnsi="Times New Roman" w:cs="Times New Roman"/>
          <w:sz w:val="27"/>
          <w:szCs w:val="27"/>
          <w:lang w:eastAsia="ru-RU"/>
        </w:rPr>
        <w:t xml:space="preserve"> отчету об исполнении областного бюджета (форма 0503160) отражено, что</w:t>
      </w:r>
      <w:r w:rsidRPr="00F6241E">
        <w:rPr>
          <w:rFonts w:ascii="Times New Roman" w:eastAsia="SimSun" w:hAnsi="Times New Roman" w:cs="Times New Roman"/>
          <w:sz w:val="27"/>
          <w:szCs w:val="27"/>
          <w:lang w:eastAsia="ru-RU"/>
        </w:rPr>
        <w:t xml:space="preserve"> увеличение фактических поступлений п</w:t>
      </w:r>
      <w:r w:rsidR="00354A56" w:rsidRPr="00F6241E">
        <w:rPr>
          <w:rFonts w:ascii="Times New Roman" w:eastAsia="SimSun" w:hAnsi="Times New Roman" w:cs="Times New Roman"/>
          <w:sz w:val="27"/>
          <w:szCs w:val="27"/>
          <w:lang w:eastAsia="ru-RU"/>
        </w:rPr>
        <w:t>латеж</w:t>
      </w:r>
      <w:r w:rsidRPr="00F6241E">
        <w:rPr>
          <w:rFonts w:ascii="Times New Roman" w:eastAsia="SimSun" w:hAnsi="Times New Roman" w:cs="Times New Roman"/>
          <w:sz w:val="27"/>
          <w:szCs w:val="27"/>
          <w:lang w:eastAsia="ru-RU"/>
        </w:rPr>
        <w:t>ей</w:t>
      </w:r>
      <w:r w:rsidR="00354A56" w:rsidRPr="00F6241E">
        <w:rPr>
          <w:rFonts w:ascii="Times New Roman" w:eastAsia="SimSun" w:hAnsi="Times New Roman" w:cs="Times New Roman"/>
          <w:sz w:val="27"/>
          <w:szCs w:val="27"/>
          <w:lang w:eastAsia="ru-RU"/>
        </w:rPr>
        <w:t xml:space="preserve"> при пользовании недрами </w:t>
      </w:r>
      <w:r w:rsidRPr="00F6241E">
        <w:rPr>
          <w:rFonts w:ascii="Times New Roman" w:eastAsia="SimSun" w:hAnsi="Times New Roman" w:cs="Times New Roman"/>
          <w:sz w:val="27"/>
          <w:szCs w:val="27"/>
          <w:lang w:eastAsia="ru-RU"/>
        </w:rPr>
        <w:t xml:space="preserve">в доходы областного бюджета </w:t>
      </w:r>
      <w:r w:rsidR="00354A56" w:rsidRPr="00F6241E">
        <w:rPr>
          <w:rFonts w:ascii="Times New Roman" w:eastAsia="SimSun" w:hAnsi="Times New Roman" w:cs="Times New Roman"/>
          <w:sz w:val="27"/>
          <w:szCs w:val="27"/>
          <w:lang w:eastAsia="ru-RU"/>
        </w:rPr>
        <w:t>в 2020 году</w:t>
      </w:r>
      <w:r w:rsidRPr="00F6241E">
        <w:rPr>
          <w:rFonts w:ascii="Times New Roman" w:eastAsia="SimSun" w:hAnsi="Times New Roman" w:cs="Times New Roman"/>
          <w:sz w:val="27"/>
          <w:szCs w:val="27"/>
          <w:lang w:eastAsia="ru-RU"/>
        </w:rPr>
        <w:t xml:space="preserve"> по сравнению с </w:t>
      </w:r>
      <w:r w:rsidRPr="00F6241E">
        <w:rPr>
          <w:rFonts w:ascii="Times New Roman" w:eastAsia="SimSun" w:hAnsi="Times New Roman" w:cs="Times New Roman"/>
          <w:sz w:val="27"/>
          <w:szCs w:val="27"/>
          <w:lang w:eastAsia="ru-RU"/>
        </w:rPr>
        <w:lastRenderedPageBreak/>
        <w:t xml:space="preserve">2019 годом обусловлено </w:t>
      </w:r>
      <w:r w:rsidR="00354A56" w:rsidRPr="00F6241E">
        <w:rPr>
          <w:rFonts w:ascii="Times New Roman" w:eastAsia="SimSun" w:hAnsi="Times New Roman" w:cs="Times New Roman"/>
          <w:sz w:val="27"/>
          <w:szCs w:val="27"/>
          <w:lang w:eastAsia="ru-RU"/>
        </w:rPr>
        <w:t>ростом поступлений разовых платежей за пользование недрами в связи с увеличением количества проведенных аукционов на право пользования участками недр общераспространенных полезных ископаемых и размера разового платежа, который определяется по результатам проведения аукциона, а также с увеличением количества заявок от недропользователей на проведение государственной экспертизы запасов полезных ископаемых.</w:t>
      </w:r>
    </w:p>
    <w:p w:rsidR="00384605" w:rsidRPr="00F6241E" w:rsidRDefault="00493C23" w:rsidP="00F6241E">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hAnsi="Times New Roman" w:cs="Times New Roman"/>
          <w:sz w:val="27"/>
          <w:szCs w:val="27"/>
          <w:lang w:eastAsia="ru-RU"/>
        </w:rPr>
        <w:t xml:space="preserve">В Пояснительной записке </w:t>
      </w:r>
      <w:r w:rsidR="003455A6" w:rsidRPr="00F6241E">
        <w:rPr>
          <w:rFonts w:ascii="Times New Roman" w:hAnsi="Times New Roman" w:cs="Times New Roman"/>
          <w:sz w:val="27"/>
          <w:szCs w:val="27"/>
          <w:lang w:eastAsia="ru-RU"/>
        </w:rPr>
        <w:t>к</w:t>
      </w:r>
      <w:r w:rsidRPr="00F6241E">
        <w:rPr>
          <w:rFonts w:ascii="Times New Roman" w:hAnsi="Times New Roman" w:cs="Times New Roman"/>
          <w:sz w:val="27"/>
          <w:szCs w:val="27"/>
          <w:lang w:eastAsia="ru-RU"/>
        </w:rPr>
        <w:t xml:space="preserve"> отчету об исполнении областного бюджета (форма 0503160) отражено, что сокращение фактических поступлений платежей за использование лесов </w:t>
      </w:r>
      <w:r w:rsidR="00354A56" w:rsidRPr="00F6241E">
        <w:rPr>
          <w:rFonts w:ascii="Times New Roman" w:eastAsia="SimSun" w:hAnsi="Times New Roman" w:cs="Times New Roman"/>
          <w:sz w:val="27"/>
          <w:szCs w:val="27"/>
          <w:lang w:eastAsia="ru-RU"/>
        </w:rPr>
        <w:t>обусловлено возвратом денежных средств по договорам аренды на основ</w:t>
      </w:r>
      <w:r w:rsidR="00F6241E">
        <w:rPr>
          <w:rFonts w:ascii="Times New Roman" w:eastAsia="SimSun" w:hAnsi="Times New Roman" w:cs="Times New Roman"/>
          <w:sz w:val="27"/>
          <w:szCs w:val="27"/>
          <w:lang w:eastAsia="ru-RU"/>
        </w:rPr>
        <w:t>ании исполнительных документов.</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Доходы от оказания платных услуг и компенсации затрат</w:t>
      </w:r>
      <w:r w:rsidRPr="00F6241E">
        <w:rPr>
          <w:rFonts w:ascii="Times New Roman" w:hAnsi="Times New Roman" w:cs="Times New Roman"/>
          <w:sz w:val="27"/>
          <w:szCs w:val="27"/>
          <w:lang w:eastAsia="ru-RU"/>
        </w:rPr>
        <w:t xml:space="preserve"> в областной бюджет в 20</w:t>
      </w:r>
      <w:r w:rsidR="00FA7322"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w:t>
      </w:r>
      <w:r w:rsidR="00A91B5F" w:rsidRPr="00F6241E">
        <w:rPr>
          <w:rFonts w:ascii="Times New Roman" w:hAnsi="Times New Roman" w:cs="Times New Roman"/>
          <w:sz w:val="27"/>
          <w:szCs w:val="27"/>
          <w:lang w:eastAsia="ru-RU"/>
        </w:rPr>
        <w:t xml:space="preserve">ических поступлений) составили </w:t>
      </w:r>
      <w:r w:rsidR="002170C4" w:rsidRPr="00F6241E">
        <w:rPr>
          <w:rFonts w:ascii="Times New Roman" w:hAnsi="Times New Roman" w:cs="Times New Roman"/>
          <w:sz w:val="27"/>
          <w:szCs w:val="27"/>
          <w:lang w:eastAsia="ru-RU"/>
        </w:rPr>
        <w:t>284</w:t>
      </w:r>
      <w:r w:rsidRPr="00F6241E">
        <w:rPr>
          <w:rFonts w:ascii="Times New Roman" w:hAnsi="Times New Roman" w:cs="Times New Roman"/>
          <w:sz w:val="27"/>
          <w:szCs w:val="27"/>
          <w:lang w:eastAsia="ru-RU"/>
        </w:rPr>
        <w:t> 3</w:t>
      </w:r>
      <w:r w:rsidR="002170C4"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1,</w:t>
      </w:r>
      <w:r w:rsidR="002170C4"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 тыс. рублей. По сравнению с 201</w:t>
      </w:r>
      <w:r w:rsidR="00FA7322"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этого вида неналоговых доходов в областной бюджет в 20</w:t>
      </w:r>
      <w:r w:rsidR="00FA7322"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2170C4" w:rsidRPr="00F6241E">
        <w:rPr>
          <w:rFonts w:ascii="Times New Roman" w:hAnsi="Times New Roman" w:cs="Times New Roman"/>
          <w:sz w:val="27"/>
          <w:szCs w:val="27"/>
          <w:lang w:eastAsia="ru-RU"/>
        </w:rPr>
        <w:t>м</w:t>
      </w:r>
      <w:r w:rsidRPr="00F6241E">
        <w:rPr>
          <w:rFonts w:ascii="Times New Roman" w:hAnsi="Times New Roman" w:cs="Times New Roman"/>
          <w:sz w:val="27"/>
          <w:szCs w:val="27"/>
          <w:lang w:eastAsia="ru-RU"/>
        </w:rPr>
        <w:t>е</w:t>
      </w:r>
      <w:r w:rsidR="002170C4" w:rsidRPr="00F6241E">
        <w:rPr>
          <w:rFonts w:ascii="Times New Roman" w:hAnsi="Times New Roman" w:cs="Times New Roman"/>
          <w:sz w:val="27"/>
          <w:szCs w:val="27"/>
          <w:lang w:eastAsia="ru-RU"/>
        </w:rPr>
        <w:t>ньш</w:t>
      </w:r>
      <w:r w:rsidRPr="00F6241E">
        <w:rPr>
          <w:rFonts w:ascii="Times New Roman" w:hAnsi="Times New Roman" w:cs="Times New Roman"/>
          <w:sz w:val="27"/>
          <w:szCs w:val="27"/>
          <w:lang w:eastAsia="ru-RU"/>
        </w:rPr>
        <w:t xml:space="preserve">илась на </w:t>
      </w:r>
      <w:r w:rsidR="002170C4" w:rsidRPr="00F6241E">
        <w:rPr>
          <w:rFonts w:ascii="Times New Roman" w:hAnsi="Times New Roman" w:cs="Times New Roman"/>
          <w:sz w:val="27"/>
          <w:szCs w:val="27"/>
          <w:lang w:eastAsia="ru-RU"/>
        </w:rPr>
        <w:t>15</w:t>
      </w:r>
      <w:r w:rsidRPr="00F6241E">
        <w:rPr>
          <w:rFonts w:ascii="Times New Roman" w:hAnsi="Times New Roman" w:cs="Times New Roman"/>
          <w:sz w:val="27"/>
          <w:szCs w:val="27"/>
          <w:lang w:eastAsia="ru-RU"/>
        </w:rPr>
        <w:t xml:space="preserve"> </w:t>
      </w:r>
      <w:r w:rsidR="002170C4" w:rsidRPr="00F6241E">
        <w:rPr>
          <w:rFonts w:ascii="Times New Roman" w:hAnsi="Times New Roman" w:cs="Times New Roman"/>
          <w:sz w:val="27"/>
          <w:szCs w:val="27"/>
          <w:lang w:eastAsia="ru-RU"/>
        </w:rPr>
        <w:t>925</w:t>
      </w:r>
      <w:r w:rsidRPr="00F6241E">
        <w:rPr>
          <w:rFonts w:ascii="Times New Roman" w:hAnsi="Times New Roman" w:cs="Times New Roman"/>
          <w:sz w:val="27"/>
          <w:szCs w:val="27"/>
          <w:lang w:eastAsia="ru-RU"/>
        </w:rPr>
        <w:t>,</w:t>
      </w:r>
      <w:r w:rsidR="002170C4"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тыс. рублей или на </w:t>
      </w:r>
      <w:r w:rsidR="002170C4"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w:t>
      </w:r>
      <w:r w:rsidR="002170C4"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w:t>
      </w:r>
    </w:p>
    <w:p w:rsidR="00490F5C" w:rsidRPr="00F6241E" w:rsidRDefault="00490F5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Величина фактических поступлений данного вида неналоговых доходов в областной бюджет в 2020 году составила 0,</w:t>
      </w:r>
      <w:r w:rsidR="00406C69" w:rsidRPr="00F6241E">
        <w:rPr>
          <w:rFonts w:ascii="Times New Roman" w:hAnsi="Times New Roman" w:cs="Times New Roman"/>
          <w:sz w:val="27"/>
          <w:szCs w:val="27"/>
          <w:lang w:eastAsia="ru-RU"/>
        </w:rPr>
        <w:t>17</w:t>
      </w:r>
      <w:r w:rsidRPr="00F6241E">
        <w:rPr>
          <w:rFonts w:ascii="Times New Roman" w:hAnsi="Times New Roman" w:cs="Times New Roman"/>
          <w:sz w:val="27"/>
          <w:szCs w:val="27"/>
          <w:lang w:eastAsia="ru-RU"/>
        </w:rPr>
        <w:t>% от величины фактических поступлений всех доходов (включая безвозмездные поступления) в областной бюджет в 2020 году (0,</w:t>
      </w:r>
      <w:r w:rsidR="00406C69" w:rsidRPr="00F6241E">
        <w:rPr>
          <w:rFonts w:ascii="Times New Roman" w:hAnsi="Times New Roman" w:cs="Times New Roman"/>
          <w:sz w:val="27"/>
          <w:szCs w:val="27"/>
          <w:lang w:eastAsia="ru-RU"/>
        </w:rPr>
        <w:t>28</w:t>
      </w:r>
      <w:r w:rsidRPr="00F6241E">
        <w:rPr>
          <w:rFonts w:ascii="Times New Roman" w:hAnsi="Times New Roman" w:cs="Times New Roman"/>
          <w:sz w:val="27"/>
          <w:szCs w:val="27"/>
          <w:lang w:eastAsia="ru-RU"/>
        </w:rPr>
        <w:t xml:space="preserve">% от величины фактических поступлений налоговых и неналоговых доходов) или </w:t>
      </w:r>
      <w:r w:rsidR="00406C69"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w:t>
      </w:r>
      <w:r w:rsidR="00406C69"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от величины фактических поступлений неналоговых доходов в областной бюджет в 2020 году.</w:t>
      </w:r>
    </w:p>
    <w:p w:rsidR="00490F5C" w:rsidRPr="00F6241E" w:rsidRDefault="00490F5C"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 xml:space="preserve">Первоначально планировалась величина поступлений этого вида неналоговых доходов в областной бюджет в 2020 году в сумме </w:t>
      </w:r>
      <w:r w:rsidR="00D92857" w:rsidRPr="00F6241E">
        <w:rPr>
          <w:rFonts w:ascii="Times New Roman" w:hAnsi="Times New Roman" w:cs="Times New Roman"/>
          <w:sz w:val="27"/>
          <w:szCs w:val="27"/>
          <w:lang w:eastAsia="ru-RU"/>
        </w:rPr>
        <w:t>187</w:t>
      </w:r>
      <w:r w:rsidRPr="00F6241E">
        <w:rPr>
          <w:rFonts w:ascii="Times New Roman" w:hAnsi="Times New Roman" w:cs="Times New Roman"/>
          <w:sz w:val="27"/>
          <w:szCs w:val="27"/>
          <w:lang w:eastAsia="ru-RU"/>
        </w:rPr>
        <w:t> </w:t>
      </w:r>
      <w:r w:rsidR="00D92857" w:rsidRPr="00F6241E">
        <w:rPr>
          <w:rFonts w:ascii="Times New Roman" w:hAnsi="Times New Roman" w:cs="Times New Roman"/>
          <w:sz w:val="27"/>
          <w:szCs w:val="27"/>
          <w:lang w:eastAsia="ru-RU"/>
        </w:rPr>
        <w:t>742</w:t>
      </w:r>
      <w:r w:rsidRPr="00F6241E">
        <w:rPr>
          <w:rFonts w:ascii="Times New Roman" w:hAnsi="Times New Roman" w:cs="Times New Roman"/>
          <w:sz w:val="27"/>
          <w:szCs w:val="27"/>
          <w:lang w:eastAsia="ru-RU"/>
        </w:rPr>
        <w:t xml:space="preserve">,0 тыс. рублей. Это на </w:t>
      </w:r>
      <w:r w:rsidR="00D92857" w:rsidRPr="00F6241E">
        <w:rPr>
          <w:rFonts w:ascii="Times New Roman" w:hAnsi="Times New Roman" w:cs="Times New Roman"/>
          <w:sz w:val="27"/>
          <w:szCs w:val="27"/>
          <w:lang w:eastAsia="ru-RU"/>
        </w:rPr>
        <w:t>28</w:t>
      </w:r>
      <w:r w:rsidRPr="00F6241E">
        <w:rPr>
          <w:rFonts w:ascii="Times New Roman" w:hAnsi="Times New Roman" w:cs="Times New Roman"/>
          <w:sz w:val="27"/>
          <w:szCs w:val="27"/>
          <w:lang w:eastAsia="ru-RU"/>
        </w:rPr>
        <w:t xml:space="preserve"> </w:t>
      </w:r>
      <w:r w:rsidR="00D92857" w:rsidRPr="00F6241E">
        <w:rPr>
          <w:rFonts w:ascii="Times New Roman" w:hAnsi="Times New Roman" w:cs="Times New Roman"/>
          <w:sz w:val="27"/>
          <w:szCs w:val="27"/>
          <w:lang w:eastAsia="ru-RU"/>
        </w:rPr>
        <w:t>887</w:t>
      </w:r>
      <w:r w:rsidRPr="00F6241E">
        <w:rPr>
          <w:rFonts w:ascii="Times New Roman" w:hAnsi="Times New Roman" w:cs="Times New Roman"/>
          <w:sz w:val="27"/>
          <w:szCs w:val="27"/>
          <w:lang w:eastAsia="ru-RU"/>
        </w:rPr>
        <w:t>,0 тыс. рублей или на 13,</w:t>
      </w:r>
      <w:r w:rsidR="00D92857"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xml:space="preserve">% </w:t>
      </w:r>
      <w:r w:rsidR="00D92857" w:rsidRPr="00F6241E">
        <w:rPr>
          <w:rFonts w:ascii="Times New Roman" w:hAnsi="Times New Roman" w:cs="Times New Roman"/>
          <w:sz w:val="27"/>
          <w:szCs w:val="27"/>
          <w:lang w:eastAsia="ru-RU"/>
        </w:rPr>
        <w:t>мен</w:t>
      </w:r>
      <w:r w:rsidRPr="00F6241E">
        <w:rPr>
          <w:rFonts w:ascii="Times New Roman" w:hAnsi="Times New Roman" w:cs="Times New Roman"/>
          <w:sz w:val="27"/>
          <w:szCs w:val="27"/>
          <w:lang w:eastAsia="ru-RU"/>
        </w:rPr>
        <w:t>ьше величины первоначального плана поступлений этого вида неналоговых доходов в областной бюджет на 2019 год.</w:t>
      </w:r>
    </w:p>
    <w:p w:rsidR="00FD32C4" w:rsidRPr="00F6241E" w:rsidRDefault="00490F5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поступлений этого вида неналоговых доходов в областной бюджет на 2020 год составил </w:t>
      </w:r>
      <w:r w:rsidR="003033F1" w:rsidRPr="00F6241E">
        <w:rPr>
          <w:rFonts w:ascii="Times New Roman" w:hAnsi="Times New Roman" w:cs="Times New Roman"/>
          <w:sz w:val="27"/>
          <w:szCs w:val="27"/>
          <w:lang w:eastAsia="ru-RU"/>
        </w:rPr>
        <w:t>263</w:t>
      </w:r>
      <w:r w:rsidRPr="00F6241E">
        <w:rPr>
          <w:rFonts w:ascii="Times New Roman" w:hAnsi="Times New Roman" w:cs="Times New Roman"/>
          <w:sz w:val="27"/>
          <w:szCs w:val="27"/>
          <w:lang w:eastAsia="ru-RU"/>
        </w:rPr>
        <w:t xml:space="preserve"> </w:t>
      </w:r>
      <w:r w:rsidR="003033F1" w:rsidRPr="00F6241E">
        <w:rPr>
          <w:rFonts w:ascii="Times New Roman" w:hAnsi="Times New Roman" w:cs="Times New Roman"/>
          <w:sz w:val="27"/>
          <w:szCs w:val="27"/>
          <w:lang w:eastAsia="ru-RU"/>
        </w:rPr>
        <w:t>573</w:t>
      </w:r>
      <w:r w:rsidRPr="00F6241E">
        <w:rPr>
          <w:rFonts w:ascii="Times New Roman" w:hAnsi="Times New Roman" w:cs="Times New Roman"/>
          <w:sz w:val="27"/>
          <w:szCs w:val="27"/>
          <w:lang w:eastAsia="ru-RU"/>
        </w:rPr>
        <w:t xml:space="preserve">,0 тыс. рублей – это на </w:t>
      </w:r>
      <w:r w:rsidR="003033F1" w:rsidRPr="00F6241E">
        <w:rPr>
          <w:rFonts w:ascii="Times New Roman" w:hAnsi="Times New Roman" w:cs="Times New Roman"/>
          <w:sz w:val="27"/>
          <w:szCs w:val="27"/>
          <w:lang w:eastAsia="ru-RU"/>
        </w:rPr>
        <w:t>75</w:t>
      </w:r>
      <w:r w:rsidRPr="00F6241E">
        <w:rPr>
          <w:rFonts w:ascii="Times New Roman" w:hAnsi="Times New Roman" w:cs="Times New Roman"/>
          <w:sz w:val="27"/>
          <w:szCs w:val="27"/>
          <w:lang w:eastAsia="ru-RU"/>
        </w:rPr>
        <w:t xml:space="preserve"> </w:t>
      </w:r>
      <w:r w:rsidR="003033F1" w:rsidRPr="00F6241E">
        <w:rPr>
          <w:rFonts w:ascii="Times New Roman" w:hAnsi="Times New Roman" w:cs="Times New Roman"/>
          <w:sz w:val="27"/>
          <w:szCs w:val="27"/>
          <w:lang w:eastAsia="ru-RU"/>
        </w:rPr>
        <w:t>831</w:t>
      </w:r>
      <w:r w:rsidRPr="00F6241E">
        <w:rPr>
          <w:rFonts w:ascii="Times New Roman" w:hAnsi="Times New Roman" w:cs="Times New Roman"/>
          <w:sz w:val="27"/>
          <w:szCs w:val="27"/>
          <w:lang w:eastAsia="ru-RU"/>
        </w:rPr>
        <w:t xml:space="preserve">,0 тыс. рублей или </w:t>
      </w:r>
      <w:r w:rsidR="003033F1"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w:t>
      </w:r>
      <w:r w:rsidR="003033F1"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r w:rsidR="003033F1" w:rsidRPr="00F6241E">
        <w:rPr>
          <w:rFonts w:ascii="Times New Roman" w:hAnsi="Times New Roman" w:cs="Times New Roman"/>
          <w:sz w:val="27"/>
          <w:szCs w:val="27"/>
          <w:lang w:eastAsia="ru-RU"/>
        </w:rPr>
        <w:t>4 раза бол</w:t>
      </w:r>
      <w:r w:rsidRPr="00F6241E">
        <w:rPr>
          <w:rFonts w:ascii="Times New Roman" w:hAnsi="Times New Roman" w:cs="Times New Roman"/>
          <w:sz w:val="27"/>
          <w:szCs w:val="27"/>
          <w:lang w:eastAsia="ru-RU"/>
        </w:rPr>
        <w:t>ьше первоначального плана. Окончательно утвержденный план поступлений этого вида неналоговых доходов в областной бюджет в 2020 году был фактически выполнен на 10</w:t>
      </w:r>
      <w:r w:rsidR="003033F1"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w:t>
      </w:r>
      <w:r w:rsidR="003033F1"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(отклонение составило +</w:t>
      </w:r>
      <w:r w:rsidR="003033F1"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w:t>
      </w:r>
      <w:r w:rsidR="003033F1" w:rsidRPr="00F6241E">
        <w:rPr>
          <w:rFonts w:ascii="Times New Roman" w:hAnsi="Times New Roman" w:cs="Times New Roman"/>
          <w:sz w:val="27"/>
          <w:szCs w:val="27"/>
          <w:lang w:eastAsia="ru-RU"/>
        </w:rPr>
        <w:t>818</w:t>
      </w:r>
      <w:r w:rsidRPr="00F6241E">
        <w:rPr>
          <w:rFonts w:ascii="Times New Roman" w:hAnsi="Times New Roman" w:cs="Times New Roman"/>
          <w:sz w:val="27"/>
          <w:szCs w:val="27"/>
          <w:lang w:eastAsia="ru-RU"/>
        </w:rPr>
        <w:t>,</w:t>
      </w:r>
      <w:r w:rsidR="003033F1"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 xml:space="preserve"> тыс. рублей).</w:t>
      </w:r>
    </w:p>
    <w:p w:rsidR="00741E44" w:rsidRPr="00F6241E" w:rsidRDefault="00741E44"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поступлений доходов от оказания платных услуг и компенсации затрат государства в областной бюджет в 2016-2020 годах представлена в Таблице 11.</w:t>
      </w:r>
    </w:p>
    <w:p w:rsidR="006305E6" w:rsidRPr="00381770" w:rsidRDefault="00FD32C4" w:rsidP="00DB091D">
      <w:pPr>
        <w:spacing w:after="0" w:line="240" w:lineRule="auto"/>
        <w:ind w:firstLine="720"/>
        <w:jc w:val="right"/>
        <w:rPr>
          <w:rFonts w:ascii="Times New Roman" w:hAnsi="Times New Roman" w:cs="Times New Roman"/>
          <w:b/>
          <w:sz w:val="20"/>
          <w:szCs w:val="20"/>
          <w:lang w:eastAsia="ru-RU"/>
        </w:rPr>
      </w:pPr>
      <w:r w:rsidRPr="00381770">
        <w:rPr>
          <w:rFonts w:ascii="Times New Roman" w:hAnsi="Times New Roman" w:cs="Times New Roman"/>
          <w:b/>
          <w:sz w:val="20"/>
          <w:szCs w:val="20"/>
          <w:lang w:eastAsia="ru-RU"/>
        </w:rPr>
        <w:t>Таблица 11</w:t>
      </w:r>
      <w:r w:rsidR="006305E6" w:rsidRPr="00381770">
        <w:rPr>
          <w:rFonts w:ascii="Times New Roman" w:hAnsi="Times New Roman" w:cs="Times New Roman"/>
          <w:b/>
          <w:sz w:val="20"/>
          <w:szCs w:val="20"/>
          <w:lang w:eastAsia="ru-RU"/>
        </w:rPr>
        <w:t xml:space="preserve"> (тыс. рублей)</w:t>
      </w:r>
    </w:p>
    <w:tbl>
      <w:tblPr>
        <w:tblW w:w="9778" w:type="dxa"/>
        <w:tblInd w:w="5" w:type="dxa"/>
        <w:tblCellMar>
          <w:left w:w="0" w:type="dxa"/>
          <w:right w:w="0" w:type="dxa"/>
        </w:tblCellMar>
        <w:tblLook w:val="04A0" w:firstRow="1" w:lastRow="0" w:firstColumn="1" w:lastColumn="0" w:noHBand="0" w:noVBand="1"/>
      </w:tblPr>
      <w:tblGrid>
        <w:gridCol w:w="5671"/>
        <w:gridCol w:w="803"/>
        <w:gridCol w:w="803"/>
        <w:gridCol w:w="803"/>
        <w:gridCol w:w="851"/>
        <w:gridCol w:w="847"/>
      </w:tblGrid>
      <w:tr w:rsidR="000E260D" w:rsidRPr="00381770" w:rsidTr="000E260D">
        <w:trPr>
          <w:trHeight w:val="22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0D" w:rsidRPr="00381770" w:rsidRDefault="000E260D"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E260D" w:rsidRPr="00381770" w:rsidRDefault="000E260D"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E260D" w:rsidRPr="00381770" w:rsidRDefault="000E260D"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2017</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E260D" w:rsidRPr="00381770" w:rsidRDefault="000E260D"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0D" w:rsidRPr="00381770" w:rsidRDefault="000E260D"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0E260D" w:rsidRPr="00381770" w:rsidRDefault="000E260D"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2020</w:t>
            </w:r>
          </w:p>
        </w:tc>
      </w:tr>
      <w:tr w:rsidR="006305E6" w:rsidRPr="00381770" w:rsidTr="006305E6">
        <w:trPr>
          <w:trHeight w:val="225"/>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80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294 724,8</w:t>
            </w:r>
          </w:p>
        </w:tc>
        <w:tc>
          <w:tcPr>
            <w:tcW w:w="80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311 162,6</w:t>
            </w:r>
          </w:p>
        </w:tc>
        <w:tc>
          <w:tcPr>
            <w:tcW w:w="80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293 792,7</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300 317,1</w:t>
            </w:r>
          </w:p>
        </w:tc>
        <w:tc>
          <w:tcPr>
            <w:tcW w:w="84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284 391,4</w:t>
            </w:r>
          </w:p>
        </w:tc>
      </w:tr>
      <w:tr w:rsidR="006305E6" w:rsidRPr="00381770" w:rsidTr="006305E6">
        <w:trPr>
          <w:trHeight w:val="225"/>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от оказания платных услуг (работ)</w:t>
            </w:r>
          </w:p>
        </w:tc>
        <w:tc>
          <w:tcPr>
            <w:tcW w:w="80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239 930,1</w:t>
            </w:r>
          </w:p>
        </w:tc>
        <w:tc>
          <w:tcPr>
            <w:tcW w:w="80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255 597,5</w:t>
            </w:r>
          </w:p>
        </w:tc>
        <w:tc>
          <w:tcPr>
            <w:tcW w:w="80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249 097,0</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229 781,3</w:t>
            </w:r>
          </w:p>
        </w:tc>
        <w:tc>
          <w:tcPr>
            <w:tcW w:w="84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108 639,6</w:t>
            </w:r>
          </w:p>
        </w:tc>
      </w:tr>
      <w:tr w:rsidR="006305E6" w:rsidRPr="00381770" w:rsidTr="006305E6">
        <w:trPr>
          <w:trHeight w:val="225"/>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от компенсации затрат государства</w:t>
            </w:r>
          </w:p>
        </w:tc>
        <w:tc>
          <w:tcPr>
            <w:tcW w:w="80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54 794,7</w:t>
            </w:r>
          </w:p>
        </w:tc>
        <w:tc>
          <w:tcPr>
            <w:tcW w:w="80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55 565,2</w:t>
            </w:r>
          </w:p>
        </w:tc>
        <w:tc>
          <w:tcPr>
            <w:tcW w:w="80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44 695,8</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70 535,8</w:t>
            </w:r>
          </w:p>
        </w:tc>
        <w:tc>
          <w:tcPr>
            <w:tcW w:w="84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175 751,8</w:t>
            </w:r>
          </w:p>
        </w:tc>
      </w:tr>
    </w:tbl>
    <w:p w:rsidR="000B14D8" w:rsidRPr="00F6241E" w:rsidRDefault="007022DC" w:rsidP="00F6241E">
      <w:pPr>
        <w:spacing w:after="0" w:line="240" w:lineRule="auto"/>
        <w:ind w:firstLine="708"/>
        <w:jc w:val="both"/>
        <w:rPr>
          <w:rFonts w:ascii="Times New Roman" w:eastAsia="SimSun" w:hAnsi="Times New Roman" w:cs="Times New Roman"/>
          <w:sz w:val="27"/>
          <w:szCs w:val="27"/>
          <w:lang w:eastAsia="ru-RU"/>
        </w:rPr>
      </w:pPr>
      <w:r w:rsidRPr="00F6241E">
        <w:rPr>
          <w:rFonts w:ascii="Times New Roman" w:hAnsi="Times New Roman" w:cs="Times New Roman"/>
          <w:sz w:val="27"/>
          <w:szCs w:val="27"/>
          <w:lang w:eastAsia="ru-RU"/>
        </w:rPr>
        <w:t xml:space="preserve">В Пояснительной записке </w:t>
      </w:r>
      <w:r w:rsidR="00312CEA" w:rsidRPr="00F6241E">
        <w:rPr>
          <w:rFonts w:ascii="Times New Roman" w:hAnsi="Times New Roman" w:cs="Times New Roman"/>
          <w:sz w:val="27"/>
          <w:szCs w:val="27"/>
          <w:lang w:eastAsia="ru-RU"/>
        </w:rPr>
        <w:t>к</w:t>
      </w:r>
      <w:r w:rsidRPr="00F6241E">
        <w:rPr>
          <w:rFonts w:ascii="Times New Roman" w:hAnsi="Times New Roman" w:cs="Times New Roman"/>
          <w:sz w:val="27"/>
          <w:szCs w:val="27"/>
          <w:lang w:eastAsia="ru-RU"/>
        </w:rPr>
        <w:t xml:space="preserve"> отчету об исполнении областного бюджета (форма 0503160) отражено, что</w:t>
      </w:r>
      <w:r w:rsidRPr="00F6241E">
        <w:rPr>
          <w:rFonts w:ascii="Times New Roman" w:eastAsia="SimSun" w:hAnsi="Times New Roman" w:cs="Times New Roman"/>
          <w:sz w:val="27"/>
          <w:szCs w:val="27"/>
          <w:lang w:eastAsia="ru-RU"/>
        </w:rPr>
        <w:t xml:space="preserve"> значительное сокращение (в 2,12 раза) фактических поступлений доходов от оказания платных услуг в доходы областного бюджета в 2020 году по сравнению с 2019 годом обусловлено</w:t>
      </w:r>
      <w:r w:rsidR="000B14D8" w:rsidRPr="00F6241E">
        <w:rPr>
          <w:rFonts w:ascii="Times New Roman" w:eastAsia="SimSun" w:hAnsi="Times New Roman" w:cs="Times New Roman"/>
          <w:sz w:val="27"/>
          <w:szCs w:val="27"/>
          <w:lang w:eastAsia="ru-RU"/>
        </w:rPr>
        <w:t xml:space="preserve"> введением ограничительных мер и режима самоизоляции граждан  для борьбы с распространением новой коронавирусной инфекции на территории области.</w:t>
      </w:r>
    </w:p>
    <w:p w:rsidR="00384605" w:rsidRPr="00F6241E" w:rsidRDefault="007022DC" w:rsidP="00F6241E">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hAnsi="Times New Roman" w:cs="Times New Roman"/>
          <w:sz w:val="27"/>
          <w:szCs w:val="27"/>
          <w:lang w:eastAsia="ru-RU"/>
        </w:rPr>
        <w:t xml:space="preserve">В Пояснительной записке </w:t>
      </w:r>
      <w:r w:rsidR="0090614B" w:rsidRPr="00F6241E">
        <w:rPr>
          <w:rFonts w:ascii="Times New Roman" w:hAnsi="Times New Roman" w:cs="Times New Roman"/>
          <w:sz w:val="27"/>
          <w:szCs w:val="27"/>
          <w:lang w:eastAsia="ru-RU"/>
        </w:rPr>
        <w:t>к</w:t>
      </w:r>
      <w:r w:rsidRPr="00F6241E">
        <w:rPr>
          <w:rFonts w:ascii="Times New Roman" w:hAnsi="Times New Roman" w:cs="Times New Roman"/>
          <w:sz w:val="27"/>
          <w:szCs w:val="27"/>
          <w:lang w:eastAsia="ru-RU"/>
        </w:rPr>
        <w:t xml:space="preserve"> отчету об исполнении областного бюджета (форма 0503160) отражено, что</w:t>
      </w:r>
      <w:r w:rsidRPr="00F6241E">
        <w:rPr>
          <w:rFonts w:ascii="Times New Roman" w:eastAsia="SimSun" w:hAnsi="Times New Roman" w:cs="Times New Roman"/>
          <w:sz w:val="27"/>
          <w:szCs w:val="27"/>
          <w:lang w:eastAsia="ru-RU"/>
        </w:rPr>
        <w:t xml:space="preserve"> значительный рост (в 2,49 раза) фактических поступлений доходов от компенсации затрат государства в доходы областного бюджета в 2020 году по сравнению с 2019 годом обусловлено возвратом </w:t>
      </w:r>
      <w:r w:rsidRPr="00F6241E">
        <w:rPr>
          <w:rFonts w:ascii="Times New Roman" w:eastAsia="SimSun" w:hAnsi="Times New Roman" w:cs="Times New Roman"/>
          <w:sz w:val="27"/>
          <w:szCs w:val="27"/>
          <w:lang w:eastAsia="ru-RU"/>
        </w:rPr>
        <w:lastRenderedPageBreak/>
        <w:t>государству медицинскими организациями области неиспользованных средств, направленных на финансовое обеспечение государственного задания, связанного с мероприятиями по предотвращению распространения новой коронавирусной инфекции, и в связи с расторжением договоров</w:t>
      </w:r>
      <w:r w:rsidR="00F6241E" w:rsidRPr="00F6241E">
        <w:rPr>
          <w:rFonts w:ascii="Times New Roman" w:eastAsia="SimSun" w:hAnsi="Times New Roman" w:cs="Times New Roman"/>
          <w:sz w:val="27"/>
          <w:szCs w:val="27"/>
          <w:lang w:eastAsia="ru-RU"/>
        </w:rPr>
        <w:t xml:space="preserve"> по программе «Земский доктор».</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Доходы от продажи материальных и нематериальных активов</w:t>
      </w:r>
      <w:r w:rsidRPr="00F6241E">
        <w:rPr>
          <w:rFonts w:ascii="Times New Roman" w:hAnsi="Times New Roman" w:cs="Times New Roman"/>
          <w:sz w:val="27"/>
          <w:szCs w:val="27"/>
          <w:lang w:eastAsia="ru-RU"/>
        </w:rPr>
        <w:t xml:space="preserve"> в областной бюджет в 20</w:t>
      </w:r>
      <w:r w:rsidR="00F628A0"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w:t>
      </w:r>
      <w:r w:rsidR="00A91B5F" w:rsidRPr="00F6241E">
        <w:rPr>
          <w:rFonts w:ascii="Times New Roman" w:hAnsi="Times New Roman" w:cs="Times New Roman"/>
          <w:sz w:val="27"/>
          <w:szCs w:val="27"/>
          <w:lang w:eastAsia="ru-RU"/>
        </w:rPr>
        <w:t xml:space="preserve">ических поступлений) составили </w:t>
      </w:r>
      <w:r w:rsidR="00A346CF" w:rsidRPr="00F6241E">
        <w:rPr>
          <w:rFonts w:ascii="Times New Roman" w:hAnsi="Times New Roman" w:cs="Times New Roman"/>
          <w:sz w:val="27"/>
          <w:szCs w:val="27"/>
          <w:lang w:eastAsia="ru-RU"/>
        </w:rPr>
        <w:t>30</w:t>
      </w:r>
      <w:r w:rsidRPr="00F6241E">
        <w:rPr>
          <w:rFonts w:ascii="Times New Roman" w:hAnsi="Times New Roman" w:cs="Times New Roman"/>
          <w:sz w:val="27"/>
          <w:szCs w:val="27"/>
          <w:lang w:eastAsia="ru-RU"/>
        </w:rPr>
        <w:t> </w:t>
      </w:r>
      <w:r w:rsidR="00A346CF" w:rsidRPr="00F6241E">
        <w:rPr>
          <w:rFonts w:ascii="Times New Roman" w:hAnsi="Times New Roman" w:cs="Times New Roman"/>
          <w:sz w:val="27"/>
          <w:szCs w:val="27"/>
          <w:lang w:eastAsia="ru-RU"/>
        </w:rPr>
        <w:t>220</w:t>
      </w:r>
      <w:r w:rsidRPr="00F6241E">
        <w:rPr>
          <w:rFonts w:ascii="Times New Roman" w:hAnsi="Times New Roman" w:cs="Times New Roman"/>
          <w:sz w:val="27"/>
          <w:szCs w:val="27"/>
          <w:lang w:eastAsia="ru-RU"/>
        </w:rPr>
        <w:t>,</w:t>
      </w:r>
      <w:r w:rsidR="00A346CF"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тыс. рублей. По сравнению с 201</w:t>
      </w:r>
      <w:r w:rsidR="00F628A0"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этого вида неналоговых доходов в областной бюджет в 20</w:t>
      </w:r>
      <w:r w:rsidR="00F628A0"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w:t>
      </w:r>
      <w:r w:rsidR="00A346CF" w:rsidRPr="00F6241E">
        <w:rPr>
          <w:rFonts w:ascii="Times New Roman" w:hAnsi="Times New Roman" w:cs="Times New Roman"/>
          <w:sz w:val="27"/>
          <w:szCs w:val="27"/>
          <w:lang w:eastAsia="ru-RU"/>
        </w:rPr>
        <w:t>сократ</w:t>
      </w:r>
      <w:r w:rsidRPr="00F6241E">
        <w:rPr>
          <w:rFonts w:ascii="Times New Roman" w:hAnsi="Times New Roman" w:cs="Times New Roman"/>
          <w:sz w:val="27"/>
          <w:szCs w:val="27"/>
          <w:lang w:eastAsia="ru-RU"/>
        </w:rPr>
        <w:t xml:space="preserve">илась на </w:t>
      </w:r>
      <w:r w:rsidR="00A346CF" w:rsidRPr="00F6241E">
        <w:rPr>
          <w:rFonts w:ascii="Times New Roman" w:hAnsi="Times New Roman" w:cs="Times New Roman"/>
          <w:sz w:val="27"/>
          <w:szCs w:val="27"/>
          <w:lang w:eastAsia="ru-RU"/>
        </w:rPr>
        <w:t>81</w:t>
      </w:r>
      <w:r w:rsidRPr="00F6241E">
        <w:rPr>
          <w:rFonts w:ascii="Times New Roman" w:hAnsi="Times New Roman" w:cs="Times New Roman"/>
          <w:sz w:val="27"/>
          <w:szCs w:val="27"/>
          <w:lang w:eastAsia="ru-RU"/>
        </w:rPr>
        <w:t xml:space="preserve"> 2</w:t>
      </w:r>
      <w:r w:rsidR="00A346CF"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7,</w:t>
      </w:r>
      <w:r w:rsidR="00A346CF"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xml:space="preserve"> тыс. рублей или </w:t>
      </w:r>
      <w:r w:rsidR="00A346CF"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3</w:t>
      </w:r>
      <w:r w:rsidR="00A346CF" w:rsidRPr="00F6241E">
        <w:rPr>
          <w:rFonts w:ascii="Times New Roman" w:hAnsi="Times New Roman" w:cs="Times New Roman"/>
          <w:sz w:val="27"/>
          <w:szCs w:val="27"/>
          <w:lang w:eastAsia="ru-RU"/>
        </w:rPr>
        <w:t>,69 раза</w:t>
      </w:r>
      <w:r w:rsidRPr="00F6241E">
        <w:rPr>
          <w:rFonts w:ascii="Times New Roman" w:hAnsi="Times New Roman" w:cs="Times New Roman"/>
          <w:sz w:val="27"/>
          <w:szCs w:val="27"/>
          <w:lang w:eastAsia="ru-RU"/>
        </w:rPr>
        <w:t>.</w:t>
      </w:r>
    </w:p>
    <w:p w:rsidR="00231583" w:rsidRPr="00F6241E" w:rsidRDefault="00231583"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Величина фактических поступлений данного вида неналоговых доходов в областной бюджет в 2020 году составила 0,</w:t>
      </w:r>
      <w:r w:rsidR="0087351F"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1</w:t>
      </w:r>
      <w:r w:rsidR="0087351F"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от величины фактических поступлений всех доходов (включая безвозмездные поступления) в областной бюджет в 2020 году (0,</w:t>
      </w:r>
      <w:r w:rsidR="0087351F" w:rsidRPr="00F6241E">
        <w:rPr>
          <w:rFonts w:ascii="Times New Roman" w:hAnsi="Times New Roman" w:cs="Times New Roman"/>
          <w:sz w:val="27"/>
          <w:szCs w:val="27"/>
          <w:lang w:eastAsia="ru-RU"/>
        </w:rPr>
        <w:t>019</w:t>
      </w:r>
      <w:r w:rsidRPr="00F6241E">
        <w:rPr>
          <w:rFonts w:ascii="Times New Roman" w:hAnsi="Times New Roman" w:cs="Times New Roman"/>
          <w:sz w:val="27"/>
          <w:szCs w:val="27"/>
          <w:lang w:eastAsia="ru-RU"/>
        </w:rPr>
        <w:t xml:space="preserve">% от величины фактических поступлений налоговых и неналоговых доходов) или </w:t>
      </w:r>
      <w:r w:rsidR="0087351F"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87351F" w:rsidRPr="00F6241E">
        <w:rPr>
          <w:rFonts w:ascii="Times New Roman" w:hAnsi="Times New Roman" w:cs="Times New Roman"/>
          <w:sz w:val="27"/>
          <w:szCs w:val="27"/>
          <w:lang w:eastAsia="ru-RU"/>
        </w:rPr>
        <w:t>59</w:t>
      </w:r>
      <w:r w:rsidRPr="00F6241E">
        <w:rPr>
          <w:rFonts w:ascii="Times New Roman" w:hAnsi="Times New Roman" w:cs="Times New Roman"/>
          <w:sz w:val="27"/>
          <w:szCs w:val="27"/>
          <w:lang w:eastAsia="ru-RU"/>
        </w:rPr>
        <w:t>% от величины фактических поступлений неналоговых доходов в областной бюджет в 2020 году.</w:t>
      </w:r>
    </w:p>
    <w:p w:rsidR="00231583" w:rsidRPr="00F6241E" w:rsidRDefault="00231583"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 xml:space="preserve">Первоначально планировалась величина поступлений этого вида неналоговых доходов в областной бюджет в 2020 году в сумме </w:t>
      </w:r>
      <w:r w:rsidR="00B96D70" w:rsidRPr="00F6241E">
        <w:rPr>
          <w:rFonts w:ascii="Times New Roman" w:hAnsi="Times New Roman" w:cs="Times New Roman"/>
          <w:sz w:val="27"/>
          <w:szCs w:val="27"/>
          <w:lang w:eastAsia="ru-RU"/>
        </w:rPr>
        <w:t>30</w:t>
      </w:r>
      <w:r w:rsidRPr="00F6241E">
        <w:rPr>
          <w:rFonts w:ascii="Times New Roman" w:hAnsi="Times New Roman" w:cs="Times New Roman"/>
          <w:sz w:val="27"/>
          <w:szCs w:val="27"/>
          <w:lang w:eastAsia="ru-RU"/>
        </w:rPr>
        <w:t> </w:t>
      </w:r>
      <w:r w:rsidR="00B96D70"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7</w:t>
      </w:r>
      <w:r w:rsidR="00B96D70"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,0 тыс. рублей. Это на </w:t>
      </w:r>
      <w:r w:rsidR="00B96D70"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w:t>
      </w:r>
      <w:r w:rsidR="00B96D70"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7</w:t>
      </w:r>
      <w:r w:rsidR="00B96D70"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,0 тыс. рублей или </w:t>
      </w:r>
      <w:r w:rsidR="00B96D70"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1,</w:t>
      </w:r>
      <w:r w:rsidR="00B96D70" w:rsidRPr="00F6241E">
        <w:rPr>
          <w:rFonts w:ascii="Times New Roman" w:hAnsi="Times New Roman" w:cs="Times New Roman"/>
          <w:sz w:val="27"/>
          <w:szCs w:val="27"/>
          <w:lang w:eastAsia="ru-RU"/>
        </w:rPr>
        <w:t>47 раза</w:t>
      </w:r>
      <w:r w:rsidRPr="00F6241E">
        <w:rPr>
          <w:rFonts w:ascii="Times New Roman" w:hAnsi="Times New Roman" w:cs="Times New Roman"/>
          <w:sz w:val="27"/>
          <w:szCs w:val="27"/>
          <w:lang w:eastAsia="ru-RU"/>
        </w:rPr>
        <w:t xml:space="preserve"> </w:t>
      </w:r>
      <w:r w:rsidR="00B96D70" w:rsidRPr="00F6241E">
        <w:rPr>
          <w:rFonts w:ascii="Times New Roman" w:hAnsi="Times New Roman" w:cs="Times New Roman"/>
          <w:sz w:val="27"/>
          <w:szCs w:val="27"/>
          <w:lang w:eastAsia="ru-RU"/>
        </w:rPr>
        <w:t>бол</w:t>
      </w:r>
      <w:r w:rsidRPr="00F6241E">
        <w:rPr>
          <w:rFonts w:ascii="Times New Roman" w:hAnsi="Times New Roman" w:cs="Times New Roman"/>
          <w:sz w:val="27"/>
          <w:szCs w:val="27"/>
          <w:lang w:eastAsia="ru-RU"/>
        </w:rPr>
        <w:t>ьше величины первоначального плана поступлений этого вида неналоговых доходов в областной бюджет на 2019 год.</w:t>
      </w:r>
    </w:p>
    <w:p w:rsidR="00231583" w:rsidRPr="00F6241E" w:rsidRDefault="00231583"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Окончательно утвержденный план поступлений этого вида неналоговых доходов в областной бюджет на 2020 год составил 2</w:t>
      </w:r>
      <w:r w:rsidR="00FA70EC"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w:t>
      </w:r>
      <w:r w:rsidR="00FA70EC" w:rsidRPr="00F6241E">
        <w:rPr>
          <w:rFonts w:ascii="Times New Roman" w:hAnsi="Times New Roman" w:cs="Times New Roman"/>
          <w:sz w:val="27"/>
          <w:szCs w:val="27"/>
          <w:lang w:eastAsia="ru-RU"/>
        </w:rPr>
        <w:t>861</w:t>
      </w:r>
      <w:r w:rsidRPr="00F6241E">
        <w:rPr>
          <w:rFonts w:ascii="Times New Roman" w:hAnsi="Times New Roman" w:cs="Times New Roman"/>
          <w:sz w:val="27"/>
          <w:szCs w:val="27"/>
          <w:lang w:eastAsia="ru-RU"/>
        </w:rPr>
        <w:t xml:space="preserve">,0 тыс. рублей – это на </w:t>
      </w:r>
      <w:r w:rsidR="00FA70EC"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w:t>
      </w:r>
      <w:r w:rsidR="00FA70EC" w:rsidRPr="00F6241E">
        <w:rPr>
          <w:rFonts w:ascii="Times New Roman" w:hAnsi="Times New Roman" w:cs="Times New Roman"/>
          <w:sz w:val="27"/>
          <w:szCs w:val="27"/>
          <w:lang w:eastAsia="ru-RU"/>
        </w:rPr>
        <w:t>209</w:t>
      </w:r>
      <w:r w:rsidRPr="00F6241E">
        <w:rPr>
          <w:rFonts w:ascii="Times New Roman" w:hAnsi="Times New Roman" w:cs="Times New Roman"/>
          <w:sz w:val="27"/>
          <w:szCs w:val="27"/>
          <w:lang w:eastAsia="ru-RU"/>
        </w:rPr>
        <w:t xml:space="preserve">,0 тыс. рублей или </w:t>
      </w:r>
      <w:r w:rsidR="00FA70EC" w:rsidRPr="00F6241E">
        <w:rPr>
          <w:rFonts w:ascii="Times New Roman" w:hAnsi="Times New Roman" w:cs="Times New Roman"/>
          <w:sz w:val="27"/>
          <w:szCs w:val="27"/>
          <w:lang w:eastAsia="ru-RU"/>
        </w:rPr>
        <w:t>на</w:t>
      </w:r>
      <w:r w:rsidRPr="00F6241E">
        <w:rPr>
          <w:rFonts w:ascii="Times New Roman" w:hAnsi="Times New Roman" w:cs="Times New Roman"/>
          <w:sz w:val="27"/>
          <w:szCs w:val="27"/>
          <w:lang w:eastAsia="ru-RU"/>
        </w:rPr>
        <w:t xml:space="preserve"> </w:t>
      </w:r>
      <w:r w:rsidR="00FA70EC"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w:t>
      </w:r>
      <w:r w:rsidR="00FA70EC"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w:t>
      </w:r>
      <w:r w:rsidR="00FA70EC" w:rsidRPr="00F6241E">
        <w:rPr>
          <w:rFonts w:ascii="Times New Roman" w:hAnsi="Times New Roman" w:cs="Times New Roman"/>
          <w:sz w:val="27"/>
          <w:szCs w:val="27"/>
          <w:lang w:eastAsia="ru-RU"/>
        </w:rPr>
        <w:t>мен</w:t>
      </w:r>
      <w:r w:rsidRPr="00F6241E">
        <w:rPr>
          <w:rFonts w:ascii="Times New Roman" w:hAnsi="Times New Roman" w:cs="Times New Roman"/>
          <w:sz w:val="27"/>
          <w:szCs w:val="27"/>
          <w:lang w:eastAsia="ru-RU"/>
        </w:rPr>
        <w:t>ьше первоначального плана. Окончательно утвержденный план поступлений этого вида неналоговых доходов в областной бюджет в 2020 году был фактически выполнен на 10</w:t>
      </w:r>
      <w:r w:rsidR="00FA70EC"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w:t>
      </w:r>
      <w:r w:rsidR="00FA70EC"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(отклонение составило +</w:t>
      </w:r>
      <w:r w:rsidR="00FA70EC"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w:t>
      </w:r>
      <w:r w:rsidR="00FA70EC" w:rsidRPr="00F6241E">
        <w:rPr>
          <w:rFonts w:ascii="Times New Roman" w:hAnsi="Times New Roman" w:cs="Times New Roman"/>
          <w:sz w:val="27"/>
          <w:szCs w:val="27"/>
          <w:lang w:eastAsia="ru-RU"/>
        </w:rPr>
        <w:t>359</w:t>
      </w:r>
      <w:r w:rsidRPr="00F6241E">
        <w:rPr>
          <w:rFonts w:ascii="Times New Roman" w:hAnsi="Times New Roman" w:cs="Times New Roman"/>
          <w:sz w:val="27"/>
          <w:szCs w:val="27"/>
          <w:lang w:eastAsia="ru-RU"/>
        </w:rPr>
        <w:t>,</w:t>
      </w:r>
      <w:r w:rsidR="00FA70EC"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тыс. рублей).</w:t>
      </w:r>
      <w:r w:rsidR="00EF5F55" w:rsidRPr="00F6241E">
        <w:rPr>
          <w:rFonts w:ascii="Times New Roman" w:hAnsi="Times New Roman" w:cs="Times New Roman"/>
          <w:sz w:val="27"/>
          <w:szCs w:val="27"/>
          <w:lang w:eastAsia="ru-RU"/>
        </w:rPr>
        <w:t xml:space="preserve"> Следует отметить, что первоначальный план поступлений этого вида неналоговых доходов в областной бюджет в 2020 году был фактически выполнен на 100,5% (отклонение составило +150,8 тыс. рублей).</w:t>
      </w:r>
    </w:p>
    <w:p w:rsidR="005A66F5" w:rsidRPr="00F6241E" w:rsidRDefault="005A66F5"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поступлений доходов от продажи материальных и нематериальных активов в областной бюджет в 2016-2020 годах представлена в Таблице 12.</w:t>
      </w:r>
    </w:p>
    <w:p w:rsidR="00231583" w:rsidRPr="00381770" w:rsidRDefault="00231583" w:rsidP="00DB091D">
      <w:pPr>
        <w:spacing w:after="0" w:line="240" w:lineRule="auto"/>
        <w:ind w:firstLine="720"/>
        <w:jc w:val="right"/>
        <w:rPr>
          <w:rFonts w:ascii="Times New Roman" w:hAnsi="Times New Roman" w:cs="Times New Roman"/>
          <w:b/>
          <w:sz w:val="20"/>
          <w:szCs w:val="20"/>
          <w:lang w:eastAsia="ru-RU"/>
        </w:rPr>
      </w:pPr>
      <w:r w:rsidRPr="00381770">
        <w:rPr>
          <w:rFonts w:ascii="Times New Roman" w:hAnsi="Times New Roman" w:cs="Times New Roman"/>
          <w:b/>
          <w:sz w:val="20"/>
          <w:szCs w:val="20"/>
          <w:lang w:eastAsia="ru-RU"/>
        </w:rPr>
        <w:t>Таблица 12</w:t>
      </w:r>
      <w:r w:rsidR="006305E6" w:rsidRPr="00381770">
        <w:rPr>
          <w:rFonts w:ascii="Times New Roman" w:hAnsi="Times New Roman" w:cs="Times New Roman"/>
          <w:b/>
          <w:sz w:val="20"/>
          <w:szCs w:val="20"/>
          <w:lang w:eastAsia="ru-RU"/>
        </w:rPr>
        <w:t xml:space="preserve"> (тыс. рублей)</w:t>
      </w:r>
    </w:p>
    <w:tbl>
      <w:tblPr>
        <w:tblW w:w="9781" w:type="dxa"/>
        <w:tblInd w:w="5" w:type="dxa"/>
        <w:tblCellMar>
          <w:left w:w="0" w:type="dxa"/>
          <w:right w:w="0" w:type="dxa"/>
        </w:tblCellMar>
        <w:tblLook w:val="04A0" w:firstRow="1" w:lastRow="0" w:firstColumn="1" w:lastColumn="0" w:noHBand="0" w:noVBand="1"/>
      </w:tblPr>
      <w:tblGrid>
        <w:gridCol w:w="5670"/>
        <w:gridCol w:w="851"/>
        <w:gridCol w:w="850"/>
        <w:gridCol w:w="851"/>
        <w:gridCol w:w="850"/>
        <w:gridCol w:w="709"/>
      </w:tblGrid>
      <w:tr w:rsidR="00E450AE" w:rsidRPr="00381770" w:rsidTr="00E450AE">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0AE" w:rsidRPr="00381770" w:rsidRDefault="00E450A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450AE" w:rsidRPr="00381770" w:rsidRDefault="00E450A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450AE" w:rsidRPr="00381770" w:rsidRDefault="00E450A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450AE" w:rsidRPr="00381770" w:rsidRDefault="00E450A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450AE" w:rsidRPr="00381770" w:rsidRDefault="00E450A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450AE" w:rsidRPr="00381770" w:rsidRDefault="00E450A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2020</w:t>
            </w:r>
          </w:p>
        </w:tc>
      </w:tr>
      <w:tr w:rsidR="006305E6" w:rsidRPr="00381770" w:rsidTr="006305E6">
        <w:trPr>
          <w:trHeight w:val="255"/>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от продажи материальных и нематериальных активов</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680 844,8</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295 475,9</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80 950,4</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111 478,1</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30 220,8</w:t>
            </w:r>
          </w:p>
        </w:tc>
      </w:tr>
      <w:tr w:rsidR="006305E6" w:rsidRPr="00381770" w:rsidTr="006305E6">
        <w:trPr>
          <w:trHeight w:val="255"/>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290 186,4</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141 980,9</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21 672,4</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8 818,4</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10 569,0</w:t>
            </w:r>
          </w:p>
        </w:tc>
      </w:tr>
      <w:tr w:rsidR="006305E6" w:rsidRPr="00381770" w:rsidTr="006305E6">
        <w:trPr>
          <w:trHeight w:val="255"/>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от продажи земельных участков, находящихся в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390 658,4</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153 495,1</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58 888,4</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102 659,7</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19 651,8</w:t>
            </w:r>
          </w:p>
        </w:tc>
      </w:tr>
      <w:tr w:rsidR="006305E6" w:rsidRPr="00381770" w:rsidTr="006305E6">
        <w:trPr>
          <w:trHeight w:val="255"/>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389,6</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bl>
    <w:p w:rsidR="00AE7A4F" w:rsidRPr="00F6241E" w:rsidRDefault="00BE4BB6" w:rsidP="00F6241E">
      <w:pPr>
        <w:spacing w:after="0" w:line="240" w:lineRule="auto"/>
        <w:ind w:firstLine="708"/>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 xml:space="preserve">В Пояснительной записке </w:t>
      </w:r>
      <w:r w:rsidR="00835B06" w:rsidRPr="00F6241E">
        <w:rPr>
          <w:rFonts w:ascii="Times New Roman" w:eastAsia="SimSun" w:hAnsi="Times New Roman" w:cs="Times New Roman"/>
          <w:sz w:val="27"/>
          <w:szCs w:val="27"/>
          <w:lang w:eastAsia="ru-RU"/>
        </w:rPr>
        <w:t>к</w:t>
      </w:r>
      <w:r w:rsidRPr="00F6241E">
        <w:rPr>
          <w:rFonts w:ascii="Times New Roman" w:eastAsia="SimSun" w:hAnsi="Times New Roman" w:cs="Times New Roman"/>
          <w:sz w:val="27"/>
          <w:szCs w:val="27"/>
          <w:lang w:eastAsia="ru-RU"/>
        </w:rPr>
        <w:t xml:space="preserve"> отчету об исполнении областного бюджета (форма 0503160) отражено, что увеличение фактических поступлений доходов от реализации имущества, находящегося в государственной и муниципальной собственности, в доходы областного бюджета в 2020 году по сравнению с 2019 годом обеспечено, в основном, </w:t>
      </w:r>
      <w:r w:rsidR="00AE7A4F" w:rsidRPr="00F6241E">
        <w:rPr>
          <w:rFonts w:ascii="Times New Roman" w:eastAsia="SimSun" w:hAnsi="Times New Roman" w:cs="Times New Roman"/>
          <w:sz w:val="27"/>
          <w:szCs w:val="27"/>
          <w:lang w:eastAsia="ru-RU"/>
        </w:rPr>
        <w:t xml:space="preserve">в виде оплаты за помещения, выкупленные по приоритетному праву (в рамках действия </w:t>
      </w:r>
      <w:r w:rsidRPr="00F6241E">
        <w:rPr>
          <w:rFonts w:ascii="Times New Roman" w:eastAsia="SimSun" w:hAnsi="Times New Roman" w:cs="Times New Roman"/>
          <w:sz w:val="27"/>
          <w:szCs w:val="27"/>
          <w:lang w:eastAsia="ru-RU"/>
        </w:rPr>
        <w:t xml:space="preserve">Закона Российской Федерации </w:t>
      </w:r>
      <w:r w:rsidR="00AE7A4F" w:rsidRPr="00F6241E">
        <w:rPr>
          <w:rFonts w:ascii="Times New Roman" w:eastAsia="SimSun" w:hAnsi="Times New Roman" w:cs="Times New Roman"/>
          <w:sz w:val="27"/>
          <w:szCs w:val="27"/>
          <w:lang w:eastAsia="ru-RU"/>
        </w:rPr>
        <w:t xml:space="preserve">от 22.07.2008 № 159-ФЗ), </w:t>
      </w:r>
      <w:r w:rsidRPr="00F6241E">
        <w:rPr>
          <w:rFonts w:ascii="Times New Roman" w:eastAsia="SimSun" w:hAnsi="Times New Roman" w:cs="Times New Roman"/>
          <w:sz w:val="27"/>
          <w:szCs w:val="27"/>
          <w:lang w:eastAsia="ru-RU"/>
        </w:rPr>
        <w:t xml:space="preserve">ИП Трясуновым А.Б. </w:t>
      </w:r>
      <w:r w:rsidR="00AE7A4F" w:rsidRPr="00F6241E">
        <w:rPr>
          <w:rFonts w:ascii="Times New Roman" w:eastAsia="SimSun" w:hAnsi="Times New Roman" w:cs="Times New Roman"/>
          <w:sz w:val="27"/>
          <w:szCs w:val="27"/>
          <w:lang w:eastAsia="ru-RU"/>
        </w:rPr>
        <w:t>в сумме 1 775,9 тыс. рублей.</w:t>
      </w:r>
    </w:p>
    <w:p w:rsidR="00AE7A4F" w:rsidRPr="00F6241E" w:rsidRDefault="0073438A"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 xml:space="preserve">В Пояснительной записке </w:t>
      </w:r>
      <w:r w:rsidR="001122F5" w:rsidRPr="00F6241E">
        <w:rPr>
          <w:rFonts w:ascii="Times New Roman" w:eastAsia="SimSun" w:hAnsi="Times New Roman" w:cs="Times New Roman"/>
          <w:sz w:val="27"/>
          <w:szCs w:val="27"/>
          <w:lang w:eastAsia="ru-RU"/>
        </w:rPr>
        <w:t>к</w:t>
      </w:r>
      <w:r w:rsidRPr="00F6241E">
        <w:rPr>
          <w:rFonts w:ascii="Times New Roman" w:eastAsia="SimSun" w:hAnsi="Times New Roman" w:cs="Times New Roman"/>
          <w:sz w:val="27"/>
          <w:szCs w:val="27"/>
          <w:lang w:eastAsia="ru-RU"/>
        </w:rPr>
        <w:t xml:space="preserve"> отчету об исполнении областного бюджета (форма 0503160) отражено, что увеличение фактических поступлений доходов от </w:t>
      </w:r>
      <w:r w:rsidRPr="00F6241E">
        <w:rPr>
          <w:rFonts w:ascii="Times New Roman" w:eastAsia="SimSun" w:hAnsi="Times New Roman" w:cs="Times New Roman"/>
          <w:sz w:val="27"/>
          <w:szCs w:val="27"/>
          <w:lang w:eastAsia="ru-RU"/>
        </w:rPr>
        <w:lastRenderedPageBreak/>
        <w:t>продажи земельных участков, находящихся в государственной и муниципальной собственности в доходы областного бюджета в 2020 году по сравнению с 2019 годом</w:t>
      </w:r>
      <w:r w:rsidR="00532ADF" w:rsidRPr="00F6241E">
        <w:rPr>
          <w:rFonts w:ascii="Times New Roman" w:eastAsia="SimSun" w:hAnsi="Times New Roman" w:cs="Times New Roman"/>
          <w:sz w:val="27"/>
          <w:szCs w:val="27"/>
          <w:lang w:eastAsia="ru-RU"/>
        </w:rPr>
        <w:t xml:space="preserve"> </w:t>
      </w:r>
      <w:r w:rsidR="00723C92" w:rsidRPr="00F6241E">
        <w:rPr>
          <w:rFonts w:ascii="Times New Roman" w:eastAsia="SimSun" w:hAnsi="Times New Roman" w:cs="Times New Roman"/>
          <w:sz w:val="27"/>
          <w:szCs w:val="27"/>
          <w:lang w:eastAsia="ru-RU"/>
        </w:rPr>
        <w:t>обусловл</w:t>
      </w:r>
      <w:r w:rsidR="00057A5C" w:rsidRPr="00F6241E">
        <w:rPr>
          <w:rFonts w:ascii="Times New Roman" w:eastAsia="SimSun" w:hAnsi="Times New Roman" w:cs="Times New Roman"/>
          <w:sz w:val="27"/>
          <w:szCs w:val="27"/>
          <w:lang w:eastAsia="ru-RU"/>
        </w:rPr>
        <w:t>ено</w:t>
      </w:r>
      <w:r w:rsidR="00AE7A4F" w:rsidRPr="00F6241E">
        <w:rPr>
          <w:rFonts w:ascii="Times New Roman" w:eastAsia="SimSun" w:hAnsi="Times New Roman" w:cs="Times New Roman"/>
          <w:sz w:val="27"/>
          <w:szCs w:val="27"/>
          <w:lang w:eastAsia="ru-RU"/>
        </w:rPr>
        <w:t xml:space="preserve"> снижением спроса на оформление земельных участков </w:t>
      </w:r>
      <w:r w:rsidR="00AE7A4F" w:rsidRPr="00F6241E">
        <w:rPr>
          <w:rFonts w:ascii="Times New Roman" w:eastAsia="SimSun" w:hAnsi="Times New Roman" w:cs="Times New Roman"/>
          <w:sz w:val="27"/>
          <w:szCs w:val="27"/>
          <w:lang w:eastAsia="ru-RU"/>
        </w:rPr>
        <w:br/>
        <w:t>в собственность.</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Административные платежи и сборы</w:t>
      </w:r>
      <w:r w:rsidRPr="00F6241E">
        <w:rPr>
          <w:rFonts w:ascii="Times New Roman" w:hAnsi="Times New Roman" w:cs="Times New Roman"/>
          <w:b/>
          <w:sz w:val="27"/>
          <w:szCs w:val="27"/>
          <w:lang w:eastAsia="ru-RU"/>
        </w:rPr>
        <w:t xml:space="preserve"> </w:t>
      </w:r>
      <w:r w:rsidRPr="00F6241E">
        <w:rPr>
          <w:rFonts w:ascii="Times New Roman" w:hAnsi="Times New Roman" w:cs="Times New Roman"/>
          <w:sz w:val="27"/>
          <w:szCs w:val="27"/>
          <w:lang w:eastAsia="ru-RU"/>
        </w:rPr>
        <w:t>в областной бюджет в 20</w:t>
      </w:r>
      <w:r w:rsidR="003F39CA"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w:t>
      </w:r>
      <w:r w:rsidR="00A91B5F" w:rsidRPr="00F6241E">
        <w:rPr>
          <w:rFonts w:ascii="Times New Roman" w:hAnsi="Times New Roman" w:cs="Times New Roman"/>
          <w:sz w:val="27"/>
          <w:szCs w:val="27"/>
          <w:lang w:eastAsia="ru-RU"/>
        </w:rPr>
        <w:t xml:space="preserve">ических поступлений) составили </w:t>
      </w:r>
      <w:r w:rsidR="00124E24"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w:t>
      </w:r>
      <w:r w:rsidR="00124E24" w:rsidRPr="00F6241E">
        <w:rPr>
          <w:rFonts w:ascii="Times New Roman" w:hAnsi="Times New Roman" w:cs="Times New Roman"/>
          <w:sz w:val="27"/>
          <w:szCs w:val="27"/>
          <w:lang w:eastAsia="ru-RU"/>
        </w:rPr>
        <w:t>806</w:t>
      </w:r>
      <w:r w:rsidRPr="00F6241E">
        <w:rPr>
          <w:rFonts w:ascii="Times New Roman" w:hAnsi="Times New Roman" w:cs="Times New Roman"/>
          <w:sz w:val="27"/>
          <w:szCs w:val="27"/>
          <w:lang w:eastAsia="ru-RU"/>
        </w:rPr>
        <w:t>,</w:t>
      </w:r>
      <w:r w:rsidR="00124E24"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тыс. рублей. По сравнению с 201</w:t>
      </w:r>
      <w:r w:rsidR="003F39CA"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этого вида неналоговых доходов в областной бюджет в 20</w:t>
      </w:r>
      <w:r w:rsidR="003F39CA"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уменьшилась на </w:t>
      </w:r>
      <w:r w:rsidR="00124E24" w:rsidRPr="00F6241E">
        <w:rPr>
          <w:rFonts w:ascii="Times New Roman" w:hAnsi="Times New Roman" w:cs="Times New Roman"/>
          <w:sz w:val="27"/>
          <w:szCs w:val="27"/>
          <w:lang w:eastAsia="ru-RU"/>
        </w:rPr>
        <w:t>527</w:t>
      </w:r>
      <w:r w:rsidRPr="00F6241E">
        <w:rPr>
          <w:rFonts w:ascii="Times New Roman" w:hAnsi="Times New Roman" w:cs="Times New Roman"/>
          <w:sz w:val="27"/>
          <w:szCs w:val="27"/>
          <w:lang w:eastAsia="ru-RU"/>
        </w:rPr>
        <w:t>,</w:t>
      </w:r>
      <w:r w:rsidR="00124E24"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тыс. рублей или на </w:t>
      </w:r>
      <w:r w:rsidR="00124E24"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w:t>
      </w:r>
      <w:r w:rsidR="00124E24"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p>
    <w:p w:rsidR="00F539BA" w:rsidRPr="00F6241E" w:rsidRDefault="00F539BA"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Величина фактических поступлений данного вида неналоговых доходов в областной бюджет в 2020 году составила 0,0</w:t>
      </w:r>
      <w:r w:rsidR="00124E24" w:rsidRPr="00F6241E">
        <w:rPr>
          <w:rFonts w:ascii="Times New Roman" w:hAnsi="Times New Roman" w:cs="Times New Roman"/>
          <w:sz w:val="27"/>
          <w:szCs w:val="27"/>
          <w:lang w:eastAsia="ru-RU"/>
        </w:rPr>
        <w:t>059</w:t>
      </w:r>
      <w:r w:rsidRPr="00F6241E">
        <w:rPr>
          <w:rFonts w:ascii="Times New Roman" w:hAnsi="Times New Roman" w:cs="Times New Roman"/>
          <w:sz w:val="27"/>
          <w:szCs w:val="27"/>
          <w:lang w:eastAsia="ru-RU"/>
        </w:rPr>
        <w:t>% от величины фактических поступлений всех доходов (включая безвозмездные поступления) в областной бюджет в 2020 году (0,0</w:t>
      </w:r>
      <w:r w:rsidR="00124E24"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9</w:t>
      </w:r>
      <w:r w:rsidR="00124E24"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от величины фактических поступлений налоговых и неналоговых доходов) или 0,</w:t>
      </w:r>
      <w:r w:rsidR="00124E24" w:rsidRPr="00F6241E">
        <w:rPr>
          <w:rFonts w:ascii="Times New Roman" w:hAnsi="Times New Roman" w:cs="Times New Roman"/>
          <w:sz w:val="27"/>
          <w:szCs w:val="27"/>
          <w:lang w:eastAsia="ru-RU"/>
        </w:rPr>
        <w:t>30</w:t>
      </w:r>
      <w:r w:rsidRPr="00F6241E">
        <w:rPr>
          <w:rFonts w:ascii="Times New Roman" w:hAnsi="Times New Roman" w:cs="Times New Roman"/>
          <w:sz w:val="27"/>
          <w:szCs w:val="27"/>
          <w:lang w:eastAsia="ru-RU"/>
        </w:rPr>
        <w:t>% от величины фактических поступлений неналоговых доходов в областной бюджет в 2020 году.</w:t>
      </w:r>
    </w:p>
    <w:p w:rsidR="00F539BA" w:rsidRPr="00F6241E" w:rsidRDefault="00F539BA"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 xml:space="preserve">Первоначально планировалась величина поступлений этого вида неналоговых доходов в областной бюджет в 2020 году в сумме </w:t>
      </w:r>
      <w:r w:rsidR="002707AE"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0 0</w:t>
      </w:r>
      <w:r w:rsidR="002707AE" w:rsidRPr="00F6241E">
        <w:rPr>
          <w:rFonts w:ascii="Times New Roman" w:hAnsi="Times New Roman" w:cs="Times New Roman"/>
          <w:sz w:val="27"/>
          <w:szCs w:val="27"/>
          <w:lang w:eastAsia="ru-RU"/>
        </w:rPr>
        <w:t>86</w:t>
      </w:r>
      <w:r w:rsidRPr="00F6241E">
        <w:rPr>
          <w:rFonts w:ascii="Times New Roman" w:hAnsi="Times New Roman" w:cs="Times New Roman"/>
          <w:sz w:val="27"/>
          <w:szCs w:val="27"/>
          <w:lang w:eastAsia="ru-RU"/>
        </w:rPr>
        <w:t xml:space="preserve">,0 тыс. рублей. Это на </w:t>
      </w:r>
      <w:r w:rsidR="002707AE" w:rsidRPr="00F6241E">
        <w:rPr>
          <w:rFonts w:ascii="Times New Roman" w:hAnsi="Times New Roman" w:cs="Times New Roman"/>
          <w:sz w:val="27"/>
          <w:szCs w:val="27"/>
          <w:lang w:eastAsia="ru-RU"/>
        </w:rPr>
        <w:t>378</w:t>
      </w:r>
      <w:r w:rsidRPr="00F6241E">
        <w:rPr>
          <w:rFonts w:ascii="Times New Roman" w:hAnsi="Times New Roman" w:cs="Times New Roman"/>
          <w:sz w:val="27"/>
          <w:szCs w:val="27"/>
          <w:lang w:eastAsia="ru-RU"/>
        </w:rPr>
        <w:t xml:space="preserve">,0 тыс. рублей или </w:t>
      </w:r>
      <w:r w:rsidR="002707AE" w:rsidRPr="00F6241E">
        <w:rPr>
          <w:rFonts w:ascii="Times New Roman" w:hAnsi="Times New Roman" w:cs="Times New Roman"/>
          <w:sz w:val="27"/>
          <w:szCs w:val="27"/>
          <w:lang w:eastAsia="ru-RU"/>
        </w:rPr>
        <w:t>на</w:t>
      </w:r>
      <w:r w:rsidRPr="00F6241E">
        <w:rPr>
          <w:rFonts w:ascii="Times New Roman" w:hAnsi="Times New Roman" w:cs="Times New Roman"/>
          <w:sz w:val="27"/>
          <w:szCs w:val="27"/>
          <w:lang w:eastAsia="ru-RU"/>
        </w:rPr>
        <w:t xml:space="preserve"> </w:t>
      </w:r>
      <w:r w:rsidR="002707AE" w:rsidRPr="00F6241E">
        <w:rPr>
          <w:rFonts w:ascii="Times New Roman" w:hAnsi="Times New Roman" w:cs="Times New Roman"/>
          <w:sz w:val="27"/>
          <w:szCs w:val="27"/>
          <w:lang w:eastAsia="ru-RU"/>
        </w:rPr>
        <w:t>3,6%</w:t>
      </w:r>
      <w:r w:rsidRPr="00F6241E">
        <w:rPr>
          <w:rFonts w:ascii="Times New Roman" w:hAnsi="Times New Roman" w:cs="Times New Roman"/>
          <w:sz w:val="27"/>
          <w:szCs w:val="27"/>
          <w:lang w:eastAsia="ru-RU"/>
        </w:rPr>
        <w:t xml:space="preserve"> </w:t>
      </w:r>
      <w:r w:rsidR="002707AE" w:rsidRPr="00F6241E">
        <w:rPr>
          <w:rFonts w:ascii="Times New Roman" w:hAnsi="Times New Roman" w:cs="Times New Roman"/>
          <w:sz w:val="27"/>
          <w:szCs w:val="27"/>
          <w:lang w:eastAsia="ru-RU"/>
        </w:rPr>
        <w:t>мен</w:t>
      </w:r>
      <w:r w:rsidRPr="00F6241E">
        <w:rPr>
          <w:rFonts w:ascii="Times New Roman" w:hAnsi="Times New Roman" w:cs="Times New Roman"/>
          <w:sz w:val="27"/>
          <w:szCs w:val="27"/>
          <w:lang w:eastAsia="ru-RU"/>
        </w:rPr>
        <w:t>ьше величины первоначального плана поступлений этого вида неналоговых доходов в областной бюджет на 2019 год.</w:t>
      </w:r>
    </w:p>
    <w:p w:rsidR="00F539BA" w:rsidRPr="00F6241E" w:rsidRDefault="00F539BA"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поступлений этого вида неналоговых доходов в областной бюджет на 2020 год составил </w:t>
      </w:r>
      <w:r w:rsidR="002707AE"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w:t>
      </w:r>
      <w:r w:rsidR="002707AE" w:rsidRPr="00F6241E">
        <w:rPr>
          <w:rFonts w:ascii="Times New Roman" w:hAnsi="Times New Roman" w:cs="Times New Roman"/>
          <w:sz w:val="27"/>
          <w:szCs w:val="27"/>
          <w:lang w:eastAsia="ru-RU"/>
        </w:rPr>
        <w:t>007</w:t>
      </w:r>
      <w:r w:rsidRPr="00F6241E">
        <w:rPr>
          <w:rFonts w:ascii="Times New Roman" w:hAnsi="Times New Roman" w:cs="Times New Roman"/>
          <w:sz w:val="27"/>
          <w:szCs w:val="27"/>
          <w:lang w:eastAsia="ru-RU"/>
        </w:rPr>
        <w:t xml:space="preserve">,0 тыс. рублей – это на </w:t>
      </w:r>
      <w:r w:rsidR="002707AE" w:rsidRPr="00F6241E">
        <w:rPr>
          <w:rFonts w:ascii="Times New Roman" w:hAnsi="Times New Roman" w:cs="Times New Roman"/>
          <w:sz w:val="27"/>
          <w:szCs w:val="27"/>
          <w:lang w:eastAsia="ru-RU"/>
        </w:rPr>
        <w:t>1 079,0</w:t>
      </w:r>
      <w:r w:rsidRPr="00F6241E">
        <w:rPr>
          <w:rFonts w:ascii="Times New Roman" w:hAnsi="Times New Roman" w:cs="Times New Roman"/>
          <w:sz w:val="27"/>
          <w:szCs w:val="27"/>
          <w:lang w:eastAsia="ru-RU"/>
        </w:rPr>
        <w:t xml:space="preserve"> тыс. рублей или на </w:t>
      </w:r>
      <w:r w:rsidR="002707AE" w:rsidRPr="00F6241E">
        <w:rPr>
          <w:rFonts w:ascii="Times New Roman" w:hAnsi="Times New Roman" w:cs="Times New Roman"/>
          <w:sz w:val="27"/>
          <w:szCs w:val="27"/>
          <w:lang w:eastAsia="ru-RU"/>
        </w:rPr>
        <w:t>10</w:t>
      </w:r>
      <w:r w:rsidRPr="00F6241E">
        <w:rPr>
          <w:rFonts w:ascii="Times New Roman" w:hAnsi="Times New Roman" w:cs="Times New Roman"/>
          <w:sz w:val="27"/>
          <w:szCs w:val="27"/>
          <w:lang w:eastAsia="ru-RU"/>
        </w:rPr>
        <w:t>,</w:t>
      </w:r>
      <w:r w:rsidR="002707AE"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меньше первоначального плана. Окончательно утвержденный план поступлений этого вида неналоговых доходов в областной бюджет в 2020 году был фактически выполнен на 10</w:t>
      </w:r>
      <w:r w:rsidR="002707AE"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w:t>
      </w:r>
      <w:r w:rsidR="002707AE"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(отклонение составило +</w:t>
      </w:r>
      <w:r w:rsidR="002707AE" w:rsidRPr="00F6241E">
        <w:rPr>
          <w:rFonts w:ascii="Times New Roman" w:hAnsi="Times New Roman" w:cs="Times New Roman"/>
          <w:sz w:val="27"/>
          <w:szCs w:val="27"/>
          <w:lang w:eastAsia="ru-RU"/>
        </w:rPr>
        <w:t>79</w:t>
      </w:r>
      <w:r w:rsidRPr="00F6241E">
        <w:rPr>
          <w:rFonts w:ascii="Times New Roman" w:hAnsi="Times New Roman" w:cs="Times New Roman"/>
          <w:sz w:val="27"/>
          <w:szCs w:val="27"/>
          <w:lang w:eastAsia="ru-RU"/>
        </w:rPr>
        <w:t>9,8 тыс. рублей).</w:t>
      </w:r>
      <w:r w:rsidR="002707AE" w:rsidRPr="00F6241E">
        <w:rPr>
          <w:rFonts w:ascii="Times New Roman" w:hAnsi="Times New Roman" w:cs="Times New Roman"/>
          <w:sz w:val="27"/>
          <w:szCs w:val="27"/>
          <w:lang w:eastAsia="ru-RU"/>
        </w:rPr>
        <w:t xml:space="preserve"> Следует отметить, что первоначальный план поступлений этого вида неналоговых доходов в областной бюджет в 2020 году был фактически выполнен на </w:t>
      </w:r>
      <w:r w:rsidR="00D23468" w:rsidRPr="00F6241E">
        <w:rPr>
          <w:rFonts w:ascii="Times New Roman" w:hAnsi="Times New Roman" w:cs="Times New Roman"/>
          <w:sz w:val="27"/>
          <w:szCs w:val="27"/>
          <w:lang w:eastAsia="ru-RU"/>
        </w:rPr>
        <w:t>97</w:t>
      </w:r>
      <w:r w:rsidR="002707AE" w:rsidRPr="00F6241E">
        <w:rPr>
          <w:rFonts w:ascii="Times New Roman" w:hAnsi="Times New Roman" w:cs="Times New Roman"/>
          <w:sz w:val="27"/>
          <w:szCs w:val="27"/>
          <w:lang w:eastAsia="ru-RU"/>
        </w:rPr>
        <w:t>,</w:t>
      </w:r>
      <w:r w:rsidR="00D23468" w:rsidRPr="00F6241E">
        <w:rPr>
          <w:rFonts w:ascii="Times New Roman" w:hAnsi="Times New Roman" w:cs="Times New Roman"/>
          <w:sz w:val="27"/>
          <w:szCs w:val="27"/>
          <w:lang w:eastAsia="ru-RU"/>
        </w:rPr>
        <w:t>2</w:t>
      </w:r>
      <w:r w:rsidR="002707AE" w:rsidRPr="00F6241E">
        <w:rPr>
          <w:rFonts w:ascii="Times New Roman" w:hAnsi="Times New Roman" w:cs="Times New Roman"/>
          <w:sz w:val="27"/>
          <w:szCs w:val="27"/>
          <w:lang w:eastAsia="ru-RU"/>
        </w:rPr>
        <w:t xml:space="preserve">% (отклонение составило </w:t>
      </w:r>
      <w:r w:rsidR="00D23468" w:rsidRPr="00F6241E">
        <w:rPr>
          <w:rFonts w:ascii="Times New Roman" w:hAnsi="Times New Roman" w:cs="Times New Roman"/>
          <w:sz w:val="27"/>
          <w:szCs w:val="27"/>
          <w:lang w:eastAsia="ru-RU"/>
        </w:rPr>
        <w:t>-279</w:t>
      </w:r>
      <w:r w:rsidR="002707AE" w:rsidRPr="00F6241E">
        <w:rPr>
          <w:rFonts w:ascii="Times New Roman" w:hAnsi="Times New Roman" w:cs="Times New Roman"/>
          <w:sz w:val="27"/>
          <w:szCs w:val="27"/>
          <w:lang w:eastAsia="ru-RU"/>
        </w:rPr>
        <w:t>,</w:t>
      </w:r>
      <w:r w:rsidR="00D23468" w:rsidRPr="00F6241E">
        <w:rPr>
          <w:rFonts w:ascii="Times New Roman" w:hAnsi="Times New Roman" w:cs="Times New Roman"/>
          <w:sz w:val="27"/>
          <w:szCs w:val="27"/>
          <w:lang w:eastAsia="ru-RU"/>
        </w:rPr>
        <w:t>2</w:t>
      </w:r>
      <w:r w:rsidR="002707AE" w:rsidRPr="00F6241E">
        <w:rPr>
          <w:rFonts w:ascii="Times New Roman" w:hAnsi="Times New Roman" w:cs="Times New Roman"/>
          <w:sz w:val="27"/>
          <w:szCs w:val="27"/>
          <w:lang w:eastAsia="ru-RU"/>
        </w:rPr>
        <w:t xml:space="preserve"> тыс. рублей).</w:t>
      </w:r>
    </w:p>
    <w:p w:rsidR="000B1C7F" w:rsidRPr="00F6241E" w:rsidRDefault="000B1C7F"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поступлений административных платежей и сборов в областной бюджет в 2016-2020 годах представлена в Таблице 13.</w:t>
      </w:r>
    </w:p>
    <w:p w:rsidR="00F539BA" w:rsidRPr="00381770" w:rsidRDefault="00F539BA" w:rsidP="00DB091D">
      <w:pPr>
        <w:spacing w:after="0" w:line="240" w:lineRule="auto"/>
        <w:ind w:firstLine="720"/>
        <w:jc w:val="right"/>
        <w:rPr>
          <w:rFonts w:ascii="Times New Roman" w:hAnsi="Times New Roman" w:cs="Times New Roman"/>
          <w:sz w:val="28"/>
          <w:szCs w:val="28"/>
          <w:lang w:eastAsia="ru-RU"/>
        </w:rPr>
      </w:pPr>
      <w:r w:rsidRPr="00381770">
        <w:rPr>
          <w:rFonts w:ascii="Times New Roman" w:hAnsi="Times New Roman" w:cs="Times New Roman"/>
          <w:b/>
          <w:sz w:val="20"/>
          <w:szCs w:val="20"/>
          <w:lang w:eastAsia="ru-RU"/>
        </w:rPr>
        <w:t>Таблица 13</w:t>
      </w:r>
      <w:r w:rsidR="006305E6" w:rsidRPr="00381770">
        <w:rPr>
          <w:rFonts w:ascii="Times New Roman" w:hAnsi="Times New Roman" w:cs="Times New Roman"/>
          <w:b/>
          <w:sz w:val="20"/>
          <w:szCs w:val="20"/>
          <w:lang w:eastAsia="ru-RU"/>
        </w:rPr>
        <w:t xml:space="preserve"> (тыс. рублей)</w:t>
      </w:r>
    </w:p>
    <w:tbl>
      <w:tblPr>
        <w:tblW w:w="9782" w:type="dxa"/>
        <w:tblInd w:w="5" w:type="dxa"/>
        <w:tblCellMar>
          <w:left w:w="0" w:type="dxa"/>
          <w:right w:w="0" w:type="dxa"/>
        </w:tblCellMar>
        <w:tblLook w:val="04A0" w:firstRow="1" w:lastRow="0" w:firstColumn="1" w:lastColumn="0" w:noHBand="0" w:noVBand="1"/>
      </w:tblPr>
      <w:tblGrid>
        <w:gridCol w:w="5387"/>
        <w:gridCol w:w="709"/>
        <w:gridCol w:w="709"/>
        <w:gridCol w:w="709"/>
        <w:gridCol w:w="708"/>
        <w:gridCol w:w="709"/>
        <w:gridCol w:w="851"/>
      </w:tblGrid>
      <w:tr w:rsidR="006B0977" w:rsidRPr="00381770" w:rsidTr="006B0977">
        <w:trPr>
          <w:trHeight w:val="255"/>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2020</w:t>
            </w:r>
          </w:p>
        </w:tc>
      </w:tr>
      <w:tr w:rsidR="006B0977" w:rsidRPr="00381770" w:rsidTr="006B0977">
        <w:trPr>
          <w:trHeight w:val="25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Административные платежи и сборы</w:t>
            </w:r>
          </w:p>
        </w:tc>
        <w:tc>
          <w:tcPr>
            <w:tcW w:w="709" w:type="dxa"/>
            <w:tcBorders>
              <w:top w:val="nil"/>
              <w:left w:val="nil"/>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11 629,5</w:t>
            </w:r>
          </w:p>
        </w:tc>
        <w:tc>
          <w:tcPr>
            <w:tcW w:w="709"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10 968,1</w:t>
            </w:r>
          </w:p>
        </w:tc>
        <w:tc>
          <w:tcPr>
            <w:tcW w:w="708"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10 368,6</w:t>
            </w:r>
          </w:p>
        </w:tc>
        <w:tc>
          <w:tcPr>
            <w:tcW w:w="709"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10 333,9</w:t>
            </w:r>
          </w:p>
        </w:tc>
        <w:tc>
          <w:tcPr>
            <w:tcW w:w="851"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9 806,8</w:t>
            </w:r>
          </w:p>
        </w:tc>
      </w:tr>
      <w:tr w:rsidR="006B0977" w:rsidRPr="00381770" w:rsidTr="006B0977">
        <w:trPr>
          <w:trHeight w:val="25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Платежи, взимаемые государственными и муниципальными органами (организациями) за выполнение определенных функций</w:t>
            </w:r>
          </w:p>
        </w:tc>
        <w:tc>
          <w:tcPr>
            <w:tcW w:w="709" w:type="dxa"/>
            <w:tcBorders>
              <w:top w:val="nil"/>
              <w:left w:val="nil"/>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11 370,3</w:t>
            </w:r>
          </w:p>
        </w:tc>
        <w:tc>
          <w:tcPr>
            <w:tcW w:w="709"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10 781,3</w:t>
            </w:r>
          </w:p>
        </w:tc>
        <w:tc>
          <w:tcPr>
            <w:tcW w:w="708"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10 181,8</w:t>
            </w:r>
          </w:p>
        </w:tc>
        <w:tc>
          <w:tcPr>
            <w:tcW w:w="709"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10 147,1</w:t>
            </w:r>
          </w:p>
        </w:tc>
        <w:tc>
          <w:tcPr>
            <w:tcW w:w="851"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9 713,4</w:t>
            </w:r>
          </w:p>
        </w:tc>
      </w:tr>
      <w:tr w:rsidR="006B0977" w:rsidRPr="00381770" w:rsidTr="006B0977">
        <w:trPr>
          <w:trHeight w:val="25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709" w:type="dxa"/>
            <w:tcBorders>
              <w:top w:val="nil"/>
              <w:left w:val="nil"/>
              <w:bottom w:val="single" w:sz="4" w:space="0" w:color="auto"/>
              <w:right w:val="single" w:sz="4" w:space="0" w:color="auto"/>
            </w:tcBorders>
            <w:shd w:val="clear" w:color="auto" w:fill="auto"/>
            <w:noWrap/>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259,3</w:t>
            </w:r>
          </w:p>
        </w:tc>
        <w:tc>
          <w:tcPr>
            <w:tcW w:w="709"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186,8</w:t>
            </w:r>
          </w:p>
        </w:tc>
        <w:tc>
          <w:tcPr>
            <w:tcW w:w="708"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186,8</w:t>
            </w:r>
          </w:p>
        </w:tc>
        <w:tc>
          <w:tcPr>
            <w:tcW w:w="709"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186,8</w:t>
            </w:r>
          </w:p>
        </w:tc>
        <w:tc>
          <w:tcPr>
            <w:tcW w:w="851" w:type="dxa"/>
            <w:tcBorders>
              <w:top w:val="nil"/>
              <w:left w:val="nil"/>
              <w:bottom w:val="single" w:sz="4" w:space="0" w:color="auto"/>
              <w:right w:val="single" w:sz="4" w:space="0" w:color="auto"/>
            </w:tcBorders>
            <w:shd w:val="clear" w:color="auto" w:fill="auto"/>
            <w:vAlign w:val="center"/>
            <w:hideMark/>
          </w:tcPr>
          <w:p w:rsidR="006B0977" w:rsidRPr="00381770" w:rsidRDefault="006B0977"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93,4</w:t>
            </w:r>
          </w:p>
        </w:tc>
      </w:tr>
    </w:tbl>
    <w:p w:rsidR="00F6241E" w:rsidRDefault="00F6241E" w:rsidP="00F6241E">
      <w:pPr>
        <w:spacing w:after="0" w:line="240" w:lineRule="auto"/>
        <w:ind w:firstLine="708"/>
        <w:jc w:val="both"/>
        <w:rPr>
          <w:rFonts w:ascii="Times New Roman" w:hAnsi="Times New Roman" w:cs="Times New Roman"/>
          <w:sz w:val="27"/>
          <w:szCs w:val="27"/>
          <w:lang w:eastAsia="ru-RU"/>
        </w:rPr>
      </w:pPr>
    </w:p>
    <w:p w:rsidR="00384605" w:rsidRPr="00F6241E" w:rsidRDefault="000B74C3" w:rsidP="00F6241E">
      <w:pPr>
        <w:spacing w:after="0" w:line="240" w:lineRule="auto"/>
        <w:ind w:firstLine="708"/>
        <w:jc w:val="both"/>
        <w:rPr>
          <w:rFonts w:ascii="Times New Roman" w:eastAsia="SimSun" w:hAnsi="Times New Roman" w:cs="Times New Roman"/>
          <w:sz w:val="27"/>
          <w:szCs w:val="27"/>
          <w:lang w:eastAsia="ru-RU"/>
        </w:rPr>
      </w:pPr>
      <w:r w:rsidRPr="00F6241E">
        <w:rPr>
          <w:rFonts w:ascii="Times New Roman" w:hAnsi="Times New Roman" w:cs="Times New Roman"/>
          <w:sz w:val="27"/>
          <w:szCs w:val="27"/>
          <w:lang w:eastAsia="ru-RU"/>
        </w:rPr>
        <w:t xml:space="preserve">В Пояснительной записке </w:t>
      </w:r>
      <w:r w:rsidR="00723C92" w:rsidRPr="00F6241E">
        <w:rPr>
          <w:rFonts w:ascii="Times New Roman" w:hAnsi="Times New Roman" w:cs="Times New Roman"/>
          <w:sz w:val="27"/>
          <w:szCs w:val="27"/>
          <w:lang w:eastAsia="ru-RU"/>
        </w:rPr>
        <w:t>к</w:t>
      </w:r>
      <w:r w:rsidRPr="00F6241E">
        <w:rPr>
          <w:rFonts w:ascii="Times New Roman" w:hAnsi="Times New Roman" w:cs="Times New Roman"/>
          <w:sz w:val="27"/>
          <w:szCs w:val="27"/>
          <w:lang w:eastAsia="ru-RU"/>
        </w:rPr>
        <w:t xml:space="preserve"> отчету об исполнении областного бюджета (форма 0503160) отражено, что со</w:t>
      </w:r>
      <w:r w:rsidR="00723C92" w:rsidRPr="00F6241E">
        <w:rPr>
          <w:rFonts w:ascii="Times New Roman" w:hAnsi="Times New Roman" w:cs="Times New Roman"/>
          <w:sz w:val="27"/>
          <w:szCs w:val="27"/>
          <w:lang w:eastAsia="ru-RU"/>
        </w:rPr>
        <w:t>к</w:t>
      </w:r>
      <w:r w:rsidRPr="00F6241E">
        <w:rPr>
          <w:rFonts w:ascii="Times New Roman" w:hAnsi="Times New Roman" w:cs="Times New Roman"/>
          <w:sz w:val="27"/>
          <w:szCs w:val="27"/>
          <w:lang w:eastAsia="ru-RU"/>
        </w:rPr>
        <w:t>ращение фактических поступлений административных платежей и сборов в доходы областного бюджета в 2020 году по сравнению с 2019 годом обуслов</w:t>
      </w:r>
      <w:r w:rsidR="00723C92" w:rsidRPr="00F6241E">
        <w:rPr>
          <w:rFonts w:ascii="Times New Roman" w:hAnsi="Times New Roman" w:cs="Times New Roman"/>
          <w:sz w:val="27"/>
          <w:szCs w:val="27"/>
          <w:lang w:eastAsia="ru-RU"/>
        </w:rPr>
        <w:t>л</w:t>
      </w:r>
      <w:r w:rsidRPr="00F6241E">
        <w:rPr>
          <w:rFonts w:ascii="Times New Roman" w:hAnsi="Times New Roman" w:cs="Times New Roman"/>
          <w:sz w:val="27"/>
          <w:szCs w:val="27"/>
          <w:lang w:eastAsia="ru-RU"/>
        </w:rPr>
        <w:t xml:space="preserve">ено </w:t>
      </w:r>
      <w:r w:rsidR="00AE7A4F" w:rsidRPr="00F6241E">
        <w:rPr>
          <w:rFonts w:ascii="Times New Roman" w:eastAsia="SimSun" w:hAnsi="Times New Roman" w:cs="Times New Roman"/>
          <w:sz w:val="27"/>
          <w:szCs w:val="27"/>
          <w:lang w:eastAsia="ru-RU"/>
        </w:rPr>
        <w:t>сокращением в 2020 году количества обращений за гос</w:t>
      </w:r>
      <w:r w:rsidR="00723C92" w:rsidRPr="00F6241E">
        <w:rPr>
          <w:rFonts w:ascii="Times New Roman" w:eastAsia="SimSun" w:hAnsi="Times New Roman" w:cs="Times New Roman"/>
          <w:sz w:val="27"/>
          <w:szCs w:val="27"/>
          <w:lang w:eastAsia="ru-RU"/>
        </w:rPr>
        <w:t xml:space="preserve">ударственными </w:t>
      </w:r>
      <w:r w:rsidR="00AE7A4F" w:rsidRPr="00F6241E">
        <w:rPr>
          <w:rFonts w:ascii="Times New Roman" w:eastAsia="SimSun" w:hAnsi="Times New Roman" w:cs="Times New Roman"/>
          <w:sz w:val="27"/>
          <w:szCs w:val="27"/>
          <w:lang w:eastAsia="ru-RU"/>
        </w:rPr>
        <w:t xml:space="preserve">услугами заказчиков документации, подлежащей </w:t>
      </w:r>
      <w:r w:rsidRPr="00F6241E">
        <w:rPr>
          <w:rFonts w:ascii="Times New Roman" w:eastAsia="SimSun" w:hAnsi="Times New Roman" w:cs="Times New Roman"/>
          <w:sz w:val="27"/>
          <w:szCs w:val="27"/>
          <w:lang w:eastAsia="ru-RU"/>
        </w:rPr>
        <w:t>г</w:t>
      </w:r>
      <w:r w:rsidR="00AE7A4F" w:rsidRPr="00F6241E">
        <w:rPr>
          <w:rFonts w:ascii="Times New Roman" w:eastAsia="SimSun" w:hAnsi="Times New Roman" w:cs="Times New Roman"/>
          <w:sz w:val="27"/>
          <w:szCs w:val="27"/>
          <w:lang w:eastAsia="ru-RU"/>
        </w:rPr>
        <w:t>осударств</w:t>
      </w:r>
      <w:r w:rsidR="00F6241E" w:rsidRPr="00F6241E">
        <w:rPr>
          <w:rFonts w:ascii="Times New Roman" w:eastAsia="SimSun" w:hAnsi="Times New Roman" w:cs="Times New Roman"/>
          <w:sz w:val="27"/>
          <w:szCs w:val="27"/>
          <w:lang w:eastAsia="ru-RU"/>
        </w:rPr>
        <w:t>енной экологической экспертизе.</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Доходы областного бюджета по штрафам, санкциям, возмещению ущерба</w:t>
      </w:r>
      <w:r w:rsidRPr="00F6241E">
        <w:rPr>
          <w:rFonts w:ascii="Times New Roman" w:hAnsi="Times New Roman" w:cs="Times New Roman"/>
          <w:b/>
          <w:sz w:val="27"/>
          <w:szCs w:val="27"/>
          <w:lang w:eastAsia="ru-RU"/>
        </w:rPr>
        <w:t xml:space="preserve"> </w:t>
      </w:r>
      <w:r w:rsidRPr="00F6241E">
        <w:rPr>
          <w:rFonts w:ascii="Times New Roman" w:hAnsi="Times New Roman" w:cs="Times New Roman"/>
          <w:sz w:val="27"/>
          <w:szCs w:val="27"/>
          <w:lang w:eastAsia="ru-RU"/>
        </w:rPr>
        <w:t>в областной бюджет в 20</w:t>
      </w:r>
      <w:r w:rsidR="00DD0294"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фактических поступлений) составили</w:t>
      </w:r>
      <w:r w:rsidR="00A91B5F" w:rsidRPr="00F6241E">
        <w:rPr>
          <w:rFonts w:ascii="Times New Roman" w:hAnsi="Times New Roman" w:cs="Times New Roman"/>
          <w:sz w:val="27"/>
          <w:szCs w:val="27"/>
          <w:lang w:eastAsia="ru-RU"/>
        </w:rPr>
        <w:t xml:space="preserve"> </w:t>
      </w:r>
      <w:r w:rsidR="00605653" w:rsidRPr="00F6241E">
        <w:rPr>
          <w:rFonts w:ascii="Times New Roman" w:hAnsi="Times New Roman" w:cs="Times New Roman"/>
          <w:sz w:val="27"/>
          <w:szCs w:val="27"/>
          <w:lang w:eastAsia="ru-RU"/>
        </w:rPr>
        <w:t>990</w:t>
      </w:r>
      <w:r w:rsidRPr="00F6241E">
        <w:rPr>
          <w:rFonts w:ascii="Times New Roman" w:hAnsi="Times New Roman" w:cs="Times New Roman"/>
          <w:sz w:val="27"/>
          <w:szCs w:val="27"/>
          <w:lang w:eastAsia="ru-RU"/>
        </w:rPr>
        <w:t> </w:t>
      </w:r>
      <w:r w:rsidR="00605653" w:rsidRPr="00F6241E">
        <w:rPr>
          <w:rFonts w:ascii="Times New Roman" w:hAnsi="Times New Roman" w:cs="Times New Roman"/>
          <w:sz w:val="27"/>
          <w:szCs w:val="27"/>
          <w:lang w:eastAsia="ru-RU"/>
        </w:rPr>
        <w:t>351</w:t>
      </w:r>
      <w:r w:rsidRPr="00F6241E">
        <w:rPr>
          <w:rFonts w:ascii="Times New Roman" w:hAnsi="Times New Roman" w:cs="Times New Roman"/>
          <w:sz w:val="27"/>
          <w:szCs w:val="27"/>
          <w:lang w:eastAsia="ru-RU"/>
        </w:rPr>
        <w:t>,</w:t>
      </w:r>
      <w:r w:rsidR="00605653"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 По сравнению с 201</w:t>
      </w:r>
      <w:r w:rsidR="00DD0294"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этого вида неналоговых доходов в областной бюджет в 20</w:t>
      </w:r>
      <w:r w:rsidR="00DD0294"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605653" w:rsidRPr="00F6241E">
        <w:rPr>
          <w:rFonts w:ascii="Times New Roman" w:hAnsi="Times New Roman" w:cs="Times New Roman"/>
          <w:sz w:val="27"/>
          <w:szCs w:val="27"/>
          <w:lang w:eastAsia="ru-RU"/>
        </w:rPr>
        <w:t>меньш</w:t>
      </w:r>
      <w:r w:rsidRPr="00F6241E">
        <w:rPr>
          <w:rFonts w:ascii="Times New Roman" w:hAnsi="Times New Roman" w:cs="Times New Roman"/>
          <w:sz w:val="27"/>
          <w:szCs w:val="27"/>
          <w:lang w:eastAsia="ru-RU"/>
        </w:rPr>
        <w:t xml:space="preserve">илась на </w:t>
      </w:r>
      <w:r w:rsidR="00605653" w:rsidRPr="00F6241E">
        <w:rPr>
          <w:rFonts w:ascii="Times New Roman" w:hAnsi="Times New Roman" w:cs="Times New Roman"/>
          <w:sz w:val="27"/>
          <w:szCs w:val="27"/>
          <w:lang w:eastAsia="ru-RU"/>
        </w:rPr>
        <w:t>17</w:t>
      </w:r>
      <w:r w:rsidRPr="00F6241E">
        <w:rPr>
          <w:rFonts w:ascii="Times New Roman" w:hAnsi="Times New Roman" w:cs="Times New Roman"/>
          <w:sz w:val="27"/>
          <w:szCs w:val="27"/>
          <w:lang w:eastAsia="ru-RU"/>
        </w:rPr>
        <w:t xml:space="preserve"> </w:t>
      </w:r>
      <w:r w:rsidR="00605653" w:rsidRPr="00F6241E">
        <w:rPr>
          <w:rFonts w:ascii="Times New Roman" w:hAnsi="Times New Roman" w:cs="Times New Roman"/>
          <w:sz w:val="27"/>
          <w:szCs w:val="27"/>
          <w:lang w:eastAsia="ru-RU"/>
        </w:rPr>
        <w:t>659</w:t>
      </w:r>
      <w:r w:rsidRPr="00F6241E">
        <w:rPr>
          <w:rFonts w:ascii="Times New Roman" w:hAnsi="Times New Roman" w:cs="Times New Roman"/>
          <w:sz w:val="27"/>
          <w:szCs w:val="27"/>
          <w:lang w:eastAsia="ru-RU"/>
        </w:rPr>
        <w:t>,</w:t>
      </w:r>
      <w:r w:rsidR="00605653"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тыс. рублей или на </w:t>
      </w:r>
      <w:r w:rsidR="00605653"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r w:rsidR="00605653"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w:t>
      </w:r>
    </w:p>
    <w:p w:rsidR="00DD0294" w:rsidRPr="00F6241E" w:rsidRDefault="00DD0294"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Величина фактических поступлений данного вида неналоговых доходов в областной бюджет в 2020 году составила 0,</w:t>
      </w:r>
      <w:r w:rsidR="00605653" w:rsidRPr="00F6241E">
        <w:rPr>
          <w:rFonts w:ascii="Times New Roman" w:hAnsi="Times New Roman" w:cs="Times New Roman"/>
          <w:sz w:val="27"/>
          <w:szCs w:val="27"/>
          <w:lang w:eastAsia="ru-RU"/>
        </w:rPr>
        <w:t>60</w:t>
      </w:r>
      <w:r w:rsidRPr="00F6241E">
        <w:rPr>
          <w:rFonts w:ascii="Times New Roman" w:hAnsi="Times New Roman" w:cs="Times New Roman"/>
          <w:sz w:val="27"/>
          <w:szCs w:val="27"/>
          <w:lang w:eastAsia="ru-RU"/>
        </w:rPr>
        <w:t xml:space="preserve">% от величины фактических </w:t>
      </w:r>
      <w:r w:rsidRPr="00F6241E">
        <w:rPr>
          <w:rFonts w:ascii="Times New Roman" w:hAnsi="Times New Roman" w:cs="Times New Roman"/>
          <w:sz w:val="27"/>
          <w:szCs w:val="27"/>
          <w:lang w:eastAsia="ru-RU"/>
        </w:rPr>
        <w:lastRenderedPageBreak/>
        <w:t>поступлений всех доходов (включая безвозмездные поступления) в областной бюджет в 2020 году (0,9</w:t>
      </w:r>
      <w:r w:rsidR="00605653"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 от величины фактических поступлений налоговых и неналоговых доходов) или </w:t>
      </w:r>
      <w:r w:rsidR="00605653" w:rsidRPr="00F6241E">
        <w:rPr>
          <w:rFonts w:ascii="Times New Roman" w:hAnsi="Times New Roman" w:cs="Times New Roman"/>
          <w:sz w:val="27"/>
          <w:szCs w:val="27"/>
          <w:lang w:eastAsia="ru-RU"/>
        </w:rPr>
        <w:t>29</w:t>
      </w:r>
      <w:r w:rsidRPr="00F6241E">
        <w:rPr>
          <w:rFonts w:ascii="Times New Roman" w:hAnsi="Times New Roman" w:cs="Times New Roman"/>
          <w:sz w:val="27"/>
          <w:szCs w:val="27"/>
          <w:lang w:eastAsia="ru-RU"/>
        </w:rPr>
        <w:t>,</w:t>
      </w:r>
      <w:r w:rsidR="00605653"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от величины фактических поступлений неналоговых доходов в областной бюджет в 2020 году.</w:t>
      </w:r>
    </w:p>
    <w:p w:rsidR="00DD0294" w:rsidRPr="00F6241E" w:rsidRDefault="00DD0294"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 xml:space="preserve">Первоначально планировалась величина поступлений этого вида неналоговых доходов в областной бюджет в 2020 году в сумме </w:t>
      </w:r>
      <w:r w:rsidR="00CC3C91" w:rsidRPr="00F6241E">
        <w:rPr>
          <w:rFonts w:ascii="Times New Roman" w:hAnsi="Times New Roman" w:cs="Times New Roman"/>
          <w:sz w:val="27"/>
          <w:szCs w:val="27"/>
          <w:lang w:eastAsia="ru-RU"/>
        </w:rPr>
        <w:t>981</w:t>
      </w:r>
      <w:r w:rsidRPr="00F6241E">
        <w:rPr>
          <w:rFonts w:ascii="Times New Roman" w:hAnsi="Times New Roman" w:cs="Times New Roman"/>
          <w:sz w:val="27"/>
          <w:szCs w:val="27"/>
          <w:lang w:eastAsia="ru-RU"/>
        </w:rPr>
        <w:t> </w:t>
      </w:r>
      <w:r w:rsidR="00CC3C91" w:rsidRPr="00F6241E">
        <w:rPr>
          <w:rFonts w:ascii="Times New Roman" w:hAnsi="Times New Roman" w:cs="Times New Roman"/>
          <w:sz w:val="27"/>
          <w:szCs w:val="27"/>
          <w:lang w:eastAsia="ru-RU"/>
        </w:rPr>
        <w:t>881</w:t>
      </w:r>
      <w:r w:rsidRPr="00F6241E">
        <w:rPr>
          <w:rFonts w:ascii="Times New Roman" w:hAnsi="Times New Roman" w:cs="Times New Roman"/>
          <w:sz w:val="27"/>
          <w:szCs w:val="27"/>
          <w:lang w:eastAsia="ru-RU"/>
        </w:rPr>
        <w:t xml:space="preserve">,0 тыс. рублей. Это на </w:t>
      </w:r>
      <w:r w:rsidR="00CC3C91" w:rsidRPr="00F6241E">
        <w:rPr>
          <w:rFonts w:ascii="Times New Roman" w:hAnsi="Times New Roman" w:cs="Times New Roman"/>
          <w:sz w:val="27"/>
          <w:szCs w:val="27"/>
          <w:lang w:eastAsia="ru-RU"/>
        </w:rPr>
        <w:t>56 528</w:t>
      </w:r>
      <w:r w:rsidRPr="00F6241E">
        <w:rPr>
          <w:rFonts w:ascii="Times New Roman" w:hAnsi="Times New Roman" w:cs="Times New Roman"/>
          <w:sz w:val="27"/>
          <w:szCs w:val="27"/>
          <w:lang w:eastAsia="ru-RU"/>
        </w:rPr>
        <w:t xml:space="preserve">,0 тыс. рублей или на </w:t>
      </w:r>
      <w:r w:rsidR="00CC3C91"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w:t>
      </w:r>
      <w:r w:rsidR="00CC3C91"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w:t>
      </w:r>
      <w:r w:rsidR="00CC3C91" w:rsidRPr="00F6241E">
        <w:rPr>
          <w:rFonts w:ascii="Times New Roman" w:hAnsi="Times New Roman" w:cs="Times New Roman"/>
          <w:sz w:val="27"/>
          <w:szCs w:val="27"/>
          <w:lang w:eastAsia="ru-RU"/>
        </w:rPr>
        <w:t>бол</w:t>
      </w:r>
      <w:r w:rsidRPr="00F6241E">
        <w:rPr>
          <w:rFonts w:ascii="Times New Roman" w:hAnsi="Times New Roman" w:cs="Times New Roman"/>
          <w:sz w:val="27"/>
          <w:szCs w:val="27"/>
          <w:lang w:eastAsia="ru-RU"/>
        </w:rPr>
        <w:t>ьше величины первоначального плана поступлений этого вида неналоговых доходов в областной бюджет на 2019 год.</w:t>
      </w:r>
    </w:p>
    <w:p w:rsidR="00DD0294" w:rsidRPr="00F6241E" w:rsidRDefault="00DD0294"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Окончательно утвержденный план поступлений этого вида неналоговых доходов в областной бюджет на 2020 год составил 9</w:t>
      </w:r>
      <w:r w:rsidR="00CC3C91" w:rsidRPr="00F6241E">
        <w:rPr>
          <w:rFonts w:ascii="Times New Roman" w:hAnsi="Times New Roman" w:cs="Times New Roman"/>
          <w:sz w:val="27"/>
          <w:szCs w:val="27"/>
          <w:lang w:eastAsia="ru-RU"/>
        </w:rPr>
        <w:t>23</w:t>
      </w:r>
      <w:r w:rsidRPr="00F6241E">
        <w:rPr>
          <w:rFonts w:ascii="Times New Roman" w:hAnsi="Times New Roman" w:cs="Times New Roman"/>
          <w:sz w:val="27"/>
          <w:szCs w:val="27"/>
          <w:lang w:eastAsia="ru-RU"/>
        </w:rPr>
        <w:t xml:space="preserve"> </w:t>
      </w:r>
      <w:r w:rsidR="00CC3C91" w:rsidRPr="00F6241E">
        <w:rPr>
          <w:rFonts w:ascii="Times New Roman" w:hAnsi="Times New Roman" w:cs="Times New Roman"/>
          <w:sz w:val="27"/>
          <w:szCs w:val="27"/>
          <w:lang w:eastAsia="ru-RU"/>
        </w:rPr>
        <w:t>678</w:t>
      </w:r>
      <w:r w:rsidRPr="00F6241E">
        <w:rPr>
          <w:rFonts w:ascii="Times New Roman" w:hAnsi="Times New Roman" w:cs="Times New Roman"/>
          <w:sz w:val="27"/>
          <w:szCs w:val="27"/>
          <w:lang w:eastAsia="ru-RU"/>
        </w:rPr>
        <w:t xml:space="preserve">,0 тыс. рублей – это на </w:t>
      </w:r>
      <w:r w:rsidR="00CC3C91" w:rsidRPr="00F6241E">
        <w:rPr>
          <w:rFonts w:ascii="Times New Roman" w:hAnsi="Times New Roman" w:cs="Times New Roman"/>
          <w:sz w:val="27"/>
          <w:szCs w:val="27"/>
          <w:lang w:eastAsia="ru-RU"/>
        </w:rPr>
        <w:t>58</w:t>
      </w:r>
      <w:r w:rsidRPr="00F6241E">
        <w:rPr>
          <w:rFonts w:ascii="Times New Roman" w:hAnsi="Times New Roman" w:cs="Times New Roman"/>
          <w:sz w:val="27"/>
          <w:szCs w:val="27"/>
          <w:lang w:eastAsia="ru-RU"/>
        </w:rPr>
        <w:t> </w:t>
      </w:r>
      <w:r w:rsidR="00CC3C91" w:rsidRPr="00F6241E">
        <w:rPr>
          <w:rFonts w:ascii="Times New Roman" w:hAnsi="Times New Roman" w:cs="Times New Roman"/>
          <w:sz w:val="27"/>
          <w:szCs w:val="27"/>
          <w:lang w:eastAsia="ru-RU"/>
        </w:rPr>
        <w:t>203</w:t>
      </w:r>
      <w:r w:rsidRPr="00F6241E">
        <w:rPr>
          <w:rFonts w:ascii="Times New Roman" w:hAnsi="Times New Roman" w:cs="Times New Roman"/>
          <w:sz w:val="27"/>
          <w:szCs w:val="27"/>
          <w:lang w:eastAsia="ru-RU"/>
        </w:rPr>
        <w:t xml:space="preserve">,0 тыс. рублей или на </w:t>
      </w:r>
      <w:r w:rsidR="00CC3C91"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w:t>
      </w:r>
      <w:r w:rsidR="00CC3C91"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меньше первоначального плана. Окончательно утвержденный план поступлений этого вида неналоговых доходов в областной бюджет в 2020 году был фактически выполнен на 10</w:t>
      </w:r>
      <w:r w:rsidR="00CC3C91"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w:t>
      </w:r>
      <w:r w:rsidR="00CC3C91"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(отклонение составило +</w:t>
      </w:r>
      <w:r w:rsidR="00CC3C91" w:rsidRPr="00F6241E">
        <w:rPr>
          <w:rFonts w:ascii="Times New Roman" w:hAnsi="Times New Roman" w:cs="Times New Roman"/>
          <w:sz w:val="27"/>
          <w:szCs w:val="27"/>
          <w:lang w:eastAsia="ru-RU"/>
        </w:rPr>
        <w:t>66 673</w:t>
      </w:r>
      <w:r w:rsidRPr="00F6241E">
        <w:rPr>
          <w:rFonts w:ascii="Times New Roman" w:hAnsi="Times New Roman" w:cs="Times New Roman"/>
          <w:sz w:val="27"/>
          <w:szCs w:val="27"/>
          <w:lang w:eastAsia="ru-RU"/>
        </w:rPr>
        <w:t>,</w:t>
      </w:r>
      <w:r w:rsidR="00CC3C91"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 Следует отметить, что первоначальный план поступлений этого вида неналоговых доходов в областной бюджет в 2020 году был фактически выполнен на </w:t>
      </w:r>
      <w:r w:rsidR="00CC3C91" w:rsidRPr="00F6241E">
        <w:rPr>
          <w:rFonts w:ascii="Times New Roman" w:hAnsi="Times New Roman" w:cs="Times New Roman"/>
          <w:sz w:val="27"/>
          <w:szCs w:val="27"/>
          <w:lang w:eastAsia="ru-RU"/>
        </w:rPr>
        <w:t>100</w:t>
      </w:r>
      <w:r w:rsidRPr="00F6241E">
        <w:rPr>
          <w:rFonts w:ascii="Times New Roman" w:hAnsi="Times New Roman" w:cs="Times New Roman"/>
          <w:sz w:val="27"/>
          <w:szCs w:val="27"/>
          <w:lang w:eastAsia="ru-RU"/>
        </w:rPr>
        <w:t>,</w:t>
      </w:r>
      <w:r w:rsidR="00CC3C91"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(отклонение составило </w:t>
      </w:r>
      <w:r w:rsidR="00CC3C91" w:rsidRPr="00F6241E">
        <w:rPr>
          <w:rFonts w:ascii="Times New Roman" w:hAnsi="Times New Roman" w:cs="Times New Roman"/>
          <w:sz w:val="27"/>
          <w:szCs w:val="27"/>
          <w:lang w:eastAsia="ru-RU"/>
        </w:rPr>
        <w:t>+8 470</w:t>
      </w:r>
      <w:r w:rsidRPr="00F6241E">
        <w:rPr>
          <w:rFonts w:ascii="Times New Roman" w:hAnsi="Times New Roman" w:cs="Times New Roman"/>
          <w:sz w:val="27"/>
          <w:szCs w:val="27"/>
          <w:lang w:eastAsia="ru-RU"/>
        </w:rPr>
        <w:t>,</w:t>
      </w:r>
      <w:r w:rsidR="00CC3C91"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w:t>
      </w:r>
    </w:p>
    <w:p w:rsidR="00FC1AB3" w:rsidRPr="00F6241E" w:rsidRDefault="00F6241E" w:rsidP="00DB091D">
      <w:pPr>
        <w:spacing w:after="0" w:line="240" w:lineRule="auto"/>
        <w:ind w:firstLine="720"/>
        <w:jc w:val="both"/>
        <w:rPr>
          <w:rFonts w:ascii="Times New Roman" w:hAnsi="Times New Roman" w:cs="Times New Roman"/>
          <w:sz w:val="27"/>
          <w:szCs w:val="27"/>
          <w:lang w:eastAsia="ru-RU"/>
        </w:rPr>
      </w:pPr>
      <w:r>
        <w:rPr>
          <w:rFonts w:ascii="Times New Roman" w:hAnsi="Times New Roman" w:cs="Times New Roman"/>
          <w:sz w:val="27"/>
          <w:szCs w:val="27"/>
          <w:lang w:eastAsia="ru-RU"/>
        </w:rPr>
        <w:t>В</w:t>
      </w:r>
      <w:r w:rsidR="00FC1AB3" w:rsidRPr="00F6241E">
        <w:rPr>
          <w:rFonts w:ascii="Times New Roman" w:hAnsi="Times New Roman" w:cs="Times New Roman"/>
          <w:sz w:val="27"/>
          <w:szCs w:val="27"/>
          <w:lang w:eastAsia="ru-RU"/>
        </w:rPr>
        <w:t xml:space="preserve"> результате проведения внешней проверки годовой отчетности главных администраторов средств областного бюджета за 2020 год установлено следующее: </w:t>
      </w:r>
    </w:p>
    <w:p w:rsidR="00FC1AB3" w:rsidRPr="00F6241E" w:rsidRDefault="00FC1AB3"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Инспекцией государственного строительного надзора Кузбасса, Государственной жилищной инспекцией Кузбасса сумма плановых (прогнозных) показателей по закрепленным доходам бюджета отражена меньше в 1,5 и 3 раза соответственно суммы произведенных начислений (счет 120545000 «Расчеты по прочим доходам от сумм принудительного изъятия» ф. 0503169), что не соответствует принципу полноты отражения доходов, расходов и источников финансирования дефицитов бюджетов, предусмотренном ст.32 БКРФ.</w:t>
      </w:r>
    </w:p>
    <w:p w:rsidR="00FC1AB3" w:rsidRPr="00F6241E" w:rsidRDefault="00FC1AB3"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Расчет Инспекциями прогнозируемого объема доходов от административных штрафов не соответствует пп.Д, п.7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РФ от 23.06.2016 N574, что свидетельствует о невыполнении в полной мере бюджетных полномочий администратора доходов бюджета, предусмотренных п.2 ст.160.1 БКРФ. </w:t>
      </w:r>
    </w:p>
    <w:p w:rsidR="009C68BB" w:rsidRPr="00F6241E" w:rsidRDefault="009C68BB"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поступлений штрафов, санкций, возмещения ущерба в областной бюджет в 2016-2020 годах представлена в Таблице 14.</w:t>
      </w:r>
    </w:p>
    <w:p w:rsidR="00DD0294" w:rsidRPr="00381770" w:rsidRDefault="00DD0294" w:rsidP="00DB091D">
      <w:pPr>
        <w:spacing w:after="0" w:line="240" w:lineRule="auto"/>
        <w:ind w:firstLine="720"/>
        <w:jc w:val="right"/>
        <w:rPr>
          <w:rFonts w:ascii="Times New Roman" w:hAnsi="Times New Roman" w:cs="Times New Roman"/>
          <w:sz w:val="28"/>
          <w:szCs w:val="28"/>
          <w:lang w:eastAsia="ru-RU"/>
        </w:rPr>
      </w:pPr>
      <w:r w:rsidRPr="00381770">
        <w:rPr>
          <w:rFonts w:ascii="Times New Roman" w:hAnsi="Times New Roman" w:cs="Times New Roman"/>
          <w:b/>
          <w:sz w:val="20"/>
          <w:szCs w:val="20"/>
          <w:lang w:eastAsia="ru-RU"/>
        </w:rPr>
        <w:t>Таблица 14</w:t>
      </w:r>
      <w:r w:rsidR="006305E6" w:rsidRPr="00381770">
        <w:rPr>
          <w:rFonts w:ascii="Times New Roman" w:hAnsi="Times New Roman" w:cs="Times New Roman"/>
          <w:b/>
          <w:sz w:val="20"/>
          <w:szCs w:val="20"/>
          <w:lang w:eastAsia="ru-RU"/>
        </w:rPr>
        <w:t xml:space="preserve"> (тыс. рублей)</w:t>
      </w:r>
    </w:p>
    <w:tbl>
      <w:tblPr>
        <w:tblW w:w="9728" w:type="dxa"/>
        <w:tblInd w:w="5" w:type="dxa"/>
        <w:tblCellMar>
          <w:left w:w="0" w:type="dxa"/>
          <w:right w:w="0" w:type="dxa"/>
        </w:tblCellMar>
        <w:tblLook w:val="04A0" w:firstRow="1" w:lastRow="0" w:firstColumn="1" w:lastColumn="0" w:noHBand="0" w:noVBand="1"/>
      </w:tblPr>
      <w:tblGrid>
        <w:gridCol w:w="5759"/>
        <w:gridCol w:w="850"/>
        <w:gridCol w:w="851"/>
        <w:gridCol w:w="709"/>
        <w:gridCol w:w="850"/>
        <w:gridCol w:w="709"/>
      </w:tblGrid>
      <w:tr w:rsidR="00800ACF" w:rsidRPr="00381770" w:rsidTr="00800ACF">
        <w:trPr>
          <w:trHeight w:val="255"/>
        </w:trPr>
        <w:tc>
          <w:tcPr>
            <w:tcW w:w="5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ACF" w:rsidRPr="00381770" w:rsidRDefault="00800ACF" w:rsidP="00DB091D">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00ACF" w:rsidRPr="00381770" w:rsidRDefault="00800ACF"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0ACF" w:rsidRPr="00381770" w:rsidRDefault="00800ACF"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00ACF" w:rsidRPr="00381770" w:rsidRDefault="00800ACF"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00ACF" w:rsidRPr="00381770" w:rsidRDefault="00800ACF"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00ACF" w:rsidRPr="00381770" w:rsidRDefault="00800ACF"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2020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Штрафы, санкции, возмещение ущерба</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1 286 121,5</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1 136 224,9</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939 147,1</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1 008 010,2</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990 351,0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701 675,8</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Административные штрафы, установленные законами субъектов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55,3</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39 366,5</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Платежи в целях возмещения причиненного ущерба (убытков)</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х</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181 379,7</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Платежи, уплачиваемые в целях возмещения вреда</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67 863,7</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688,0</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354,2</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842,9</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362,6</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Денежные взыскания (штрафы) за нарушение законодательства о налогах и сборах</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127,7</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36,1</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13,0</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Денежные взыскания (штрафы) за нарушение бюджетного законодательства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217,4</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415,0</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231,0</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155,0</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lastRenderedPageBreak/>
              <w:t>Денежные взыскания (штрафы) и иные суммы, взыскиваемые с лиц, виновных в совершении преступлений, и в возмещение ущерба имуществу</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88,0</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95,3</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72,6</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42,5</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от возмещения ущерба при возникновении страховых случаев</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213,7</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877,2</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545,8</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456,2</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3 848,8</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15 402,9</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12 469,5</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8 051,4</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Денежные взыскания (штрафы) за нарушение законодательства о рекламе</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1 592,3</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461,4</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678,9</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1 293,4</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Денежные взыскания (штрафы) за нарушение законодательства Российской Федерации о пожарной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7 311,8</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2 938,1</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6 347,8</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6 652,8</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Денежные взыскания (штрафы) за правонарушения в области дорожного движения</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1 022 272,2</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868 728,2</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761 223,8</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865 568,6</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111,0</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1 263,9</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2 698,6</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1 053,9</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895,9</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1 793,3</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1 235,1</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172 626,7</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158 607,9</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115 668,1</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90 461,2</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43 259,2</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20 051,6</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30 783,5</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16 520,9</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r w:rsidR="006305E6" w:rsidRPr="00381770" w:rsidTr="006305E6">
        <w:trPr>
          <w:trHeight w:val="255"/>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Прочие поступления от денежных взысканий (штрафов) и иных сумм в возмещение ущерба</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32 710,9</w:t>
            </w:r>
          </w:p>
        </w:tc>
        <w:tc>
          <w:tcPr>
            <w:tcW w:w="85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67 356,1</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7 213,0</w:t>
            </w:r>
          </w:p>
        </w:tc>
        <w:tc>
          <w:tcPr>
            <w:tcW w:w="850"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14 512,0</w:t>
            </w:r>
          </w:p>
        </w:tc>
        <w:tc>
          <w:tcPr>
            <w:tcW w:w="709"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bl>
    <w:p w:rsidR="00AE7A4F" w:rsidRPr="00F6241E" w:rsidRDefault="00094ADC" w:rsidP="00F6241E">
      <w:pPr>
        <w:spacing w:after="0" w:line="240" w:lineRule="auto"/>
        <w:ind w:firstLine="708"/>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 xml:space="preserve">В Пояснительной записке </w:t>
      </w:r>
      <w:r w:rsidR="00723C92" w:rsidRPr="00F6241E">
        <w:rPr>
          <w:rFonts w:ascii="Times New Roman" w:eastAsia="SimSun" w:hAnsi="Times New Roman" w:cs="Times New Roman"/>
          <w:sz w:val="27"/>
          <w:szCs w:val="27"/>
          <w:lang w:eastAsia="ru-RU"/>
        </w:rPr>
        <w:t>к</w:t>
      </w:r>
      <w:r w:rsidRPr="00F6241E">
        <w:rPr>
          <w:rFonts w:ascii="Times New Roman" w:eastAsia="SimSun" w:hAnsi="Times New Roman" w:cs="Times New Roman"/>
          <w:sz w:val="27"/>
          <w:szCs w:val="27"/>
          <w:lang w:eastAsia="ru-RU"/>
        </w:rPr>
        <w:t xml:space="preserve"> отчету об исполнении областного бюджета (форма 0503160) отражено, что на фактическое поступление штрафов в доходы областного бюджета в 2020 году </w:t>
      </w:r>
      <w:r w:rsidR="00AE7A4F" w:rsidRPr="00F6241E">
        <w:rPr>
          <w:rFonts w:ascii="Times New Roman" w:eastAsia="SimSun" w:hAnsi="Times New Roman" w:cs="Times New Roman"/>
          <w:sz w:val="27"/>
          <w:szCs w:val="27"/>
          <w:lang w:eastAsia="ru-RU"/>
        </w:rPr>
        <w:t>повлияло изменение с 01.01.2020 года порядка зачисления сумм штрафов в бюджеты бюджетной системы Российской Федерации в соответствии с положениями</w:t>
      </w:r>
      <w:r w:rsidRPr="00F6241E">
        <w:rPr>
          <w:rFonts w:ascii="Times New Roman" w:eastAsia="SimSun" w:hAnsi="Times New Roman" w:cs="Times New Roman"/>
          <w:sz w:val="27"/>
          <w:szCs w:val="27"/>
          <w:lang w:eastAsia="ru-RU"/>
        </w:rPr>
        <w:t xml:space="preserve"> Закона Российской</w:t>
      </w:r>
      <w:r w:rsidR="00AE7A4F" w:rsidRPr="00F6241E">
        <w:rPr>
          <w:rFonts w:ascii="Times New Roman" w:eastAsia="SimSun" w:hAnsi="Times New Roman" w:cs="Times New Roman"/>
          <w:sz w:val="27"/>
          <w:szCs w:val="27"/>
          <w:lang w:eastAsia="ru-RU"/>
        </w:rPr>
        <w:t xml:space="preserve"> </w:t>
      </w:r>
      <w:r w:rsidRPr="00F6241E">
        <w:rPr>
          <w:rFonts w:ascii="Times New Roman" w:eastAsia="SimSun" w:hAnsi="Times New Roman" w:cs="Times New Roman"/>
          <w:sz w:val="27"/>
          <w:szCs w:val="27"/>
          <w:lang w:eastAsia="ru-RU"/>
        </w:rPr>
        <w:t>Федерации</w:t>
      </w:r>
      <w:r w:rsidR="00AE7A4F" w:rsidRPr="00F6241E">
        <w:rPr>
          <w:rFonts w:ascii="Times New Roman" w:eastAsia="SimSun" w:hAnsi="Times New Roman" w:cs="Times New Roman"/>
          <w:sz w:val="27"/>
          <w:szCs w:val="27"/>
          <w:lang w:eastAsia="ru-RU"/>
        </w:rPr>
        <w:t xml:space="preserve"> от 15.04.2019 № 62-ФЗ «О внесении изменений в Бюджетный кодекс Российской Федерации».</w:t>
      </w:r>
    </w:p>
    <w:p w:rsidR="00AE7A4F" w:rsidRPr="00F6241E" w:rsidRDefault="00AE7A4F"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 xml:space="preserve">С </w:t>
      </w:r>
      <w:r w:rsidR="00094ADC" w:rsidRPr="00F6241E">
        <w:rPr>
          <w:rFonts w:ascii="Times New Roman" w:eastAsia="SimSun" w:hAnsi="Times New Roman" w:cs="Times New Roman"/>
          <w:sz w:val="27"/>
          <w:szCs w:val="27"/>
          <w:lang w:eastAsia="ru-RU"/>
        </w:rPr>
        <w:t>0</w:t>
      </w:r>
      <w:r w:rsidRPr="00F6241E">
        <w:rPr>
          <w:rFonts w:ascii="Times New Roman" w:eastAsia="SimSun" w:hAnsi="Times New Roman" w:cs="Times New Roman"/>
          <w:sz w:val="27"/>
          <w:szCs w:val="27"/>
          <w:lang w:eastAsia="ru-RU"/>
        </w:rPr>
        <w:t>1</w:t>
      </w:r>
      <w:r w:rsidR="00094ADC" w:rsidRPr="00F6241E">
        <w:rPr>
          <w:rFonts w:ascii="Times New Roman" w:eastAsia="SimSun" w:hAnsi="Times New Roman" w:cs="Times New Roman"/>
          <w:sz w:val="27"/>
          <w:szCs w:val="27"/>
          <w:lang w:eastAsia="ru-RU"/>
        </w:rPr>
        <w:t>.01.</w:t>
      </w:r>
      <w:r w:rsidRPr="00F6241E">
        <w:rPr>
          <w:rFonts w:ascii="Times New Roman" w:eastAsia="SimSun" w:hAnsi="Times New Roman" w:cs="Times New Roman"/>
          <w:sz w:val="27"/>
          <w:szCs w:val="27"/>
          <w:lang w:eastAsia="ru-RU"/>
        </w:rPr>
        <w:t xml:space="preserve">2020 года административные штрафы, установленные Кодексом Российской Федерации об административных правонарушениях, зачисляются в тот бюджет, из которого осуществляется финансовое обеспечение органа, налагающего штраф. Исключением являются штрафы за нарушение </w:t>
      </w:r>
      <w:r w:rsidR="00094ADC" w:rsidRPr="00F6241E">
        <w:rPr>
          <w:rFonts w:ascii="Times New Roman" w:eastAsia="SimSun" w:hAnsi="Times New Roman" w:cs="Times New Roman"/>
          <w:sz w:val="27"/>
          <w:szCs w:val="27"/>
          <w:lang w:eastAsia="ru-RU"/>
        </w:rPr>
        <w:t xml:space="preserve"> з</w:t>
      </w:r>
      <w:r w:rsidRPr="00F6241E">
        <w:rPr>
          <w:rFonts w:ascii="Times New Roman" w:eastAsia="SimSun" w:hAnsi="Times New Roman" w:cs="Times New Roman"/>
          <w:sz w:val="27"/>
          <w:szCs w:val="27"/>
          <w:lang w:eastAsia="ru-RU"/>
        </w:rPr>
        <w:t>аконодательства Российской Федерации о безопасности дорожного движения. Так, штрафы, налагаемые федеральными органами государственной власти Российской Федерации, поступившие в областной бюджет в 2019 году, с 2020</w:t>
      </w:r>
      <w:r w:rsidR="00094ADC" w:rsidRPr="00F6241E">
        <w:rPr>
          <w:rFonts w:ascii="Times New Roman" w:eastAsia="SimSun" w:hAnsi="Times New Roman" w:cs="Times New Roman"/>
          <w:sz w:val="27"/>
          <w:szCs w:val="27"/>
          <w:lang w:eastAsia="ru-RU"/>
        </w:rPr>
        <w:t xml:space="preserve"> </w:t>
      </w:r>
      <w:r w:rsidRPr="00F6241E">
        <w:rPr>
          <w:rFonts w:ascii="Times New Roman" w:eastAsia="SimSun" w:hAnsi="Times New Roman" w:cs="Times New Roman"/>
          <w:sz w:val="27"/>
          <w:szCs w:val="27"/>
          <w:lang w:eastAsia="ru-RU"/>
        </w:rPr>
        <w:t>года зачисляются в федеральный бюджет, а штрафы налагаемые органами исполнительной власти Кузбасса, поступившие в местный бюджет, с 2020 года поступают в областной бюджет.</w:t>
      </w:r>
    </w:p>
    <w:p w:rsidR="00AE7A4F" w:rsidRPr="00F6241E" w:rsidRDefault="00AE7A4F"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 xml:space="preserve">В результате указанные изменения оказали следующее влияние </w:t>
      </w:r>
      <w:r w:rsidRPr="00F6241E">
        <w:rPr>
          <w:rFonts w:ascii="Times New Roman" w:eastAsia="SimSun" w:hAnsi="Times New Roman" w:cs="Times New Roman"/>
          <w:sz w:val="27"/>
          <w:szCs w:val="27"/>
          <w:lang w:eastAsia="ru-RU"/>
        </w:rPr>
        <w:br/>
        <w:t>на поступление сумм штрафов в 2020 году:</w:t>
      </w:r>
    </w:p>
    <w:p w:rsidR="00AE7A4F" w:rsidRPr="00F6241E" w:rsidRDefault="00094ADC"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 xml:space="preserve">- </w:t>
      </w:r>
      <w:r w:rsidR="00AE7A4F" w:rsidRPr="00F6241E">
        <w:rPr>
          <w:rFonts w:ascii="Times New Roman" w:eastAsia="SimSun" w:hAnsi="Times New Roman" w:cs="Times New Roman"/>
          <w:sz w:val="27"/>
          <w:szCs w:val="27"/>
          <w:lang w:eastAsia="ru-RU"/>
        </w:rPr>
        <w:t>потери областного бюджета по штрафам, наложенным федеральными органами государственной власти Российской Федерации, в 2020 году составили 6 354,5 тыс. рублей, в т.ч. штрафы за нарушение законодательства о пожарной безопасности – 5 730,9 тыс. рублей;</w:t>
      </w:r>
    </w:p>
    <w:p w:rsidR="00AE7A4F" w:rsidRPr="00F6241E" w:rsidRDefault="00094ADC"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 xml:space="preserve">- </w:t>
      </w:r>
      <w:r w:rsidR="00AE7A4F" w:rsidRPr="00F6241E">
        <w:rPr>
          <w:rFonts w:ascii="Times New Roman" w:eastAsia="SimSun" w:hAnsi="Times New Roman" w:cs="Times New Roman"/>
          <w:sz w:val="27"/>
          <w:szCs w:val="27"/>
          <w:lang w:eastAsia="ru-RU"/>
        </w:rPr>
        <w:t xml:space="preserve">дополнительно поступили административные штрафы, установленные Кодексом Российской Федерации об административных правонарушениях, </w:t>
      </w:r>
      <w:r w:rsidR="00AE7A4F" w:rsidRPr="00F6241E">
        <w:rPr>
          <w:rFonts w:ascii="Times New Roman" w:eastAsia="SimSun" w:hAnsi="Times New Roman" w:cs="Times New Roman"/>
          <w:sz w:val="27"/>
          <w:szCs w:val="27"/>
          <w:lang w:eastAsia="ru-RU"/>
        </w:rPr>
        <w:br/>
        <w:t xml:space="preserve">в сумме 54 001,3 тыс. рублей, в том числе налагаемые мировыми судьями - </w:t>
      </w:r>
      <w:r w:rsidR="00AE7A4F" w:rsidRPr="00F6241E">
        <w:rPr>
          <w:rFonts w:ascii="Times New Roman" w:eastAsia="SimSun" w:hAnsi="Times New Roman" w:cs="Times New Roman"/>
          <w:sz w:val="27"/>
          <w:szCs w:val="27"/>
          <w:lang w:eastAsia="ru-RU"/>
        </w:rPr>
        <w:br/>
        <w:t xml:space="preserve">в сумме 19 062,3 тыс. рублей, комиссиями по делам несовершеннолетних </w:t>
      </w:r>
      <w:r w:rsidR="00AE7A4F" w:rsidRPr="00F6241E">
        <w:rPr>
          <w:rFonts w:ascii="Times New Roman" w:eastAsia="SimSun" w:hAnsi="Times New Roman" w:cs="Times New Roman"/>
          <w:sz w:val="27"/>
          <w:szCs w:val="27"/>
          <w:lang w:eastAsia="ru-RU"/>
        </w:rPr>
        <w:br/>
        <w:t>и защите их прав - в сумме 2 744,7 тыс. рублей, Инспекцией государственного строительного надзора Кузбасса - в сумме 14 571,9 тыс. рублей Государственной жилищной инспекцией Кузбасса - в сумме 11 660,5 тыс. рублей и других главных администраторов доходов областного бюджета - в сумме 5 961,9 тыс. рублей.</w:t>
      </w:r>
    </w:p>
    <w:p w:rsidR="00AE7A4F" w:rsidRPr="00F6241E" w:rsidRDefault="00AE7A4F"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lastRenderedPageBreak/>
        <w:t xml:space="preserve">Кроме того, на снижение поступлений штрафов к уровню </w:t>
      </w:r>
      <w:r w:rsidR="00094ADC" w:rsidRPr="00F6241E">
        <w:rPr>
          <w:rFonts w:ascii="Times New Roman" w:eastAsia="SimSun" w:hAnsi="Times New Roman" w:cs="Times New Roman"/>
          <w:sz w:val="27"/>
          <w:szCs w:val="27"/>
          <w:lang w:eastAsia="ru-RU"/>
        </w:rPr>
        <w:t>2019</w:t>
      </w:r>
      <w:r w:rsidRPr="00F6241E">
        <w:rPr>
          <w:rFonts w:ascii="Times New Roman" w:eastAsia="SimSun" w:hAnsi="Times New Roman" w:cs="Times New Roman"/>
          <w:sz w:val="27"/>
          <w:szCs w:val="27"/>
          <w:lang w:eastAsia="ru-RU"/>
        </w:rPr>
        <w:t xml:space="preserve"> года оказали влияние следующие факторы:</w:t>
      </w:r>
    </w:p>
    <w:p w:rsidR="00AE7A4F" w:rsidRPr="00F6241E" w:rsidRDefault="00094ADC" w:rsidP="00DB091D">
      <w:pPr>
        <w:spacing w:after="0" w:line="240" w:lineRule="auto"/>
        <w:ind w:firstLine="720"/>
        <w:jc w:val="both"/>
        <w:rPr>
          <w:rFonts w:ascii="Times New Roman" w:eastAsia="SimSun" w:hAnsi="Times New Roman" w:cs="Times New Roman"/>
          <w:sz w:val="27"/>
          <w:szCs w:val="27"/>
          <w:lang w:eastAsia="ru-RU"/>
        </w:rPr>
      </w:pPr>
      <w:r w:rsidRPr="00F6241E">
        <w:rPr>
          <w:rFonts w:ascii="Times New Roman" w:eastAsia="SimSun" w:hAnsi="Times New Roman" w:cs="Times New Roman"/>
          <w:sz w:val="27"/>
          <w:szCs w:val="27"/>
          <w:lang w:eastAsia="ru-RU"/>
        </w:rPr>
        <w:t xml:space="preserve">- </w:t>
      </w:r>
      <w:r w:rsidR="00AE7A4F" w:rsidRPr="00F6241E">
        <w:rPr>
          <w:rFonts w:ascii="Times New Roman" w:eastAsia="SimSun" w:hAnsi="Times New Roman" w:cs="Times New Roman"/>
          <w:sz w:val="27"/>
          <w:szCs w:val="27"/>
          <w:lang w:eastAsia="ru-RU"/>
        </w:rPr>
        <w:t xml:space="preserve">сокращение поступлений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w:t>
      </w:r>
      <w:r w:rsidR="00AE7A4F" w:rsidRPr="00F6241E">
        <w:rPr>
          <w:rFonts w:ascii="Times New Roman" w:eastAsia="SimSun" w:hAnsi="Times New Roman" w:cs="Times New Roman"/>
          <w:sz w:val="27"/>
          <w:szCs w:val="27"/>
          <w:lang w:eastAsia="ru-RU"/>
        </w:rPr>
        <w:br/>
        <w:t>и (или) крупногабаритных грузов, зачисляемые в бюджеты субъектов Российской Федерации, на 22 597,5 тыс. рублей или на 25 %;</w:t>
      </w:r>
    </w:p>
    <w:p w:rsidR="00AE7A4F" w:rsidRPr="00F6241E" w:rsidRDefault="00094ADC" w:rsidP="00DB091D">
      <w:pPr>
        <w:spacing w:after="0" w:line="240" w:lineRule="auto"/>
        <w:ind w:firstLine="720"/>
        <w:jc w:val="both"/>
        <w:rPr>
          <w:rFonts w:ascii="Times New Roman" w:eastAsia="SimSun" w:hAnsi="Times New Roman" w:cs="Times New Roman"/>
          <w:sz w:val="27"/>
          <w:szCs w:val="27"/>
          <w:highlight w:val="yellow"/>
          <w:lang w:eastAsia="ru-RU"/>
        </w:rPr>
      </w:pPr>
      <w:r w:rsidRPr="00F6241E">
        <w:rPr>
          <w:rFonts w:ascii="Times New Roman" w:eastAsia="SimSun" w:hAnsi="Times New Roman" w:cs="Times New Roman"/>
          <w:sz w:val="27"/>
          <w:szCs w:val="27"/>
          <w:lang w:eastAsia="ru-RU"/>
        </w:rPr>
        <w:t xml:space="preserve">- </w:t>
      </w:r>
      <w:r w:rsidR="00AE7A4F" w:rsidRPr="00F6241E">
        <w:rPr>
          <w:rFonts w:ascii="Times New Roman" w:eastAsia="SimSun" w:hAnsi="Times New Roman" w:cs="Times New Roman"/>
          <w:sz w:val="27"/>
          <w:szCs w:val="27"/>
          <w:lang w:eastAsia="ru-RU"/>
        </w:rPr>
        <w:t>снижение суммы штрафов за нарушение законодательства Российской Федерации в области дорожного движения в условиях ограничительных мер, принятыми в целях ограничения распространения новой коронавирусной инфекции, на 37 219,1 тыс. рублей или на 4,3% .</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Прочие неналоговые доходы</w:t>
      </w:r>
      <w:r w:rsidRPr="00F6241E">
        <w:rPr>
          <w:rFonts w:ascii="Times New Roman" w:hAnsi="Times New Roman" w:cs="Times New Roman"/>
          <w:b/>
          <w:sz w:val="27"/>
          <w:szCs w:val="27"/>
          <w:lang w:eastAsia="ru-RU"/>
        </w:rPr>
        <w:t xml:space="preserve"> </w:t>
      </w:r>
      <w:r w:rsidRPr="00F6241E">
        <w:rPr>
          <w:rFonts w:ascii="Times New Roman" w:hAnsi="Times New Roman" w:cs="Times New Roman"/>
          <w:sz w:val="27"/>
          <w:szCs w:val="27"/>
          <w:lang w:eastAsia="ru-RU"/>
        </w:rPr>
        <w:t>в областной бюджет в 20</w:t>
      </w:r>
      <w:r w:rsidR="00AB1DD1"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фактических поступлений) со</w:t>
      </w:r>
      <w:r w:rsidR="00A91B5F" w:rsidRPr="00F6241E">
        <w:rPr>
          <w:rFonts w:ascii="Times New Roman" w:hAnsi="Times New Roman" w:cs="Times New Roman"/>
          <w:sz w:val="27"/>
          <w:szCs w:val="27"/>
          <w:lang w:eastAsia="ru-RU"/>
        </w:rPr>
        <w:t xml:space="preserve">ставили </w:t>
      </w:r>
      <w:r w:rsidR="00C37101" w:rsidRPr="00F6241E">
        <w:rPr>
          <w:rFonts w:ascii="Times New Roman" w:hAnsi="Times New Roman" w:cs="Times New Roman"/>
          <w:sz w:val="27"/>
          <w:szCs w:val="27"/>
          <w:lang w:eastAsia="ru-RU"/>
        </w:rPr>
        <w:t>19</w:t>
      </w:r>
      <w:r w:rsidRPr="00F6241E">
        <w:rPr>
          <w:rFonts w:ascii="Times New Roman" w:hAnsi="Times New Roman" w:cs="Times New Roman"/>
          <w:sz w:val="27"/>
          <w:szCs w:val="27"/>
          <w:lang w:eastAsia="ru-RU"/>
        </w:rPr>
        <w:t xml:space="preserve"> </w:t>
      </w:r>
      <w:r w:rsidR="00C37101" w:rsidRPr="00F6241E">
        <w:rPr>
          <w:rFonts w:ascii="Times New Roman" w:hAnsi="Times New Roman" w:cs="Times New Roman"/>
          <w:sz w:val="27"/>
          <w:szCs w:val="27"/>
          <w:lang w:eastAsia="ru-RU"/>
        </w:rPr>
        <w:t>771</w:t>
      </w:r>
      <w:r w:rsidRPr="00F6241E">
        <w:rPr>
          <w:rFonts w:ascii="Times New Roman" w:hAnsi="Times New Roman" w:cs="Times New Roman"/>
          <w:sz w:val="27"/>
          <w:szCs w:val="27"/>
          <w:lang w:eastAsia="ru-RU"/>
        </w:rPr>
        <w:t>,</w:t>
      </w:r>
      <w:r w:rsidR="00C37101"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тыс. рублей. По сравнению с 201</w:t>
      </w:r>
      <w:r w:rsidR="00AB1DD1"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этого вида неналоговых доходов в областной бюджет в 20</w:t>
      </w:r>
      <w:r w:rsidR="00AB1DD1"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C37101" w:rsidRPr="00F6241E">
        <w:rPr>
          <w:rFonts w:ascii="Times New Roman" w:hAnsi="Times New Roman" w:cs="Times New Roman"/>
          <w:sz w:val="27"/>
          <w:szCs w:val="27"/>
          <w:lang w:eastAsia="ru-RU"/>
        </w:rPr>
        <w:t>велич</w:t>
      </w:r>
      <w:r w:rsidRPr="00F6241E">
        <w:rPr>
          <w:rFonts w:ascii="Times New Roman" w:hAnsi="Times New Roman" w:cs="Times New Roman"/>
          <w:sz w:val="27"/>
          <w:szCs w:val="27"/>
          <w:lang w:eastAsia="ru-RU"/>
        </w:rPr>
        <w:t>илась на 1</w:t>
      </w:r>
      <w:r w:rsidR="00C37101"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w:t>
      </w:r>
      <w:r w:rsidR="00C37101" w:rsidRPr="00F6241E">
        <w:rPr>
          <w:rFonts w:ascii="Times New Roman" w:hAnsi="Times New Roman" w:cs="Times New Roman"/>
          <w:sz w:val="27"/>
          <w:szCs w:val="27"/>
          <w:lang w:eastAsia="ru-RU"/>
        </w:rPr>
        <w:t>756</w:t>
      </w:r>
      <w:r w:rsidRPr="00F6241E">
        <w:rPr>
          <w:rFonts w:ascii="Times New Roman" w:hAnsi="Times New Roman" w:cs="Times New Roman"/>
          <w:sz w:val="27"/>
          <w:szCs w:val="27"/>
          <w:lang w:eastAsia="ru-RU"/>
        </w:rPr>
        <w:t>,</w:t>
      </w:r>
      <w:r w:rsidR="00C37101"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тыс. рублей или </w:t>
      </w:r>
      <w:r w:rsidR="00C37101"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w:t>
      </w:r>
      <w:r w:rsidR="00C37101"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w:t>
      </w:r>
      <w:r w:rsidR="00C37101" w:rsidRPr="00F6241E">
        <w:rPr>
          <w:rFonts w:ascii="Times New Roman" w:hAnsi="Times New Roman" w:cs="Times New Roman"/>
          <w:sz w:val="27"/>
          <w:szCs w:val="27"/>
          <w:lang w:eastAsia="ru-RU"/>
        </w:rPr>
        <w:t>47 раза</w:t>
      </w:r>
      <w:r w:rsidRPr="00F6241E">
        <w:rPr>
          <w:rFonts w:ascii="Times New Roman" w:hAnsi="Times New Roman" w:cs="Times New Roman"/>
          <w:sz w:val="27"/>
          <w:szCs w:val="27"/>
          <w:lang w:eastAsia="ru-RU"/>
        </w:rPr>
        <w:t>.</w:t>
      </w:r>
    </w:p>
    <w:p w:rsidR="00AB1DD1" w:rsidRPr="00F6241E" w:rsidRDefault="00AB1DD1"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Величина фактических поступлений данного вида неналоговых доходов в областной бюджет в 2020 году составила 0,0</w:t>
      </w:r>
      <w:r w:rsidR="00C37101" w:rsidRPr="00F6241E">
        <w:rPr>
          <w:rFonts w:ascii="Times New Roman" w:hAnsi="Times New Roman" w:cs="Times New Roman"/>
          <w:sz w:val="27"/>
          <w:szCs w:val="27"/>
          <w:lang w:eastAsia="ru-RU"/>
        </w:rPr>
        <w:t>12</w:t>
      </w:r>
      <w:r w:rsidRPr="00F6241E">
        <w:rPr>
          <w:rFonts w:ascii="Times New Roman" w:hAnsi="Times New Roman" w:cs="Times New Roman"/>
          <w:sz w:val="27"/>
          <w:szCs w:val="27"/>
          <w:lang w:eastAsia="ru-RU"/>
        </w:rPr>
        <w:t>% от величины фактических поступлений всех доходов (включая безвозмездные поступления) в областной бюджет в 2020 году (0,</w:t>
      </w:r>
      <w:r w:rsidR="00C37101" w:rsidRPr="00F6241E">
        <w:rPr>
          <w:rFonts w:ascii="Times New Roman" w:hAnsi="Times New Roman" w:cs="Times New Roman"/>
          <w:sz w:val="27"/>
          <w:szCs w:val="27"/>
          <w:lang w:eastAsia="ru-RU"/>
        </w:rPr>
        <w:t>01</w:t>
      </w:r>
      <w:r w:rsidRPr="00F6241E">
        <w:rPr>
          <w:rFonts w:ascii="Times New Roman" w:hAnsi="Times New Roman" w:cs="Times New Roman"/>
          <w:sz w:val="27"/>
          <w:szCs w:val="27"/>
          <w:lang w:eastAsia="ru-RU"/>
        </w:rPr>
        <w:t xml:space="preserve">9% от величины фактических поступлений налоговых и неналоговых доходов) или </w:t>
      </w:r>
      <w:r w:rsidR="00C37101"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C37101" w:rsidRPr="00F6241E">
        <w:rPr>
          <w:rFonts w:ascii="Times New Roman" w:hAnsi="Times New Roman" w:cs="Times New Roman"/>
          <w:sz w:val="27"/>
          <w:szCs w:val="27"/>
          <w:lang w:eastAsia="ru-RU"/>
        </w:rPr>
        <w:t>60</w:t>
      </w:r>
      <w:r w:rsidRPr="00F6241E">
        <w:rPr>
          <w:rFonts w:ascii="Times New Roman" w:hAnsi="Times New Roman" w:cs="Times New Roman"/>
          <w:sz w:val="27"/>
          <w:szCs w:val="27"/>
          <w:lang w:eastAsia="ru-RU"/>
        </w:rPr>
        <w:t>% от величины фактических поступлений неналоговых доходов в областной бюджет в 2020 году.</w:t>
      </w:r>
    </w:p>
    <w:p w:rsidR="00AB1DD1" w:rsidRPr="00F6241E" w:rsidRDefault="00AB1DD1"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 xml:space="preserve">Первоначально планировалась величина поступлений этого вида неналоговых доходов в областной бюджет в 2020 году в сумме </w:t>
      </w:r>
      <w:r w:rsidR="00971215"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w:t>
      </w:r>
      <w:r w:rsidR="00971215" w:rsidRPr="00F6241E">
        <w:rPr>
          <w:rFonts w:ascii="Times New Roman" w:hAnsi="Times New Roman" w:cs="Times New Roman"/>
          <w:sz w:val="27"/>
          <w:szCs w:val="27"/>
          <w:lang w:eastAsia="ru-RU"/>
        </w:rPr>
        <w:t>700</w:t>
      </w:r>
      <w:r w:rsidRPr="00F6241E">
        <w:rPr>
          <w:rFonts w:ascii="Times New Roman" w:hAnsi="Times New Roman" w:cs="Times New Roman"/>
          <w:sz w:val="27"/>
          <w:szCs w:val="27"/>
          <w:lang w:eastAsia="ru-RU"/>
        </w:rPr>
        <w:t xml:space="preserve">,0 тыс. рублей. Это на </w:t>
      </w:r>
      <w:r w:rsidR="00971215"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w:t>
      </w:r>
      <w:r w:rsidR="00971215" w:rsidRPr="00F6241E">
        <w:rPr>
          <w:rFonts w:ascii="Times New Roman" w:hAnsi="Times New Roman" w:cs="Times New Roman"/>
          <w:sz w:val="27"/>
          <w:szCs w:val="27"/>
          <w:lang w:eastAsia="ru-RU"/>
        </w:rPr>
        <w:t>500</w:t>
      </w:r>
      <w:r w:rsidRPr="00F6241E">
        <w:rPr>
          <w:rFonts w:ascii="Times New Roman" w:hAnsi="Times New Roman" w:cs="Times New Roman"/>
          <w:sz w:val="27"/>
          <w:szCs w:val="27"/>
          <w:lang w:eastAsia="ru-RU"/>
        </w:rPr>
        <w:t xml:space="preserve">,0 тыс. рублей или </w:t>
      </w:r>
      <w:r w:rsidR="00971215"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w:t>
      </w:r>
      <w:r w:rsidR="00971215"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r w:rsidR="00971215" w:rsidRPr="00F6241E">
        <w:rPr>
          <w:rFonts w:ascii="Times New Roman" w:hAnsi="Times New Roman" w:cs="Times New Roman"/>
          <w:sz w:val="27"/>
          <w:szCs w:val="27"/>
          <w:lang w:eastAsia="ru-RU"/>
        </w:rPr>
        <w:t>78 раза</w:t>
      </w:r>
      <w:r w:rsidRPr="00F6241E">
        <w:rPr>
          <w:rFonts w:ascii="Times New Roman" w:hAnsi="Times New Roman" w:cs="Times New Roman"/>
          <w:sz w:val="27"/>
          <w:szCs w:val="27"/>
          <w:lang w:eastAsia="ru-RU"/>
        </w:rPr>
        <w:t xml:space="preserve"> больше величины первоначального плана поступлений этого вида неналоговых доходов в областной бюджет на 2019 год.</w:t>
      </w:r>
    </w:p>
    <w:p w:rsidR="00AB1DD1" w:rsidRPr="00F6241E" w:rsidRDefault="00AB1DD1"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поступлений этого вида неналоговых доходов в областной бюджет на 2020 год составил </w:t>
      </w:r>
      <w:r w:rsidR="00971215" w:rsidRPr="00F6241E">
        <w:rPr>
          <w:rFonts w:ascii="Times New Roman" w:hAnsi="Times New Roman" w:cs="Times New Roman"/>
          <w:sz w:val="27"/>
          <w:szCs w:val="27"/>
          <w:lang w:eastAsia="ru-RU"/>
        </w:rPr>
        <w:t>16</w:t>
      </w:r>
      <w:r w:rsidRPr="00F6241E">
        <w:rPr>
          <w:rFonts w:ascii="Times New Roman" w:hAnsi="Times New Roman" w:cs="Times New Roman"/>
          <w:sz w:val="27"/>
          <w:szCs w:val="27"/>
          <w:lang w:eastAsia="ru-RU"/>
        </w:rPr>
        <w:t xml:space="preserve"> </w:t>
      </w:r>
      <w:r w:rsidR="00971215" w:rsidRPr="00F6241E">
        <w:rPr>
          <w:rFonts w:ascii="Times New Roman" w:hAnsi="Times New Roman" w:cs="Times New Roman"/>
          <w:sz w:val="27"/>
          <w:szCs w:val="27"/>
          <w:lang w:eastAsia="ru-RU"/>
        </w:rPr>
        <w:t>000</w:t>
      </w:r>
      <w:r w:rsidRPr="00F6241E">
        <w:rPr>
          <w:rFonts w:ascii="Times New Roman" w:hAnsi="Times New Roman" w:cs="Times New Roman"/>
          <w:sz w:val="27"/>
          <w:szCs w:val="27"/>
          <w:lang w:eastAsia="ru-RU"/>
        </w:rPr>
        <w:t xml:space="preserve">,0 тыс. рублей – это на </w:t>
      </w:r>
      <w:r w:rsidR="00971215" w:rsidRPr="00F6241E">
        <w:rPr>
          <w:rFonts w:ascii="Times New Roman" w:hAnsi="Times New Roman" w:cs="Times New Roman"/>
          <w:sz w:val="27"/>
          <w:szCs w:val="27"/>
          <w:lang w:eastAsia="ru-RU"/>
        </w:rPr>
        <w:t>10</w:t>
      </w:r>
      <w:r w:rsidRPr="00F6241E">
        <w:rPr>
          <w:rFonts w:ascii="Times New Roman" w:hAnsi="Times New Roman" w:cs="Times New Roman"/>
          <w:sz w:val="27"/>
          <w:szCs w:val="27"/>
          <w:lang w:eastAsia="ru-RU"/>
        </w:rPr>
        <w:t> </w:t>
      </w:r>
      <w:r w:rsidR="00971215" w:rsidRPr="00F6241E">
        <w:rPr>
          <w:rFonts w:ascii="Times New Roman" w:hAnsi="Times New Roman" w:cs="Times New Roman"/>
          <w:sz w:val="27"/>
          <w:szCs w:val="27"/>
          <w:lang w:eastAsia="ru-RU"/>
        </w:rPr>
        <w:t>300</w:t>
      </w:r>
      <w:r w:rsidRPr="00F6241E">
        <w:rPr>
          <w:rFonts w:ascii="Times New Roman" w:hAnsi="Times New Roman" w:cs="Times New Roman"/>
          <w:sz w:val="27"/>
          <w:szCs w:val="27"/>
          <w:lang w:eastAsia="ru-RU"/>
        </w:rPr>
        <w:t xml:space="preserve">,0 тыс. рублей или </w:t>
      </w:r>
      <w:r w:rsidR="00971215"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w:t>
      </w:r>
      <w:r w:rsidR="00971215" w:rsidRPr="00F6241E">
        <w:rPr>
          <w:rFonts w:ascii="Times New Roman" w:hAnsi="Times New Roman" w:cs="Times New Roman"/>
          <w:sz w:val="27"/>
          <w:szCs w:val="27"/>
          <w:lang w:eastAsia="ru-RU"/>
        </w:rPr>
        <w:t>2,81 раза</w:t>
      </w:r>
      <w:r w:rsidRPr="00F6241E">
        <w:rPr>
          <w:rFonts w:ascii="Times New Roman" w:hAnsi="Times New Roman" w:cs="Times New Roman"/>
          <w:sz w:val="27"/>
          <w:szCs w:val="27"/>
          <w:lang w:eastAsia="ru-RU"/>
        </w:rPr>
        <w:t xml:space="preserve"> </w:t>
      </w:r>
      <w:r w:rsidR="00971215" w:rsidRPr="00F6241E">
        <w:rPr>
          <w:rFonts w:ascii="Times New Roman" w:hAnsi="Times New Roman" w:cs="Times New Roman"/>
          <w:sz w:val="27"/>
          <w:szCs w:val="27"/>
          <w:lang w:eastAsia="ru-RU"/>
        </w:rPr>
        <w:t>бол</w:t>
      </w:r>
      <w:r w:rsidRPr="00F6241E">
        <w:rPr>
          <w:rFonts w:ascii="Times New Roman" w:hAnsi="Times New Roman" w:cs="Times New Roman"/>
          <w:sz w:val="27"/>
          <w:szCs w:val="27"/>
          <w:lang w:eastAsia="ru-RU"/>
        </w:rPr>
        <w:t>ьше первоначального плана. Окончательно утвержденный план поступлений этого вида неналоговых доходов в областной бюджет в 2020 году был фактически выполнен на 1</w:t>
      </w:r>
      <w:r w:rsidR="00971215" w:rsidRPr="00F6241E">
        <w:rPr>
          <w:rFonts w:ascii="Times New Roman" w:hAnsi="Times New Roman" w:cs="Times New Roman"/>
          <w:sz w:val="27"/>
          <w:szCs w:val="27"/>
          <w:lang w:eastAsia="ru-RU"/>
        </w:rPr>
        <w:t>23</w:t>
      </w:r>
      <w:r w:rsidRPr="00F6241E">
        <w:rPr>
          <w:rFonts w:ascii="Times New Roman" w:hAnsi="Times New Roman" w:cs="Times New Roman"/>
          <w:sz w:val="27"/>
          <w:szCs w:val="27"/>
          <w:lang w:eastAsia="ru-RU"/>
        </w:rPr>
        <w:t>,</w:t>
      </w:r>
      <w:r w:rsidR="00971215"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(отклонение составило +</w:t>
      </w:r>
      <w:r w:rsidR="00971215"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xml:space="preserve"> </w:t>
      </w:r>
      <w:r w:rsidR="00971215" w:rsidRPr="00F6241E">
        <w:rPr>
          <w:rFonts w:ascii="Times New Roman" w:hAnsi="Times New Roman" w:cs="Times New Roman"/>
          <w:sz w:val="27"/>
          <w:szCs w:val="27"/>
          <w:lang w:eastAsia="ru-RU"/>
        </w:rPr>
        <w:t>771</w:t>
      </w:r>
      <w:r w:rsidRPr="00F6241E">
        <w:rPr>
          <w:rFonts w:ascii="Times New Roman" w:hAnsi="Times New Roman" w:cs="Times New Roman"/>
          <w:sz w:val="27"/>
          <w:szCs w:val="27"/>
          <w:lang w:eastAsia="ru-RU"/>
        </w:rPr>
        <w:t>,</w:t>
      </w:r>
      <w:r w:rsidR="00971215"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тыс. рублей).</w:t>
      </w:r>
    </w:p>
    <w:p w:rsidR="0023471D" w:rsidRPr="00F6241E" w:rsidRDefault="0023471D"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поступлений прочих неналоговых доходов в областной бюджет в 2016-2020 годах представлена в Таблице 15.</w:t>
      </w:r>
    </w:p>
    <w:p w:rsidR="00AB1DD1" w:rsidRPr="00381770" w:rsidRDefault="00AB1DD1" w:rsidP="00DB091D">
      <w:pPr>
        <w:spacing w:after="0" w:line="240" w:lineRule="auto"/>
        <w:ind w:firstLine="720"/>
        <w:jc w:val="right"/>
        <w:rPr>
          <w:rFonts w:ascii="Times New Roman" w:hAnsi="Times New Roman" w:cs="Times New Roman"/>
          <w:sz w:val="28"/>
          <w:szCs w:val="28"/>
          <w:lang w:eastAsia="ru-RU"/>
        </w:rPr>
      </w:pPr>
      <w:r w:rsidRPr="00381770">
        <w:rPr>
          <w:rFonts w:ascii="Times New Roman" w:hAnsi="Times New Roman" w:cs="Times New Roman"/>
          <w:b/>
          <w:sz w:val="20"/>
          <w:szCs w:val="20"/>
          <w:lang w:eastAsia="ru-RU"/>
        </w:rPr>
        <w:t>Таблица 15</w:t>
      </w:r>
      <w:r w:rsidR="006305E6" w:rsidRPr="00381770">
        <w:rPr>
          <w:rFonts w:ascii="Times New Roman" w:hAnsi="Times New Roman" w:cs="Times New Roman"/>
          <w:b/>
          <w:sz w:val="20"/>
          <w:szCs w:val="20"/>
          <w:lang w:eastAsia="ru-RU"/>
        </w:rPr>
        <w:t xml:space="preserve"> (тыс. рублей)</w:t>
      </w:r>
    </w:p>
    <w:tbl>
      <w:tblPr>
        <w:tblW w:w="9639" w:type="dxa"/>
        <w:tblInd w:w="5" w:type="dxa"/>
        <w:tblCellMar>
          <w:left w:w="0" w:type="dxa"/>
          <w:right w:w="0" w:type="dxa"/>
        </w:tblCellMar>
        <w:tblLook w:val="04A0" w:firstRow="1" w:lastRow="0" w:firstColumn="1" w:lastColumn="0" w:noHBand="0" w:noVBand="1"/>
      </w:tblPr>
      <w:tblGrid>
        <w:gridCol w:w="5864"/>
        <w:gridCol w:w="771"/>
        <w:gridCol w:w="771"/>
        <w:gridCol w:w="771"/>
        <w:gridCol w:w="771"/>
        <w:gridCol w:w="691"/>
      </w:tblGrid>
      <w:tr w:rsidR="005C0BBA" w:rsidRPr="00381770" w:rsidTr="006305E6">
        <w:trPr>
          <w:trHeight w:val="255"/>
        </w:trPr>
        <w:tc>
          <w:tcPr>
            <w:tcW w:w="5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BA" w:rsidRPr="00381770" w:rsidRDefault="005C0BBA"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 </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5C0BBA" w:rsidRPr="00381770" w:rsidRDefault="005C0BBA"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2016</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5C0BBA" w:rsidRPr="00381770" w:rsidRDefault="005C0BBA"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2017</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5C0BBA" w:rsidRPr="00381770" w:rsidRDefault="005C0BBA"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2018</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5C0BBA" w:rsidRPr="00381770" w:rsidRDefault="005C0BBA"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5C0BBA" w:rsidRPr="00381770" w:rsidRDefault="005C0BBA"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2020</w:t>
            </w:r>
          </w:p>
        </w:tc>
      </w:tr>
      <w:tr w:rsidR="006305E6" w:rsidRPr="00381770" w:rsidTr="006305E6">
        <w:trPr>
          <w:trHeight w:val="255"/>
        </w:trPr>
        <w:tc>
          <w:tcPr>
            <w:tcW w:w="5864"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Прочие неналоговые доходы</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24 408,9</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15 604,5</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9 528,6</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8 015,0</w:t>
            </w:r>
          </w:p>
        </w:tc>
        <w:tc>
          <w:tcPr>
            <w:tcW w:w="69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19 771,7</w:t>
            </w:r>
          </w:p>
        </w:tc>
      </w:tr>
      <w:tr w:rsidR="006305E6" w:rsidRPr="00381770" w:rsidTr="006305E6">
        <w:trPr>
          <w:trHeight w:val="255"/>
        </w:trPr>
        <w:tc>
          <w:tcPr>
            <w:tcW w:w="5864"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Невыясненные поступления</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-287,6</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238,4</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-283,9</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-37,1</w:t>
            </w:r>
          </w:p>
        </w:tc>
        <w:tc>
          <w:tcPr>
            <w:tcW w:w="69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625,9</w:t>
            </w:r>
          </w:p>
        </w:tc>
      </w:tr>
      <w:tr w:rsidR="006305E6" w:rsidRPr="00381770" w:rsidTr="006305E6">
        <w:trPr>
          <w:trHeight w:val="255"/>
        </w:trPr>
        <w:tc>
          <w:tcPr>
            <w:tcW w:w="5864"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Прочие неналоговые доходы</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24 696,5</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15 366,1</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9 812,5</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8 052,1</w:t>
            </w:r>
          </w:p>
        </w:tc>
        <w:tc>
          <w:tcPr>
            <w:tcW w:w="69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19 145,8</w:t>
            </w:r>
          </w:p>
        </w:tc>
      </w:tr>
      <w:tr w:rsidR="006305E6" w:rsidRPr="00381770" w:rsidTr="006305E6">
        <w:trPr>
          <w:trHeight w:val="255"/>
        </w:trPr>
        <w:tc>
          <w:tcPr>
            <w:tcW w:w="5864"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Декларационный платёж, уплачиваемый при упрощённом декларировании доходов</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77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r>
    </w:tbl>
    <w:p w:rsidR="00F6241E" w:rsidRDefault="00F6241E" w:rsidP="00F6241E">
      <w:pPr>
        <w:spacing w:after="0" w:line="240" w:lineRule="auto"/>
        <w:ind w:firstLine="708"/>
        <w:jc w:val="both"/>
        <w:rPr>
          <w:rFonts w:ascii="Times New Roman" w:eastAsia="SimSun" w:hAnsi="Times New Roman" w:cs="Times New Roman"/>
          <w:sz w:val="27"/>
          <w:szCs w:val="27"/>
          <w:lang w:eastAsia="ru-RU"/>
        </w:rPr>
      </w:pPr>
    </w:p>
    <w:p w:rsidR="00384605" w:rsidRPr="00F6241E" w:rsidRDefault="00CD4832" w:rsidP="00F6241E">
      <w:pPr>
        <w:spacing w:after="0" w:line="240" w:lineRule="auto"/>
        <w:ind w:firstLine="708"/>
        <w:jc w:val="both"/>
        <w:rPr>
          <w:rFonts w:ascii="Times New Roman" w:hAnsi="Times New Roman" w:cs="Times New Roman"/>
          <w:sz w:val="27"/>
          <w:szCs w:val="27"/>
          <w:lang w:eastAsia="ru-RU"/>
        </w:rPr>
      </w:pPr>
      <w:r w:rsidRPr="00F6241E">
        <w:rPr>
          <w:rFonts w:ascii="Times New Roman" w:eastAsia="SimSun" w:hAnsi="Times New Roman" w:cs="Times New Roman"/>
          <w:sz w:val="27"/>
          <w:szCs w:val="27"/>
          <w:lang w:eastAsia="ru-RU"/>
        </w:rPr>
        <w:t xml:space="preserve">В Пояснительной записке </w:t>
      </w:r>
      <w:r w:rsidR="00723C92" w:rsidRPr="00F6241E">
        <w:rPr>
          <w:rFonts w:ascii="Times New Roman" w:eastAsia="SimSun" w:hAnsi="Times New Roman" w:cs="Times New Roman"/>
          <w:sz w:val="27"/>
          <w:szCs w:val="27"/>
          <w:lang w:eastAsia="ru-RU"/>
        </w:rPr>
        <w:t>к</w:t>
      </w:r>
      <w:r w:rsidRPr="00F6241E">
        <w:rPr>
          <w:rFonts w:ascii="Times New Roman" w:eastAsia="SimSun" w:hAnsi="Times New Roman" w:cs="Times New Roman"/>
          <w:sz w:val="27"/>
          <w:szCs w:val="27"/>
          <w:lang w:eastAsia="ru-RU"/>
        </w:rPr>
        <w:t xml:space="preserve"> отчету об исполнении областного бюджета (форма 0503160) отражено, что увеличение фактических поступлений прочих неналоговых доходов в доходы областного бюджета </w:t>
      </w:r>
      <w:r w:rsidRPr="00F6241E">
        <w:rPr>
          <w:rFonts w:ascii="Times New Roman" w:hAnsi="Times New Roman" w:cs="Times New Roman"/>
          <w:sz w:val="27"/>
          <w:szCs w:val="27"/>
          <w:lang w:eastAsia="ru-RU"/>
        </w:rPr>
        <w:t>в 2020 году по сравнению с 2019 годом обуслов</w:t>
      </w:r>
      <w:r w:rsidR="00723C92" w:rsidRPr="00F6241E">
        <w:rPr>
          <w:rFonts w:ascii="Times New Roman" w:hAnsi="Times New Roman" w:cs="Times New Roman"/>
          <w:sz w:val="27"/>
          <w:szCs w:val="27"/>
          <w:lang w:eastAsia="ru-RU"/>
        </w:rPr>
        <w:t>л</w:t>
      </w:r>
      <w:r w:rsidRPr="00F6241E">
        <w:rPr>
          <w:rFonts w:ascii="Times New Roman" w:hAnsi="Times New Roman" w:cs="Times New Roman"/>
          <w:sz w:val="27"/>
          <w:szCs w:val="27"/>
          <w:lang w:eastAsia="ru-RU"/>
        </w:rPr>
        <w:t xml:space="preserve">ено </w:t>
      </w:r>
      <w:r w:rsidR="00AE7A4F" w:rsidRPr="00F6241E">
        <w:rPr>
          <w:rFonts w:ascii="Times New Roman" w:eastAsia="SimSun" w:hAnsi="Times New Roman" w:cs="Times New Roman"/>
          <w:sz w:val="27"/>
          <w:szCs w:val="27"/>
          <w:lang w:eastAsia="ru-RU"/>
        </w:rPr>
        <w:t xml:space="preserve">поступлением с 01.01.2020 года платы за размещение объектов в соответствии с Постановлением Коллегии Администрации Кемеровской области от 01.07.2015 № 213 </w:t>
      </w:r>
      <w:r w:rsidRPr="00F6241E">
        <w:rPr>
          <w:rFonts w:ascii="Times New Roman" w:eastAsia="SimSun" w:hAnsi="Times New Roman" w:cs="Times New Roman"/>
          <w:sz w:val="27"/>
          <w:szCs w:val="27"/>
          <w:lang w:eastAsia="ru-RU"/>
        </w:rPr>
        <w:t xml:space="preserve"> </w:t>
      </w:r>
      <w:r w:rsidR="00AE7A4F" w:rsidRPr="00F6241E">
        <w:rPr>
          <w:rFonts w:ascii="Times New Roman" w:eastAsia="SimSun" w:hAnsi="Times New Roman" w:cs="Times New Roman"/>
          <w:sz w:val="27"/>
          <w:szCs w:val="27"/>
          <w:lang w:eastAsia="ru-RU"/>
        </w:rPr>
        <w:t xml:space="preserve">«Об утверждении Положения о порядке и условиях размещения видов объектов, перечень которых утвержден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w:t>
      </w:r>
      <w:r w:rsidR="00AE7A4F" w:rsidRPr="00F6241E">
        <w:rPr>
          <w:rFonts w:ascii="Times New Roman" w:eastAsia="SimSun" w:hAnsi="Times New Roman" w:cs="Times New Roman"/>
          <w:sz w:val="27"/>
          <w:szCs w:val="27"/>
          <w:lang w:eastAsia="ru-RU"/>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402063"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b/>
          <w:sz w:val="27"/>
          <w:szCs w:val="27"/>
          <w:u w:val="single"/>
          <w:lang w:eastAsia="ru-RU"/>
        </w:rPr>
        <w:t>Безвозмездные поступления</w:t>
      </w:r>
      <w:r w:rsidRPr="00F6241E">
        <w:rPr>
          <w:rFonts w:ascii="Times New Roman" w:hAnsi="Times New Roman" w:cs="Times New Roman"/>
          <w:sz w:val="27"/>
          <w:szCs w:val="27"/>
          <w:lang w:eastAsia="ru-RU"/>
        </w:rPr>
        <w:t xml:space="preserve"> в областной бюджет в 20</w:t>
      </w:r>
      <w:r w:rsidR="007E74AB"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w:t>
      </w:r>
      <w:r w:rsidR="00A91B5F" w:rsidRPr="00F6241E">
        <w:rPr>
          <w:rFonts w:ascii="Times New Roman" w:hAnsi="Times New Roman" w:cs="Times New Roman"/>
          <w:sz w:val="27"/>
          <w:szCs w:val="27"/>
          <w:lang w:eastAsia="ru-RU"/>
        </w:rPr>
        <w:t xml:space="preserve">ических поступлений) составили </w:t>
      </w:r>
      <w:r w:rsidR="007E74AB" w:rsidRPr="00F6241E">
        <w:rPr>
          <w:rFonts w:ascii="Times New Roman" w:hAnsi="Times New Roman" w:cs="Times New Roman"/>
          <w:sz w:val="27"/>
          <w:szCs w:val="27"/>
          <w:lang w:eastAsia="ru-RU"/>
        </w:rPr>
        <w:t>62</w:t>
      </w:r>
      <w:r w:rsidRPr="00F6241E">
        <w:rPr>
          <w:rFonts w:ascii="Times New Roman" w:hAnsi="Times New Roman" w:cs="Times New Roman"/>
          <w:sz w:val="27"/>
          <w:szCs w:val="27"/>
          <w:lang w:eastAsia="ru-RU"/>
        </w:rPr>
        <w:t> </w:t>
      </w:r>
      <w:r w:rsidR="007E74AB" w:rsidRPr="00F6241E">
        <w:rPr>
          <w:rFonts w:ascii="Times New Roman" w:hAnsi="Times New Roman" w:cs="Times New Roman"/>
          <w:sz w:val="27"/>
          <w:szCs w:val="27"/>
          <w:lang w:eastAsia="ru-RU"/>
        </w:rPr>
        <w:t>492</w:t>
      </w:r>
      <w:r w:rsidRPr="00F6241E">
        <w:rPr>
          <w:rFonts w:ascii="Times New Roman" w:hAnsi="Times New Roman" w:cs="Times New Roman"/>
          <w:sz w:val="27"/>
          <w:szCs w:val="27"/>
          <w:lang w:eastAsia="ru-RU"/>
        </w:rPr>
        <w:t xml:space="preserve"> </w:t>
      </w:r>
      <w:r w:rsidR="007E74AB" w:rsidRPr="00F6241E">
        <w:rPr>
          <w:rFonts w:ascii="Times New Roman" w:hAnsi="Times New Roman" w:cs="Times New Roman"/>
          <w:sz w:val="27"/>
          <w:szCs w:val="27"/>
          <w:lang w:eastAsia="ru-RU"/>
        </w:rPr>
        <w:t>232</w:t>
      </w:r>
      <w:r w:rsidRPr="00F6241E">
        <w:rPr>
          <w:rFonts w:ascii="Times New Roman" w:hAnsi="Times New Roman" w:cs="Times New Roman"/>
          <w:sz w:val="27"/>
          <w:szCs w:val="27"/>
          <w:lang w:eastAsia="ru-RU"/>
        </w:rPr>
        <w:t>,</w:t>
      </w:r>
      <w:r w:rsidR="007E74AB"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тыс. рублей. По сравнению с 201</w:t>
      </w:r>
      <w:r w:rsidR="007E74AB"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безвозмездных поступлений в областной бюджет в 20</w:t>
      </w:r>
      <w:r w:rsidR="007E74AB"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7E74AB"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е</w:t>
      </w:r>
      <w:r w:rsidR="007E74AB" w:rsidRPr="00F6241E">
        <w:rPr>
          <w:rFonts w:ascii="Times New Roman" w:hAnsi="Times New Roman" w:cs="Times New Roman"/>
          <w:sz w:val="27"/>
          <w:szCs w:val="27"/>
          <w:lang w:eastAsia="ru-RU"/>
        </w:rPr>
        <w:t>лич</w:t>
      </w:r>
      <w:r w:rsidRPr="00F6241E">
        <w:rPr>
          <w:rFonts w:ascii="Times New Roman" w:hAnsi="Times New Roman" w:cs="Times New Roman"/>
          <w:sz w:val="27"/>
          <w:szCs w:val="27"/>
          <w:lang w:eastAsia="ru-RU"/>
        </w:rPr>
        <w:t xml:space="preserve">илась на </w:t>
      </w:r>
      <w:r w:rsidR="007E74AB" w:rsidRPr="00F6241E">
        <w:rPr>
          <w:rFonts w:ascii="Times New Roman" w:hAnsi="Times New Roman" w:cs="Times New Roman"/>
          <w:sz w:val="27"/>
          <w:szCs w:val="27"/>
          <w:lang w:eastAsia="ru-RU"/>
        </w:rPr>
        <w:t>30 945</w:t>
      </w:r>
      <w:r w:rsidRPr="00F6241E">
        <w:rPr>
          <w:rFonts w:ascii="Times New Roman" w:hAnsi="Times New Roman" w:cs="Times New Roman"/>
          <w:sz w:val="27"/>
          <w:szCs w:val="27"/>
          <w:lang w:eastAsia="ru-RU"/>
        </w:rPr>
        <w:t xml:space="preserve"> </w:t>
      </w:r>
      <w:r w:rsidR="007E74AB" w:rsidRPr="00F6241E">
        <w:rPr>
          <w:rFonts w:ascii="Times New Roman" w:hAnsi="Times New Roman" w:cs="Times New Roman"/>
          <w:sz w:val="27"/>
          <w:szCs w:val="27"/>
          <w:lang w:eastAsia="ru-RU"/>
        </w:rPr>
        <w:t>787</w:t>
      </w:r>
      <w:r w:rsidRPr="00F6241E">
        <w:rPr>
          <w:rFonts w:ascii="Times New Roman" w:hAnsi="Times New Roman" w:cs="Times New Roman"/>
          <w:sz w:val="27"/>
          <w:szCs w:val="27"/>
          <w:lang w:eastAsia="ru-RU"/>
        </w:rPr>
        <w:t>,</w:t>
      </w:r>
      <w:r w:rsidR="007E74AB"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тыс. рублей или </w:t>
      </w:r>
      <w:r w:rsidR="007E74AB"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w:t>
      </w:r>
      <w:r w:rsidR="007E74AB" w:rsidRPr="00F6241E">
        <w:rPr>
          <w:rFonts w:ascii="Times New Roman" w:hAnsi="Times New Roman" w:cs="Times New Roman"/>
          <w:sz w:val="27"/>
          <w:szCs w:val="27"/>
          <w:lang w:eastAsia="ru-RU"/>
        </w:rPr>
        <w:t xml:space="preserve">1,98 раза. </w:t>
      </w:r>
      <w:r w:rsidR="00402063" w:rsidRPr="00F6241E">
        <w:rPr>
          <w:rFonts w:ascii="Times New Roman" w:hAnsi="Times New Roman" w:cs="Times New Roman"/>
          <w:sz w:val="27"/>
          <w:szCs w:val="27"/>
          <w:lang w:eastAsia="ru-RU"/>
        </w:rPr>
        <w:t>Величина фактических</w:t>
      </w:r>
      <w:r w:rsidR="007E74AB" w:rsidRPr="00F6241E">
        <w:rPr>
          <w:rFonts w:ascii="Times New Roman" w:hAnsi="Times New Roman" w:cs="Times New Roman"/>
          <w:sz w:val="27"/>
          <w:szCs w:val="27"/>
          <w:lang w:eastAsia="ru-RU"/>
        </w:rPr>
        <w:t xml:space="preserve"> безвозмездных</w:t>
      </w:r>
      <w:r w:rsidR="00402063" w:rsidRPr="00F6241E">
        <w:rPr>
          <w:rFonts w:ascii="Times New Roman" w:hAnsi="Times New Roman" w:cs="Times New Roman"/>
          <w:sz w:val="27"/>
          <w:szCs w:val="27"/>
          <w:lang w:eastAsia="ru-RU"/>
        </w:rPr>
        <w:t xml:space="preserve"> поступлений в областной бюджет в 2020 году составила </w:t>
      </w:r>
      <w:r w:rsidR="007E74AB" w:rsidRPr="00F6241E">
        <w:rPr>
          <w:rFonts w:ascii="Times New Roman" w:hAnsi="Times New Roman" w:cs="Times New Roman"/>
          <w:sz w:val="27"/>
          <w:szCs w:val="27"/>
          <w:lang w:eastAsia="ru-RU"/>
        </w:rPr>
        <w:t>37</w:t>
      </w:r>
      <w:r w:rsidR="00402063" w:rsidRPr="00F6241E">
        <w:rPr>
          <w:rFonts w:ascii="Times New Roman" w:hAnsi="Times New Roman" w:cs="Times New Roman"/>
          <w:sz w:val="27"/>
          <w:szCs w:val="27"/>
          <w:lang w:eastAsia="ru-RU"/>
        </w:rPr>
        <w:t>,</w:t>
      </w:r>
      <w:r w:rsidR="007E74AB" w:rsidRPr="00F6241E">
        <w:rPr>
          <w:rFonts w:ascii="Times New Roman" w:hAnsi="Times New Roman" w:cs="Times New Roman"/>
          <w:sz w:val="27"/>
          <w:szCs w:val="27"/>
          <w:lang w:eastAsia="ru-RU"/>
        </w:rPr>
        <w:t>8</w:t>
      </w:r>
      <w:r w:rsidR="00402063" w:rsidRPr="00F6241E">
        <w:rPr>
          <w:rFonts w:ascii="Times New Roman" w:hAnsi="Times New Roman" w:cs="Times New Roman"/>
          <w:sz w:val="27"/>
          <w:szCs w:val="27"/>
          <w:lang w:eastAsia="ru-RU"/>
        </w:rPr>
        <w:t>% от величины фактических поступлений всех доходов в областной бюджет в 2020 году.</w:t>
      </w:r>
    </w:p>
    <w:p w:rsidR="00402063" w:rsidRPr="00F6241E" w:rsidRDefault="00402063"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Первоначально планировалась величина</w:t>
      </w:r>
      <w:r w:rsidR="00E27ECA" w:rsidRPr="00F6241E">
        <w:rPr>
          <w:rFonts w:ascii="Times New Roman" w:hAnsi="Times New Roman" w:cs="Times New Roman"/>
          <w:sz w:val="27"/>
          <w:szCs w:val="27"/>
          <w:lang w:eastAsia="ru-RU"/>
        </w:rPr>
        <w:t xml:space="preserve"> безвозмездных</w:t>
      </w:r>
      <w:r w:rsidRPr="00F6241E">
        <w:rPr>
          <w:rFonts w:ascii="Times New Roman" w:hAnsi="Times New Roman" w:cs="Times New Roman"/>
          <w:sz w:val="27"/>
          <w:szCs w:val="27"/>
          <w:lang w:eastAsia="ru-RU"/>
        </w:rPr>
        <w:t xml:space="preserve"> поступлений в областной бюджет в 2020 году в сумме </w:t>
      </w:r>
      <w:r w:rsidR="00E27ECA" w:rsidRPr="00F6241E">
        <w:rPr>
          <w:rFonts w:ascii="Times New Roman" w:hAnsi="Times New Roman" w:cs="Times New Roman"/>
          <w:sz w:val="27"/>
          <w:szCs w:val="27"/>
          <w:lang w:eastAsia="ru-RU"/>
        </w:rPr>
        <w:t>31 420</w:t>
      </w:r>
      <w:r w:rsidRPr="00F6241E">
        <w:rPr>
          <w:rFonts w:ascii="Times New Roman" w:hAnsi="Times New Roman" w:cs="Times New Roman"/>
          <w:sz w:val="27"/>
          <w:szCs w:val="27"/>
          <w:lang w:eastAsia="ru-RU"/>
        </w:rPr>
        <w:t> </w:t>
      </w:r>
      <w:r w:rsidR="00E27ECA" w:rsidRPr="00F6241E">
        <w:rPr>
          <w:rFonts w:ascii="Times New Roman" w:hAnsi="Times New Roman" w:cs="Times New Roman"/>
          <w:sz w:val="27"/>
          <w:szCs w:val="27"/>
          <w:lang w:eastAsia="ru-RU"/>
        </w:rPr>
        <w:t>925</w:t>
      </w:r>
      <w:r w:rsidRPr="00F6241E">
        <w:rPr>
          <w:rFonts w:ascii="Times New Roman" w:hAnsi="Times New Roman" w:cs="Times New Roman"/>
          <w:sz w:val="27"/>
          <w:szCs w:val="27"/>
          <w:lang w:eastAsia="ru-RU"/>
        </w:rPr>
        <w:t>,</w:t>
      </w:r>
      <w:r w:rsidR="00E27ECA"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тыс. рублей. Это на 2</w:t>
      </w:r>
      <w:r w:rsidR="00E27ECA" w:rsidRPr="00F6241E">
        <w:rPr>
          <w:rFonts w:ascii="Times New Roman" w:hAnsi="Times New Roman" w:cs="Times New Roman"/>
          <w:sz w:val="27"/>
          <w:szCs w:val="27"/>
          <w:lang w:eastAsia="ru-RU"/>
        </w:rPr>
        <w:t xml:space="preserve">32 </w:t>
      </w:r>
      <w:r w:rsidRPr="00F6241E">
        <w:rPr>
          <w:rFonts w:ascii="Times New Roman" w:hAnsi="Times New Roman" w:cs="Times New Roman"/>
          <w:sz w:val="27"/>
          <w:szCs w:val="27"/>
          <w:lang w:eastAsia="ru-RU"/>
        </w:rPr>
        <w:t>5</w:t>
      </w:r>
      <w:r w:rsidR="00E27ECA"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0,</w:t>
      </w:r>
      <w:r w:rsidR="00E27ECA"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тыс. рублей или </w:t>
      </w:r>
      <w:r w:rsidR="00E27ECA" w:rsidRPr="00F6241E">
        <w:rPr>
          <w:rFonts w:ascii="Times New Roman" w:hAnsi="Times New Roman" w:cs="Times New Roman"/>
          <w:sz w:val="27"/>
          <w:szCs w:val="27"/>
          <w:lang w:eastAsia="ru-RU"/>
        </w:rPr>
        <w:t>на</w:t>
      </w:r>
      <w:r w:rsidRPr="00F6241E">
        <w:rPr>
          <w:rFonts w:ascii="Times New Roman" w:hAnsi="Times New Roman" w:cs="Times New Roman"/>
          <w:sz w:val="27"/>
          <w:szCs w:val="27"/>
          <w:lang w:eastAsia="ru-RU"/>
        </w:rPr>
        <w:t xml:space="preserve"> </w:t>
      </w:r>
      <w:r w:rsidR="00E27ECA"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,7</w:t>
      </w:r>
      <w:r w:rsidR="00E27ECA"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xml:space="preserve"> </w:t>
      </w:r>
      <w:r w:rsidR="00846565" w:rsidRPr="00F6241E">
        <w:rPr>
          <w:rFonts w:ascii="Times New Roman" w:hAnsi="Times New Roman" w:cs="Times New Roman"/>
          <w:sz w:val="27"/>
          <w:szCs w:val="27"/>
          <w:lang w:eastAsia="ru-RU"/>
        </w:rPr>
        <w:t>мен</w:t>
      </w:r>
      <w:r w:rsidRPr="00F6241E">
        <w:rPr>
          <w:rFonts w:ascii="Times New Roman" w:hAnsi="Times New Roman" w:cs="Times New Roman"/>
          <w:sz w:val="27"/>
          <w:szCs w:val="27"/>
          <w:lang w:eastAsia="ru-RU"/>
        </w:rPr>
        <w:t xml:space="preserve">ьше величины первоначального плана </w:t>
      </w:r>
      <w:r w:rsidR="00846565" w:rsidRPr="00F6241E">
        <w:rPr>
          <w:rFonts w:ascii="Times New Roman" w:hAnsi="Times New Roman" w:cs="Times New Roman"/>
          <w:sz w:val="27"/>
          <w:szCs w:val="27"/>
          <w:lang w:eastAsia="ru-RU"/>
        </w:rPr>
        <w:t xml:space="preserve">безвозмездных </w:t>
      </w:r>
      <w:r w:rsidRPr="00F6241E">
        <w:rPr>
          <w:rFonts w:ascii="Times New Roman" w:hAnsi="Times New Roman" w:cs="Times New Roman"/>
          <w:sz w:val="27"/>
          <w:szCs w:val="27"/>
          <w:lang w:eastAsia="ru-RU"/>
        </w:rPr>
        <w:t>поступлений в областной бюджет на 2019 год.</w:t>
      </w:r>
    </w:p>
    <w:p w:rsidR="00402063" w:rsidRPr="00F6241E" w:rsidRDefault="00402063"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w:t>
      </w:r>
      <w:r w:rsidR="007B62EC" w:rsidRPr="00F6241E">
        <w:rPr>
          <w:rFonts w:ascii="Times New Roman" w:hAnsi="Times New Roman" w:cs="Times New Roman"/>
          <w:sz w:val="27"/>
          <w:szCs w:val="27"/>
          <w:lang w:eastAsia="ru-RU"/>
        </w:rPr>
        <w:t xml:space="preserve">безвозмездных </w:t>
      </w:r>
      <w:r w:rsidRPr="00F6241E">
        <w:rPr>
          <w:rFonts w:ascii="Times New Roman" w:hAnsi="Times New Roman" w:cs="Times New Roman"/>
          <w:sz w:val="27"/>
          <w:szCs w:val="27"/>
          <w:lang w:eastAsia="ru-RU"/>
        </w:rPr>
        <w:t xml:space="preserve">поступлений в областной бюджет на 2020 год составил </w:t>
      </w:r>
      <w:r w:rsidR="007B62EC" w:rsidRPr="00F6241E">
        <w:rPr>
          <w:rFonts w:ascii="Times New Roman" w:hAnsi="Times New Roman" w:cs="Times New Roman"/>
          <w:sz w:val="27"/>
          <w:szCs w:val="27"/>
          <w:lang w:eastAsia="ru-RU"/>
        </w:rPr>
        <w:t>63 347</w:t>
      </w:r>
      <w:r w:rsidRPr="00F6241E">
        <w:rPr>
          <w:rFonts w:ascii="Times New Roman" w:hAnsi="Times New Roman" w:cs="Times New Roman"/>
          <w:sz w:val="27"/>
          <w:szCs w:val="27"/>
          <w:lang w:eastAsia="ru-RU"/>
        </w:rPr>
        <w:t xml:space="preserve"> </w:t>
      </w:r>
      <w:r w:rsidR="007B62EC" w:rsidRPr="00F6241E">
        <w:rPr>
          <w:rFonts w:ascii="Times New Roman" w:hAnsi="Times New Roman" w:cs="Times New Roman"/>
          <w:sz w:val="27"/>
          <w:szCs w:val="27"/>
          <w:lang w:eastAsia="ru-RU"/>
        </w:rPr>
        <w:t>788</w:t>
      </w:r>
      <w:r w:rsidRPr="00F6241E">
        <w:rPr>
          <w:rFonts w:ascii="Times New Roman" w:hAnsi="Times New Roman" w:cs="Times New Roman"/>
          <w:sz w:val="27"/>
          <w:szCs w:val="27"/>
          <w:lang w:eastAsia="ru-RU"/>
        </w:rPr>
        <w:t>,</w:t>
      </w:r>
      <w:r w:rsidR="007B62EC"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 xml:space="preserve"> тыс. рублей – это на </w:t>
      </w:r>
      <w:r w:rsidR="007B62EC" w:rsidRPr="00F6241E">
        <w:rPr>
          <w:rFonts w:ascii="Times New Roman" w:hAnsi="Times New Roman" w:cs="Times New Roman"/>
          <w:sz w:val="27"/>
          <w:szCs w:val="27"/>
          <w:lang w:eastAsia="ru-RU"/>
        </w:rPr>
        <w:t>31 926</w:t>
      </w:r>
      <w:r w:rsidRPr="00F6241E">
        <w:rPr>
          <w:rFonts w:ascii="Times New Roman" w:hAnsi="Times New Roman" w:cs="Times New Roman"/>
          <w:sz w:val="27"/>
          <w:szCs w:val="27"/>
          <w:lang w:eastAsia="ru-RU"/>
        </w:rPr>
        <w:t> </w:t>
      </w:r>
      <w:r w:rsidR="007B62EC" w:rsidRPr="00F6241E">
        <w:rPr>
          <w:rFonts w:ascii="Times New Roman" w:hAnsi="Times New Roman" w:cs="Times New Roman"/>
          <w:sz w:val="27"/>
          <w:szCs w:val="27"/>
          <w:lang w:eastAsia="ru-RU"/>
        </w:rPr>
        <w:t>862</w:t>
      </w:r>
      <w:r w:rsidRPr="00F6241E">
        <w:rPr>
          <w:rFonts w:ascii="Times New Roman" w:hAnsi="Times New Roman" w:cs="Times New Roman"/>
          <w:sz w:val="27"/>
          <w:szCs w:val="27"/>
          <w:lang w:eastAsia="ru-RU"/>
        </w:rPr>
        <w:t>,</w:t>
      </w:r>
      <w:r w:rsidR="007B62EC"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xml:space="preserve"> тыс. рублей или в 2,</w:t>
      </w:r>
      <w:r w:rsidR="007B62EC" w:rsidRPr="00F6241E">
        <w:rPr>
          <w:rFonts w:ascii="Times New Roman" w:hAnsi="Times New Roman" w:cs="Times New Roman"/>
          <w:sz w:val="27"/>
          <w:szCs w:val="27"/>
          <w:lang w:eastAsia="ru-RU"/>
        </w:rPr>
        <w:t>02</w:t>
      </w:r>
      <w:r w:rsidRPr="00F6241E">
        <w:rPr>
          <w:rFonts w:ascii="Times New Roman" w:hAnsi="Times New Roman" w:cs="Times New Roman"/>
          <w:sz w:val="27"/>
          <w:szCs w:val="27"/>
          <w:lang w:eastAsia="ru-RU"/>
        </w:rPr>
        <w:t xml:space="preserve"> раза больше первоначального плана. Окончательно утвержденный план</w:t>
      </w:r>
      <w:r w:rsidR="007B62EC" w:rsidRPr="00F6241E">
        <w:rPr>
          <w:rFonts w:ascii="Times New Roman" w:hAnsi="Times New Roman" w:cs="Times New Roman"/>
          <w:sz w:val="27"/>
          <w:szCs w:val="27"/>
          <w:lang w:eastAsia="ru-RU"/>
        </w:rPr>
        <w:t xml:space="preserve"> безвозмездных</w:t>
      </w:r>
      <w:r w:rsidRPr="00F6241E">
        <w:rPr>
          <w:rFonts w:ascii="Times New Roman" w:hAnsi="Times New Roman" w:cs="Times New Roman"/>
          <w:sz w:val="27"/>
          <w:szCs w:val="27"/>
          <w:lang w:eastAsia="ru-RU"/>
        </w:rPr>
        <w:t xml:space="preserve"> поступлений в областной бюджет в 2020 году был фактически выполнен на </w:t>
      </w:r>
      <w:r w:rsidR="007B62EC" w:rsidRPr="00F6241E">
        <w:rPr>
          <w:rFonts w:ascii="Times New Roman" w:hAnsi="Times New Roman" w:cs="Times New Roman"/>
          <w:sz w:val="27"/>
          <w:szCs w:val="27"/>
          <w:lang w:eastAsia="ru-RU"/>
        </w:rPr>
        <w:t>98</w:t>
      </w:r>
      <w:r w:rsidRPr="00F6241E">
        <w:rPr>
          <w:rFonts w:ascii="Times New Roman" w:hAnsi="Times New Roman" w:cs="Times New Roman"/>
          <w:sz w:val="27"/>
          <w:szCs w:val="27"/>
          <w:lang w:eastAsia="ru-RU"/>
        </w:rPr>
        <w:t xml:space="preserve">,6% (отклонение составило </w:t>
      </w:r>
      <w:r w:rsidR="007B62EC" w:rsidRPr="00F6241E">
        <w:rPr>
          <w:rFonts w:ascii="Times New Roman" w:hAnsi="Times New Roman" w:cs="Times New Roman"/>
          <w:sz w:val="27"/>
          <w:szCs w:val="27"/>
          <w:lang w:eastAsia="ru-RU"/>
        </w:rPr>
        <w:t>-855</w:t>
      </w:r>
      <w:r w:rsidRPr="00F6241E">
        <w:rPr>
          <w:rFonts w:ascii="Times New Roman" w:hAnsi="Times New Roman" w:cs="Times New Roman"/>
          <w:sz w:val="27"/>
          <w:szCs w:val="27"/>
          <w:lang w:eastAsia="ru-RU"/>
        </w:rPr>
        <w:t xml:space="preserve"> </w:t>
      </w:r>
      <w:r w:rsidR="007B62EC" w:rsidRPr="00F6241E">
        <w:rPr>
          <w:rFonts w:ascii="Times New Roman" w:hAnsi="Times New Roman" w:cs="Times New Roman"/>
          <w:sz w:val="27"/>
          <w:szCs w:val="27"/>
          <w:lang w:eastAsia="ru-RU"/>
        </w:rPr>
        <w:t>556</w:t>
      </w:r>
      <w:r w:rsidRPr="00F6241E">
        <w:rPr>
          <w:rFonts w:ascii="Times New Roman" w:hAnsi="Times New Roman" w:cs="Times New Roman"/>
          <w:sz w:val="27"/>
          <w:szCs w:val="27"/>
          <w:lang w:eastAsia="ru-RU"/>
        </w:rPr>
        <w:t>,</w:t>
      </w:r>
      <w:r w:rsidR="007B62EC"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тыс. рублей).</w:t>
      </w:r>
    </w:p>
    <w:p w:rsidR="000338E8" w:rsidRPr="00F6241E" w:rsidRDefault="000338E8"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безвозмездных поступлений в областной бюджет в 2016-2020 годах представлена в Таблице 16.</w:t>
      </w:r>
    </w:p>
    <w:p w:rsidR="00E64962" w:rsidRPr="00381770" w:rsidRDefault="00E64962" w:rsidP="00DB091D">
      <w:pPr>
        <w:spacing w:after="0" w:line="240" w:lineRule="auto"/>
        <w:jc w:val="right"/>
        <w:rPr>
          <w:rFonts w:ascii="Times New Roman" w:hAnsi="Times New Roman" w:cs="Times New Roman"/>
          <w:sz w:val="28"/>
          <w:szCs w:val="28"/>
          <w:lang w:eastAsia="ru-RU"/>
        </w:rPr>
      </w:pPr>
      <w:r w:rsidRPr="00381770">
        <w:rPr>
          <w:rFonts w:ascii="Times New Roman" w:hAnsi="Times New Roman" w:cs="Times New Roman"/>
          <w:b/>
          <w:sz w:val="20"/>
          <w:szCs w:val="20"/>
          <w:lang w:eastAsia="ru-RU"/>
        </w:rPr>
        <w:t xml:space="preserve">Таблица </w:t>
      </w:r>
      <w:r w:rsidR="00C9590E" w:rsidRPr="00381770">
        <w:rPr>
          <w:rFonts w:ascii="Times New Roman" w:hAnsi="Times New Roman" w:cs="Times New Roman"/>
          <w:b/>
          <w:sz w:val="20"/>
          <w:szCs w:val="20"/>
          <w:lang w:eastAsia="ru-RU"/>
        </w:rPr>
        <w:t>16</w:t>
      </w:r>
      <w:r w:rsidR="006305E6" w:rsidRPr="00381770">
        <w:rPr>
          <w:rFonts w:ascii="Times New Roman" w:hAnsi="Times New Roman" w:cs="Times New Roman"/>
          <w:b/>
          <w:sz w:val="20"/>
          <w:szCs w:val="20"/>
          <w:lang w:eastAsia="ru-RU"/>
        </w:rPr>
        <w:t xml:space="preserve"> (тыс. рублей)</w:t>
      </w:r>
    </w:p>
    <w:tbl>
      <w:tblPr>
        <w:tblW w:w="9796" w:type="dxa"/>
        <w:tblInd w:w="5" w:type="dxa"/>
        <w:tblCellMar>
          <w:left w:w="0" w:type="dxa"/>
          <w:right w:w="0" w:type="dxa"/>
        </w:tblCellMar>
        <w:tblLook w:val="04A0" w:firstRow="1" w:lastRow="0" w:firstColumn="1" w:lastColumn="0" w:noHBand="0" w:noVBand="1"/>
      </w:tblPr>
      <w:tblGrid>
        <w:gridCol w:w="4820"/>
        <w:gridCol w:w="1007"/>
        <w:gridCol w:w="993"/>
        <w:gridCol w:w="992"/>
        <w:gridCol w:w="992"/>
        <w:gridCol w:w="992"/>
      </w:tblGrid>
      <w:tr w:rsidR="00EB3F0E" w:rsidRPr="00381770" w:rsidTr="00864EE3">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F0E" w:rsidRPr="00381770" w:rsidRDefault="00EB3F0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 </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EB3F0E" w:rsidRPr="00381770" w:rsidRDefault="00EB3F0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B3F0E" w:rsidRPr="00381770" w:rsidRDefault="00EB3F0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B3F0E" w:rsidRPr="00381770" w:rsidRDefault="00EB3F0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B3F0E" w:rsidRPr="00381770" w:rsidRDefault="00EB3F0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B3F0E" w:rsidRPr="00381770" w:rsidRDefault="00EB3F0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2020</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b/>
                <w:sz w:val="16"/>
                <w:szCs w:val="16"/>
                <w:lang w:eastAsia="ru-RU"/>
              </w:rPr>
            </w:pPr>
            <w:r w:rsidRPr="00381770">
              <w:rPr>
                <w:rFonts w:ascii="Times New Roman" w:eastAsia="Times New Roman" w:hAnsi="Times New Roman" w:cs="Times New Roman"/>
                <w:b/>
                <w:sz w:val="16"/>
                <w:szCs w:val="16"/>
                <w:lang w:eastAsia="ru-RU"/>
              </w:rPr>
              <w:t>Безвозмездные поступления</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b/>
                <w:color w:val="000000"/>
                <w:sz w:val="16"/>
                <w:szCs w:val="16"/>
                <w:lang w:eastAsia="ru-RU"/>
              </w:rPr>
            </w:pPr>
            <w:r w:rsidRPr="00381770">
              <w:rPr>
                <w:rFonts w:ascii="Times New Roman" w:eastAsia="Times New Roman" w:hAnsi="Times New Roman" w:cs="Times New Roman"/>
                <w:b/>
                <w:color w:val="000000"/>
                <w:sz w:val="16"/>
                <w:szCs w:val="16"/>
                <w:lang w:eastAsia="ru-RU"/>
              </w:rPr>
              <w:t>22 151 730,8</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b/>
                <w:color w:val="000000"/>
                <w:sz w:val="16"/>
                <w:szCs w:val="16"/>
                <w:lang w:eastAsia="ru-RU"/>
              </w:rPr>
            </w:pPr>
            <w:r w:rsidRPr="00381770">
              <w:rPr>
                <w:rFonts w:ascii="Times New Roman" w:eastAsia="Times New Roman" w:hAnsi="Times New Roman" w:cs="Times New Roman"/>
                <w:b/>
                <w:color w:val="000000"/>
                <w:sz w:val="16"/>
                <w:szCs w:val="16"/>
                <w:lang w:eastAsia="ru-RU"/>
              </w:rPr>
              <w:t>23 544 233,8</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b/>
                <w:color w:val="000000"/>
                <w:sz w:val="16"/>
                <w:szCs w:val="16"/>
                <w:lang w:eastAsia="ru-RU"/>
              </w:rPr>
            </w:pPr>
            <w:r w:rsidRPr="00381770">
              <w:rPr>
                <w:rFonts w:ascii="Times New Roman" w:eastAsia="Times New Roman" w:hAnsi="Times New Roman" w:cs="Times New Roman"/>
                <w:b/>
                <w:color w:val="000000"/>
                <w:sz w:val="16"/>
                <w:szCs w:val="16"/>
                <w:lang w:eastAsia="ru-RU"/>
              </w:rPr>
              <w:t>31 659 403,8</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b/>
                <w:color w:val="000000"/>
                <w:sz w:val="16"/>
                <w:szCs w:val="16"/>
                <w:lang w:eastAsia="ru-RU"/>
              </w:rPr>
            </w:pPr>
            <w:r w:rsidRPr="00381770">
              <w:rPr>
                <w:rFonts w:ascii="Times New Roman" w:eastAsia="Times New Roman" w:hAnsi="Times New Roman" w:cs="Times New Roman"/>
                <w:b/>
                <w:color w:val="000000"/>
                <w:sz w:val="16"/>
                <w:szCs w:val="16"/>
                <w:lang w:eastAsia="ru-RU"/>
              </w:rPr>
              <w:t>31 546 444,3</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b/>
                <w:color w:val="000000"/>
                <w:sz w:val="16"/>
                <w:szCs w:val="16"/>
                <w:lang w:eastAsia="ru-RU"/>
              </w:rPr>
            </w:pPr>
            <w:r w:rsidRPr="00381770">
              <w:rPr>
                <w:rFonts w:ascii="Times New Roman" w:eastAsia="Times New Roman" w:hAnsi="Times New Roman" w:cs="Times New Roman"/>
                <w:b/>
                <w:color w:val="000000"/>
                <w:sz w:val="16"/>
                <w:szCs w:val="16"/>
                <w:lang w:eastAsia="ru-RU"/>
              </w:rPr>
              <w:t>62 492 232,2</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Безвозмездные поступления от других бюджетов бюджетной системы Российской Федерации</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19 758 850,0</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22 125 750,8</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31 021 100,3</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29 937 943,9</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60 577 637,8</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i/>
                <w:sz w:val="16"/>
                <w:szCs w:val="16"/>
                <w:lang w:eastAsia="ru-RU"/>
              </w:rPr>
            </w:pPr>
            <w:r w:rsidRPr="00381770">
              <w:rPr>
                <w:rFonts w:ascii="Times New Roman" w:eastAsia="Times New Roman" w:hAnsi="Times New Roman" w:cs="Times New Roman"/>
                <w:i/>
                <w:sz w:val="16"/>
                <w:szCs w:val="16"/>
                <w:lang w:eastAsia="ru-RU"/>
              </w:rPr>
              <w:t>- дотации бюджетам бюджетной системы Российской Федерации</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7 088 228,3</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8 888 275,9</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14 836 013,8</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9 026 876,3</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21 749 099,9</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i/>
                <w:sz w:val="16"/>
                <w:szCs w:val="16"/>
                <w:lang w:eastAsia="ru-RU"/>
              </w:rPr>
            </w:pPr>
            <w:r w:rsidRPr="00381770">
              <w:rPr>
                <w:rFonts w:ascii="Times New Roman" w:eastAsia="Times New Roman" w:hAnsi="Times New Roman" w:cs="Times New Roman"/>
                <w:i/>
                <w:sz w:val="16"/>
                <w:szCs w:val="16"/>
                <w:lang w:eastAsia="ru-RU"/>
              </w:rPr>
              <w:t>- субсидии бюджетам бюджетной системы Российской Федерации (межбюджетные субсидии)</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4 133 275,2</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4 663 381,6</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4 642 015,1</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7 322 373,0</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16 904 684,6</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i/>
                <w:sz w:val="16"/>
                <w:szCs w:val="16"/>
                <w:lang w:eastAsia="ru-RU"/>
              </w:rPr>
            </w:pPr>
            <w:r w:rsidRPr="00381770">
              <w:rPr>
                <w:rFonts w:ascii="Times New Roman" w:eastAsia="Times New Roman" w:hAnsi="Times New Roman" w:cs="Times New Roman"/>
                <w:i/>
                <w:sz w:val="16"/>
                <w:szCs w:val="16"/>
                <w:lang w:eastAsia="ru-RU"/>
              </w:rPr>
              <w:t>- субвенции бюджетам бюджетной системы Российской Федерации</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6 087 644,7</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5 840 022,6</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5 773 701,2</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6 918 687,4</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11 488 731,4</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i/>
                <w:sz w:val="16"/>
                <w:szCs w:val="16"/>
                <w:lang w:eastAsia="ru-RU"/>
              </w:rPr>
            </w:pPr>
            <w:r w:rsidRPr="00381770">
              <w:rPr>
                <w:rFonts w:ascii="Times New Roman" w:eastAsia="Times New Roman" w:hAnsi="Times New Roman" w:cs="Times New Roman"/>
                <w:i/>
                <w:sz w:val="16"/>
                <w:szCs w:val="16"/>
                <w:lang w:eastAsia="ru-RU"/>
              </w:rPr>
              <w:t>- иные межбюджетные трансферты</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2 449 701,8</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2 734 070,7</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5 769 370,1</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6 670 007,2</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10 435 122,0</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i/>
                <w:sz w:val="16"/>
                <w:szCs w:val="16"/>
                <w:lang w:eastAsia="ru-RU"/>
              </w:rPr>
            </w:pPr>
            <w:r w:rsidRPr="00381770">
              <w:rPr>
                <w:rFonts w:ascii="Times New Roman" w:eastAsia="Times New Roman" w:hAnsi="Times New Roman" w:cs="Times New Roman"/>
                <w:i/>
                <w:sz w:val="16"/>
                <w:szCs w:val="16"/>
                <w:lang w:eastAsia="ru-RU"/>
              </w:rPr>
              <w:t>- прочие безвозмездные поступления от других бюджетов бюджетной системы</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i/>
                <w:color w:val="000000"/>
                <w:sz w:val="16"/>
                <w:szCs w:val="16"/>
                <w:lang w:eastAsia="ru-RU"/>
              </w:rPr>
            </w:pPr>
            <w:r w:rsidRPr="00381770">
              <w:rPr>
                <w:rFonts w:ascii="Times New Roman" w:eastAsia="Times New Roman" w:hAnsi="Times New Roman" w:cs="Times New Roman"/>
                <w:i/>
                <w:color w:val="000000"/>
                <w:sz w:val="16"/>
                <w:szCs w:val="16"/>
                <w:lang w:eastAsia="ru-RU"/>
              </w:rPr>
              <w:t>0,0</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Безвозмездные поступления от государственных (муниципальных) организаций</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1 115 970,8</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627 992,6</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-9 724,5</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1 462 359,8</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1 649 694,7</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Безвозмездные поступления от негосударственных организаций</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644 110,4</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271 333,7</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55 032,3</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192 303,1</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Прочие безвозмездные поступления</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953 930,8</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508 317,5</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628 572,6</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1 414,6</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52 673,8</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147 713,2</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51 854,0</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131 787,7</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229 206,0</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67 375,7</w:t>
            </w:r>
          </w:p>
        </w:tc>
      </w:tr>
      <w:tr w:rsidR="006305E6" w:rsidRPr="00381770" w:rsidTr="006305E6">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sz w:val="16"/>
                <w:szCs w:val="16"/>
                <w:lang w:eastAsia="ru-RU"/>
              </w:rPr>
            </w:pPr>
            <w:r w:rsidRPr="00381770">
              <w:rPr>
                <w:rFonts w:ascii="Times New Roman" w:eastAsia="Times New Roman" w:hAnsi="Times New Roman" w:cs="Times New Roman"/>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1007"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-468 844,5</w:t>
            </w:r>
          </w:p>
        </w:tc>
        <w:tc>
          <w:tcPr>
            <w:tcW w:w="993"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-41 014,9</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-112 332,3</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-139 512,3</w:t>
            </w:r>
          </w:p>
        </w:tc>
        <w:tc>
          <w:tcPr>
            <w:tcW w:w="992" w:type="dxa"/>
            <w:tcBorders>
              <w:top w:val="nil"/>
              <w:left w:val="nil"/>
              <w:bottom w:val="single" w:sz="4" w:space="0" w:color="auto"/>
              <w:right w:val="single" w:sz="4" w:space="0" w:color="auto"/>
            </w:tcBorders>
            <w:shd w:val="clear" w:color="auto" w:fill="auto"/>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-47 452,9</w:t>
            </w:r>
          </w:p>
        </w:tc>
      </w:tr>
    </w:tbl>
    <w:p w:rsidR="00F6241E" w:rsidRDefault="00F6241E" w:rsidP="00F6241E">
      <w:pPr>
        <w:spacing w:after="0" w:line="240" w:lineRule="auto"/>
        <w:ind w:firstLine="708"/>
        <w:jc w:val="both"/>
        <w:rPr>
          <w:rFonts w:ascii="Times New Roman" w:hAnsi="Times New Roman" w:cs="Times New Roman"/>
          <w:sz w:val="27"/>
          <w:szCs w:val="27"/>
          <w:lang w:eastAsia="ru-RU"/>
        </w:rPr>
      </w:pPr>
    </w:p>
    <w:p w:rsidR="00993407" w:rsidRPr="00F6241E" w:rsidRDefault="00993407" w:rsidP="00F6241E">
      <w:pPr>
        <w:spacing w:after="0" w:line="240" w:lineRule="auto"/>
        <w:ind w:firstLine="708"/>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Величина фактических безвозмездных поступлений в областной бюджет в 2020 году увеличилась по сравнению с 2019 годом, в основном, вследствие того, что увеличилась величина фактических безвозмездных поступлений от других бюджетов бюджетной системы Российской Федерации – вклад этого фактора в увеличение составил фактических безвозмездных поступлений в областной бюджет составил 99,0%</w:t>
      </w:r>
      <w:r w:rsidR="0071361D" w:rsidRPr="00F6241E">
        <w:rPr>
          <w:rFonts w:ascii="Times New Roman" w:hAnsi="Times New Roman" w:cs="Times New Roman"/>
          <w:sz w:val="27"/>
          <w:szCs w:val="27"/>
          <w:lang w:eastAsia="ru-RU"/>
        </w:rPr>
        <w:t>, в том числе:</w:t>
      </w:r>
    </w:p>
    <w:p w:rsidR="0071361D" w:rsidRPr="00F6241E" w:rsidRDefault="0071361D"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 </w:t>
      </w:r>
      <w:r w:rsidR="00911029" w:rsidRPr="00F6241E">
        <w:rPr>
          <w:rFonts w:ascii="Times New Roman" w:hAnsi="Times New Roman" w:cs="Times New Roman"/>
          <w:sz w:val="27"/>
          <w:szCs w:val="27"/>
          <w:lang w:eastAsia="ru-RU"/>
        </w:rPr>
        <w:t>рост фактических поступлений дотаций</w:t>
      </w:r>
      <w:r w:rsidR="00F26F57" w:rsidRPr="00F6241E">
        <w:rPr>
          <w:rFonts w:ascii="Times New Roman" w:hAnsi="Times New Roman" w:cs="Times New Roman"/>
          <w:sz w:val="27"/>
          <w:szCs w:val="27"/>
          <w:lang w:eastAsia="ru-RU"/>
        </w:rPr>
        <w:t xml:space="preserve"> в областной бюджет в 2020 году (по сравнению с 2019 годом) - </w:t>
      </w:r>
      <w:r w:rsidR="00911029" w:rsidRPr="00F6241E">
        <w:rPr>
          <w:rFonts w:ascii="Times New Roman" w:hAnsi="Times New Roman" w:cs="Times New Roman"/>
          <w:sz w:val="27"/>
          <w:szCs w:val="27"/>
          <w:lang w:eastAsia="ru-RU"/>
        </w:rPr>
        <w:t>на</w:t>
      </w:r>
      <w:r w:rsidR="00F26F57" w:rsidRPr="00F6241E">
        <w:rPr>
          <w:rFonts w:ascii="Times New Roman" w:hAnsi="Times New Roman" w:cs="Times New Roman"/>
          <w:sz w:val="27"/>
          <w:szCs w:val="27"/>
          <w:lang w:eastAsia="ru-RU"/>
        </w:rPr>
        <w:t xml:space="preserve"> </w:t>
      </w:r>
      <w:r w:rsidR="00911029" w:rsidRPr="00F6241E">
        <w:rPr>
          <w:rFonts w:ascii="Times New Roman" w:hAnsi="Times New Roman" w:cs="Times New Roman"/>
          <w:sz w:val="27"/>
          <w:szCs w:val="27"/>
          <w:lang w:eastAsia="ru-RU"/>
        </w:rPr>
        <w:t>41,1% обеспечил увеличение фактических безвозмездных поступлений в областной бюджет;</w:t>
      </w:r>
    </w:p>
    <w:p w:rsidR="00911029" w:rsidRPr="00F6241E" w:rsidRDefault="00911029"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lastRenderedPageBreak/>
        <w:t>- рост фактических поступлений субсидий</w:t>
      </w:r>
      <w:r w:rsidR="00F26F57" w:rsidRPr="00F6241E">
        <w:rPr>
          <w:rFonts w:ascii="Times New Roman" w:hAnsi="Times New Roman" w:cs="Times New Roman"/>
          <w:sz w:val="27"/>
          <w:szCs w:val="27"/>
          <w:lang w:eastAsia="ru-RU"/>
        </w:rPr>
        <w:t xml:space="preserve"> в областной бюджет в 2020 году (по сравнению с 2019 годом) - </w:t>
      </w:r>
      <w:r w:rsidRPr="00F6241E">
        <w:rPr>
          <w:rFonts w:ascii="Times New Roman" w:hAnsi="Times New Roman" w:cs="Times New Roman"/>
          <w:sz w:val="27"/>
          <w:szCs w:val="27"/>
          <w:lang w:eastAsia="ru-RU"/>
        </w:rPr>
        <w:t>на 31,0% обеспечил увеличение фактических безвозмездных поступлений в областной бюджет;</w:t>
      </w:r>
    </w:p>
    <w:p w:rsidR="00911029" w:rsidRPr="00F6241E" w:rsidRDefault="00911029"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 - рост фактических поступлений субвенций</w:t>
      </w:r>
      <w:r w:rsidR="00F26F57" w:rsidRPr="00F6241E">
        <w:rPr>
          <w:rFonts w:ascii="Times New Roman" w:hAnsi="Times New Roman" w:cs="Times New Roman"/>
          <w:sz w:val="27"/>
          <w:szCs w:val="27"/>
          <w:lang w:eastAsia="ru-RU"/>
        </w:rPr>
        <w:t xml:space="preserve"> в областной бюджет в 2020 году (по сравнению с 2019 годом) - </w:t>
      </w:r>
      <w:r w:rsidRPr="00F6241E">
        <w:rPr>
          <w:rFonts w:ascii="Times New Roman" w:hAnsi="Times New Roman" w:cs="Times New Roman"/>
          <w:sz w:val="27"/>
          <w:szCs w:val="27"/>
          <w:lang w:eastAsia="ru-RU"/>
        </w:rPr>
        <w:t>на 14,8% обеспечил увеличение фактических безвозмездных поступлений в областной бюджет;</w:t>
      </w:r>
    </w:p>
    <w:p w:rsidR="00911029" w:rsidRPr="00F6241E" w:rsidRDefault="00911029"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рост фактических поступлений иных межбюджетных трансфертов</w:t>
      </w:r>
      <w:r w:rsidR="00F26F57" w:rsidRPr="00F6241E">
        <w:rPr>
          <w:rFonts w:ascii="Times New Roman" w:hAnsi="Times New Roman" w:cs="Times New Roman"/>
          <w:sz w:val="27"/>
          <w:szCs w:val="27"/>
          <w:lang w:eastAsia="ru-RU"/>
        </w:rPr>
        <w:t xml:space="preserve"> в областной бюджет в 2020 году (по сравнению с 2019 годом) - </w:t>
      </w:r>
      <w:r w:rsidRPr="00F6241E">
        <w:rPr>
          <w:rFonts w:ascii="Times New Roman" w:hAnsi="Times New Roman" w:cs="Times New Roman"/>
          <w:sz w:val="27"/>
          <w:szCs w:val="27"/>
          <w:lang w:eastAsia="ru-RU"/>
        </w:rPr>
        <w:t>на 12,2% обеспечил увеличение фактических безвозмездных поступлений в областной бюджет.</w:t>
      </w:r>
    </w:p>
    <w:p w:rsidR="006046EC" w:rsidRPr="00F6241E" w:rsidRDefault="00763A0C" w:rsidP="00A417BC">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планируемых и фактических безвозмездных поступлений в областной бюджет в 2019-2020 годах представлена в Таблице 17.</w:t>
      </w:r>
    </w:p>
    <w:p w:rsidR="00A417BC" w:rsidRDefault="00A417BC" w:rsidP="00A417BC">
      <w:pPr>
        <w:spacing w:after="0" w:line="240" w:lineRule="auto"/>
        <w:ind w:left="7080"/>
        <w:rPr>
          <w:rFonts w:ascii="Times New Roman" w:hAnsi="Times New Roman" w:cs="Times New Roman"/>
          <w:b/>
          <w:sz w:val="20"/>
          <w:szCs w:val="20"/>
          <w:lang w:eastAsia="ru-RU"/>
        </w:rPr>
      </w:pPr>
    </w:p>
    <w:p w:rsidR="00E64962" w:rsidRPr="00381770" w:rsidRDefault="00A417BC" w:rsidP="00A417BC">
      <w:pPr>
        <w:spacing w:after="0" w:line="240" w:lineRule="auto"/>
        <w:ind w:left="7080"/>
        <w:rPr>
          <w:rFonts w:ascii="Times New Roman" w:hAnsi="Times New Roman" w:cs="Times New Roman"/>
          <w:sz w:val="27"/>
          <w:szCs w:val="27"/>
          <w:lang w:eastAsia="ru-RU"/>
        </w:rPr>
      </w:pPr>
      <w:r>
        <w:rPr>
          <w:rFonts w:ascii="Times New Roman" w:hAnsi="Times New Roman" w:cs="Times New Roman"/>
          <w:b/>
          <w:sz w:val="20"/>
          <w:szCs w:val="20"/>
          <w:lang w:eastAsia="ru-RU"/>
        </w:rPr>
        <w:t xml:space="preserve">     </w:t>
      </w:r>
      <w:r w:rsidR="00E64962" w:rsidRPr="00381770">
        <w:rPr>
          <w:rFonts w:ascii="Times New Roman" w:hAnsi="Times New Roman" w:cs="Times New Roman"/>
          <w:b/>
          <w:sz w:val="20"/>
          <w:szCs w:val="20"/>
          <w:lang w:eastAsia="ru-RU"/>
        </w:rPr>
        <w:t xml:space="preserve">Таблица </w:t>
      </w:r>
      <w:r w:rsidR="001B3C82" w:rsidRPr="00381770">
        <w:rPr>
          <w:rFonts w:ascii="Times New Roman" w:hAnsi="Times New Roman" w:cs="Times New Roman"/>
          <w:b/>
          <w:sz w:val="20"/>
          <w:szCs w:val="20"/>
          <w:lang w:eastAsia="ru-RU"/>
        </w:rPr>
        <w:t>17</w:t>
      </w:r>
      <w:r w:rsidR="006305E6" w:rsidRPr="00381770">
        <w:rPr>
          <w:rFonts w:ascii="Times New Roman" w:hAnsi="Times New Roman" w:cs="Times New Roman"/>
          <w:b/>
          <w:sz w:val="20"/>
          <w:szCs w:val="20"/>
          <w:lang w:eastAsia="ru-RU"/>
        </w:rPr>
        <w:t xml:space="preserve"> (тыс. рублей)</w:t>
      </w:r>
    </w:p>
    <w:tbl>
      <w:tblPr>
        <w:tblW w:w="9933" w:type="dxa"/>
        <w:tblInd w:w="-147" w:type="dxa"/>
        <w:tblCellMar>
          <w:left w:w="0" w:type="dxa"/>
          <w:right w:w="0" w:type="dxa"/>
        </w:tblCellMar>
        <w:tblLook w:val="04A0" w:firstRow="1" w:lastRow="0" w:firstColumn="1" w:lastColumn="0" w:noHBand="0" w:noVBand="1"/>
      </w:tblPr>
      <w:tblGrid>
        <w:gridCol w:w="1995"/>
        <w:gridCol w:w="709"/>
        <w:gridCol w:w="709"/>
        <w:gridCol w:w="440"/>
        <w:gridCol w:w="694"/>
        <w:gridCol w:w="708"/>
        <w:gridCol w:w="440"/>
        <w:gridCol w:w="694"/>
        <w:gridCol w:w="709"/>
        <w:gridCol w:w="440"/>
        <w:gridCol w:w="859"/>
        <w:gridCol w:w="859"/>
        <w:gridCol w:w="677"/>
      </w:tblGrid>
      <w:tr w:rsidR="003A2194" w:rsidRPr="00381770" w:rsidTr="00F6241E">
        <w:trPr>
          <w:trHeight w:val="255"/>
        </w:trPr>
        <w:tc>
          <w:tcPr>
            <w:tcW w:w="19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 </w:t>
            </w:r>
          </w:p>
        </w:tc>
        <w:tc>
          <w:tcPr>
            <w:tcW w:w="185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первоначальный план</w:t>
            </w:r>
          </w:p>
        </w:tc>
        <w:tc>
          <w:tcPr>
            <w:tcW w:w="184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окончательно утвержденный план</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фактическое исполнение</w:t>
            </w:r>
          </w:p>
        </w:tc>
        <w:tc>
          <w:tcPr>
            <w:tcW w:w="239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2020</w:t>
            </w:r>
          </w:p>
        </w:tc>
      </w:tr>
      <w:tr w:rsidR="003A2194" w:rsidRPr="00381770" w:rsidTr="00F6241E">
        <w:trPr>
          <w:trHeight w:val="255"/>
        </w:trPr>
        <w:tc>
          <w:tcPr>
            <w:tcW w:w="1995" w:type="dxa"/>
            <w:vMerge/>
            <w:tcBorders>
              <w:top w:val="single" w:sz="4" w:space="0" w:color="auto"/>
              <w:left w:val="single" w:sz="4" w:space="0" w:color="auto"/>
              <w:bottom w:val="single" w:sz="4" w:space="0" w:color="000000"/>
              <w:right w:val="single" w:sz="4" w:space="0" w:color="000000"/>
            </w:tcBorders>
            <w:vAlign w:val="center"/>
            <w:hideMark/>
          </w:tcPr>
          <w:p w:rsidR="002A1AC0" w:rsidRPr="00381770" w:rsidRDefault="002A1AC0" w:rsidP="00DB091D">
            <w:pPr>
              <w:spacing w:after="0" w:line="240" w:lineRule="auto"/>
              <w:rPr>
                <w:rFonts w:ascii="Times New Roman" w:eastAsia="Times New Roman" w:hAnsi="Times New Roman" w:cs="Times New Roman"/>
                <w:color w:val="000000"/>
                <w:sz w:val="10"/>
                <w:szCs w:val="10"/>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2019</w:t>
            </w:r>
          </w:p>
        </w:tc>
        <w:tc>
          <w:tcPr>
            <w:tcW w:w="709"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2020</w:t>
            </w:r>
          </w:p>
        </w:tc>
        <w:tc>
          <w:tcPr>
            <w:tcW w:w="440"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2020 / 2019</w:t>
            </w:r>
          </w:p>
        </w:tc>
        <w:tc>
          <w:tcPr>
            <w:tcW w:w="694"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2019</w:t>
            </w:r>
          </w:p>
        </w:tc>
        <w:tc>
          <w:tcPr>
            <w:tcW w:w="708"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2020</w:t>
            </w:r>
          </w:p>
        </w:tc>
        <w:tc>
          <w:tcPr>
            <w:tcW w:w="440"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2020 / 2019</w:t>
            </w:r>
          </w:p>
        </w:tc>
        <w:tc>
          <w:tcPr>
            <w:tcW w:w="694"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2019</w:t>
            </w:r>
          </w:p>
        </w:tc>
        <w:tc>
          <w:tcPr>
            <w:tcW w:w="709"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2020</w:t>
            </w:r>
          </w:p>
        </w:tc>
        <w:tc>
          <w:tcPr>
            <w:tcW w:w="440"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2020 / 2019</w:t>
            </w:r>
          </w:p>
        </w:tc>
        <w:tc>
          <w:tcPr>
            <w:tcW w:w="859"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окончательно утвержденный план / первоначальный план</w:t>
            </w:r>
          </w:p>
        </w:tc>
        <w:tc>
          <w:tcPr>
            <w:tcW w:w="859"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фактическое исполнение / первоначальный план</w:t>
            </w:r>
          </w:p>
        </w:tc>
        <w:tc>
          <w:tcPr>
            <w:tcW w:w="677" w:type="dxa"/>
            <w:tcBorders>
              <w:top w:val="nil"/>
              <w:left w:val="nil"/>
              <w:bottom w:val="single" w:sz="4" w:space="0" w:color="auto"/>
              <w:right w:val="single" w:sz="4" w:space="0" w:color="auto"/>
            </w:tcBorders>
            <w:shd w:val="clear" w:color="auto" w:fill="auto"/>
            <w:noWrap/>
            <w:vAlign w:val="center"/>
            <w:hideMark/>
          </w:tcPr>
          <w:p w:rsidR="002A1AC0" w:rsidRPr="00381770" w:rsidRDefault="002A1AC0"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фактическое исполнение / окончательно утвержденный план</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безвозмездные поступления</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31 653 436,0</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31 420 925,9</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99,3%</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34 975 584,9</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63 347 788,4</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181,1%</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31 546 444,3</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62 492 232,2</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198,1%</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201,6%</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198,9%</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98,6%</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31 097 779,3</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29 629 579,5</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95,3%</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33 472 642,9</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61 700 902,6</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184,3%</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29 937 943,9</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60 577 637,8</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202,3%</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208,2%</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204,4%</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98,2%</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дотации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9 026 876,3</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6 005 734,8</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66,5%</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9 026 876,3</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21 749 099,9</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240,9%</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9 026 876,3</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21 749 099,9</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240,9%</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362,1%</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362,1%</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100,0%</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субсидии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10 160 871,2</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10 294 258,1</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101,3%</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10 463 232,1</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17 600 201,7</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168,2%</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7 322 373,0</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16 904 684,6</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230,9%</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171,0%</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164,2%</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96,0%</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субвенции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7 013 830,2</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8 997 036,7</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128,3%</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6 977 661,2</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11 592 050,6</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166,1%</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6 918 687,4</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11 488 731,4</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166,1%</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128,8%</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127,7%</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99,1%</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4 896 201,6</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4 332 549,9</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88,5%</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7 004 873,3</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10 759 550,4</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153,6%</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6 670 007,2</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10 435 122,0</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156,4%</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248,3%</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240,9%</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97,0%</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прочие безвозмездные поступления от других бюджетов бюджетной системы</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безвозмездные поступления от государственных (муниципальных)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1 514 822,7</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1 446 746,7</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1 486 744,7</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102,8%</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1 462 359,8</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1 649 694,7</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112,8%</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98,1%</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108,9%</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111,0%</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безвозмездные поступления от негосударственных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53 536,7</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128 408,7</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239,9%</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55 032,3</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127 418,1</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231,5%</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55 032,3</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192 303,1</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349,4%</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99,2%</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149,8%</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150,9%</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прочие безвозмездные поступления</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502 120,0</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148 115,0</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29,5%</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1 163,0</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32 723,0</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2813,7%</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1 414,6</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52 673,8</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3723,7%</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22,1%</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35,6%</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161,0%</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229 206,0</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67 375,7</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29,4%</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r>
      <w:tr w:rsidR="006305E6" w:rsidRPr="00381770" w:rsidTr="00F6241E">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возврат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0,0</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694"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-139 512,3</w:t>
            </w:r>
          </w:p>
        </w:tc>
        <w:tc>
          <w:tcPr>
            <w:tcW w:w="70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-47 452,9</w:t>
            </w:r>
          </w:p>
        </w:tc>
        <w:tc>
          <w:tcPr>
            <w:tcW w:w="440"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eastAsia="ru-RU"/>
              </w:rPr>
            </w:pPr>
            <w:r w:rsidRPr="00381770">
              <w:rPr>
                <w:rFonts w:ascii="Times New Roman" w:eastAsia="Times New Roman" w:hAnsi="Times New Roman" w:cs="Times New Roman"/>
                <w:color w:val="000000"/>
                <w:sz w:val="10"/>
                <w:szCs w:val="10"/>
                <w:lang w:eastAsia="ru-RU"/>
              </w:rPr>
              <w:t>34,0%</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8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c>
          <w:tcPr>
            <w:tcW w:w="677"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0"/>
                <w:szCs w:val="10"/>
                <w:lang w:val="en-US" w:eastAsia="ru-RU"/>
              </w:rPr>
            </w:pPr>
            <w:r w:rsidRPr="00381770">
              <w:rPr>
                <w:rFonts w:ascii="Times New Roman" w:eastAsia="Times New Roman" w:hAnsi="Times New Roman" w:cs="Times New Roman"/>
                <w:color w:val="000000"/>
                <w:sz w:val="10"/>
                <w:szCs w:val="10"/>
                <w:lang w:val="en-US" w:eastAsia="ru-RU"/>
              </w:rPr>
              <w:t>-</w:t>
            </w:r>
          </w:p>
        </w:tc>
      </w:tr>
    </w:tbl>
    <w:p w:rsidR="00A417BC" w:rsidRDefault="00A417BC" w:rsidP="006046EC">
      <w:pPr>
        <w:spacing w:after="0" w:line="240" w:lineRule="auto"/>
        <w:ind w:firstLine="708"/>
        <w:jc w:val="both"/>
        <w:rPr>
          <w:rFonts w:ascii="Times New Roman" w:hAnsi="Times New Roman" w:cs="Times New Roman"/>
          <w:sz w:val="27"/>
          <w:szCs w:val="27"/>
          <w:lang w:eastAsia="ru-RU"/>
        </w:rPr>
      </w:pPr>
    </w:p>
    <w:p w:rsidR="0013397E" w:rsidRPr="00F6241E" w:rsidRDefault="0013397E" w:rsidP="006046EC">
      <w:pPr>
        <w:spacing w:after="0" w:line="240" w:lineRule="auto"/>
        <w:ind w:firstLine="708"/>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Отклонение величины фактических безвозмездных поступлений в областной бюджет в 2020 году от окончательно утвержденного плана</w:t>
      </w:r>
      <w:r w:rsidR="006046EC">
        <w:rPr>
          <w:rFonts w:ascii="Times New Roman" w:hAnsi="Times New Roman" w:cs="Times New Roman"/>
          <w:sz w:val="27"/>
          <w:szCs w:val="27"/>
          <w:lang w:eastAsia="ru-RU"/>
        </w:rPr>
        <w:t>,</w:t>
      </w:r>
      <w:r w:rsidRPr="00F6241E">
        <w:rPr>
          <w:rFonts w:ascii="Times New Roman" w:hAnsi="Times New Roman" w:cs="Times New Roman"/>
          <w:sz w:val="27"/>
          <w:szCs w:val="27"/>
          <w:lang w:eastAsia="ru-RU"/>
        </w:rPr>
        <w:t xml:space="preserve"> в основном, вследствие действия следующих факторов:</w:t>
      </w:r>
    </w:p>
    <w:p w:rsidR="0013397E" w:rsidRPr="00F6241E" w:rsidRDefault="0013397E"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 окончательно утвержденный план </w:t>
      </w:r>
      <w:r w:rsidR="007D24B3" w:rsidRPr="00F6241E">
        <w:rPr>
          <w:rFonts w:ascii="Times New Roman" w:hAnsi="Times New Roman" w:cs="Times New Roman"/>
          <w:sz w:val="27"/>
          <w:szCs w:val="27"/>
          <w:lang w:eastAsia="ru-RU"/>
        </w:rPr>
        <w:t xml:space="preserve">безвозмездных поступлений от других бюджетов бюджетной системы </w:t>
      </w:r>
      <w:r w:rsidR="006046EC">
        <w:rPr>
          <w:rFonts w:ascii="Times New Roman" w:hAnsi="Times New Roman" w:cs="Times New Roman"/>
          <w:sz w:val="27"/>
          <w:szCs w:val="27"/>
          <w:lang w:eastAsia="ru-RU"/>
        </w:rPr>
        <w:t>РФ</w:t>
      </w:r>
      <w:r w:rsidR="007D24B3" w:rsidRPr="00F6241E">
        <w:rPr>
          <w:rFonts w:ascii="Times New Roman" w:hAnsi="Times New Roman" w:cs="Times New Roman"/>
          <w:sz w:val="27"/>
          <w:szCs w:val="27"/>
          <w:lang w:eastAsia="ru-RU"/>
        </w:rPr>
        <w:t xml:space="preserve"> в областной бюджет </w:t>
      </w:r>
      <w:r w:rsidRPr="00F6241E">
        <w:rPr>
          <w:rFonts w:ascii="Times New Roman" w:hAnsi="Times New Roman" w:cs="Times New Roman"/>
          <w:sz w:val="27"/>
          <w:szCs w:val="27"/>
          <w:lang w:eastAsia="ru-RU"/>
        </w:rPr>
        <w:t>на 20</w:t>
      </w:r>
      <w:r w:rsidR="007D24B3"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 был</w:t>
      </w:r>
      <w:r w:rsidR="002B744D" w:rsidRPr="00F6241E">
        <w:rPr>
          <w:rFonts w:ascii="Times New Roman" w:hAnsi="Times New Roman" w:cs="Times New Roman"/>
          <w:sz w:val="27"/>
          <w:szCs w:val="27"/>
          <w:lang w:eastAsia="ru-RU"/>
        </w:rPr>
        <w:t xml:space="preserve"> фактически</w:t>
      </w:r>
      <w:r w:rsidRPr="00F6241E">
        <w:rPr>
          <w:rFonts w:ascii="Times New Roman" w:hAnsi="Times New Roman" w:cs="Times New Roman"/>
          <w:sz w:val="27"/>
          <w:szCs w:val="27"/>
          <w:lang w:eastAsia="ru-RU"/>
        </w:rPr>
        <w:t xml:space="preserve"> выполнен на </w:t>
      </w:r>
      <w:r w:rsidR="007D24B3" w:rsidRPr="00F6241E">
        <w:rPr>
          <w:rFonts w:ascii="Times New Roman" w:hAnsi="Times New Roman" w:cs="Times New Roman"/>
          <w:sz w:val="27"/>
          <w:szCs w:val="27"/>
          <w:lang w:eastAsia="ru-RU"/>
        </w:rPr>
        <w:t>98</w:t>
      </w:r>
      <w:r w:rsidRPr="00F6241E">
        <w:rPr>
          <w:rFonts w:ascii="Times New Roman" w:hAnsi="Times New Roman" w:cs="Times New Roman"/>
          <w:sz w:val="27"/>
          <w:szCs w:val="27"/>
          <w:lang w:eastAsia="ru-RU"/>
        </w:rPr>
        <w:t>,</w:t>
      </w:r>
      <w:r w:rsidR="007D24B3"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(отклонение составило </w:t>
      </w:r>
      <w:r w:rsidRPr="00F6241E">
        <w:rPr>
          <w:rFonts w:ascii="Times New Roman" w:hAnsi="Times New Roman" w:cs="Times New Roman"/>
          <w:sz w:val="27"/>
          <w:szCs w:val="27"/>
          <w:lang w:eastAsia="ru-RU"/>
        </w:rPr>
        <w:noBreakHyphen/>
      </w:r>
      <w:r w:rsidR="007D24B3"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1</w:t>
      </w:r>
      <w:r w:rsidR="007D24B3" w:rsidRPr="00F6241E">
        <w:rPr>
          <w:rFonts w:ascii="Times New Roman" w:hAnsi="Times New Roman" w:cs="Times New Roman"/>
          <w:sz w:val="27"/>
          <w:szCs w:val="27"/>
          <w:lang w:eastAsia="ru-RU"/>
        </w:rPr>
        <w:t>23</w:t>
      </w:r>
      <w:r w:rsidRPr="00F6241E">
        <w:rPr>
          <w:rFonts w:ascii="Times New Roman" w:hAnsi="Times New Roman" w:cs="Times New Roman"/>
          <w:sz w:val="27"/>
          <w:szCs w:val="27"/>
          <w:lang w:eastAsia="ru-RU"/>
        </w:rPr>
        <w:t> </w:t>
      </w:r>
      <w:r w:rsidR="007D24B3" w:rsidRPr="00F6241E">
        <w:rPr>
          <w:rFonts w:ascii="Times New Roman" w:hAnsi="Times New Roman" w:cs="Times New Roman"/>
          <w:sz w:val="27"/>
          <w:szCs w:val="27"/>
          <w:lang w:eastAsia="ru-RU"/>
        </w:rPr>
        <w:t>264</w:t>
      </w:r>
      <w:r w:rsidRPr="00F6241E">
        <w:rPr>
          <w:rFonts w:ascii="Times New Roman" w:hAnsi="Times New Roman" w:cs="Times New Roman"/>
          <w:sz w:val="27"/>
          <w:szCs w:val="27"/>
          <w:lang w:eastAsia="ru-RU"/>
        </w:rPr>
        <w:t>,</w:t>
      </w:r>
      <w:r w:rsidR="007D24B3"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тыс. рублей);</w:t>
      </w:r>
    </w:p>
    <w:p w:rsidR="002B744D" w:rsidRPr="00F6241E" w:rsidRDefault="002B744D"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 окончательно утвержденный план поступлений  субсидий в областной бюджет на 2020 год был фактически выполнен на 96,0% (отклонение составило </w:t>
      </w:r>
      <w:r w:rsidRPr="00F6241E">
        <w:rPr>
          <w:rFonts w:ascii="Times New Roman" w:hAnsi="Times New Roman" w:cs="Times New Roman"/>
          <w:sz w:val="27"/>
          <w:szCs w:val="27"/>
          <w:lang w:eastAsia="ru-RU"/>
        </w:rPr>
        <w:noBreakHyphen/>
      </w:r>
      <w:r w:rsidR="006046EC">
        <w:rPr>
          <w:rFonts w:ascii="Times New Roman" w:hAnsi="Times New Roman" w:cs="Times New Roman"/>
          <w:sz w:val="27"/>
          <w:szCs w:val="27"/>
          <w:lang w:eastAsia="ru-RU"/>
        </w:rPr>
        <w:t xml:space="preserve"> </w:t>
      </w:r>
      <w:r w:rsidRPr="00F6241E">
        <w:rPr>
          <w:rFonts w:ascii="Times New Roman" w:hAnsi="Times New Roman" w:cs="Times New Roman"/>
          <w:sz w:val="27"/>
          <w:szCs w:val="27"/>
          <w:lang w:eastAsia="ru-RU"/>
        </w:rPr>
        <w:t>695 517,1 тыс. рублей);</w:t>
      </w:r>
    </w:p>
    <w:p w:rsidR="002B744D" w:rsidRPr="00F6241E" w:rsidRDefault="002B744D"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 окончательно утвержденный план поступлений  субвенций в областной бюджет на 2020 год был фактически выполнен на 99,1% (отклонение составило </w:t>
      </w:r>
      <w:r w:rsidRPr="00F6241E">
        <w:rPr>
          <w:rFonts w:ascii="Times New Roman" w:hAnsi="Times New Roman" w:cs="Times New Roman"/>
          <w:sz w:val="27"/>
          <w:szCs w:val="27"/>
          <w:lang w:eastAsia="ru-RU"/>
        </w:rPr>
        <w:noBreakHyphen/>
      </w:r>
      <w:r w:rsidR="006046EC">
        <w:rPr>
          <w:rFonts w:ascii="Times New Roman" w:hAnsi="Times New Roman" w:cs="Times New Roman"/>
          <w:sz w:val="27"/>
          <w:szCs w:val="27"/>
          <w:lang w:eastAsia="ru-RU"/>
        </w:rPr>
        <w:t xml:space="preserve"> </w:t>
      </w:r>
      <w:r w:rsidRPr="00F6241E">
        <w:rPr>
          <w:rFonts w:ascii="Times New Roman" w:hAnsi="Times New Roman" w:cs="Times New Roman"/>
          <w:sz w:val="27"/>
          <w:szCs w:val="27"/>
          <w:lang w:eastAsia="ru-RU"/>
        </w:rPr>
        <w:t>103 319,2 тыс. рублей);</w:t>
      </w:r>
    </w:p>
    <w:p w:rsidR="0013397E" w:rsidRPr="00F6241E" w:rsidRDefault="0013397E"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 окончательно утвержденный план поступлений </w:t>
      </w:r>
      <w:r w:rsidR="002B744D" w:rsidRPr="00F6241E">
        <w:rPr>
          <w:rFonts w:ascii="Times New Roman" w:hAnsi="Times New Roman" w:cs="Times New Roman"/>
          <w:sz w:val="27"/>
          <w:szCs w:val="27"/>
          <w:lang w:eastAsia="ru-RU"/>
        </w:rPr>
        <w:t>иных межбюджетных трансфертов</w:t>
      </w:r>
      <w:r w:rsidRPr="00F6241E">
        <w:rPr>
          <w:rFonts w:ascii="Times New Roman" w:hAnsi="Times New Roman" w:cs="Times New Roman"/>
          <w:sz w:val="27"/>
          <w:szCs w:val="27"/>
          <w:lang w:eastAsia="ru-RU"/>
        </w:rPr>
        <w:t xml:space="preserve"> в областной бюджет на 20</w:t>
      </w:r>
      <w:r w:rsidR="002B744D"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 был</w:t>
      </w:r>
      <w:r w:rsidR="002B744D" w:rsidRPr="00F6241E">
        <w:rPr>
          <w:rFonts w:ascii="Times New Roman" w:hAnsi="Times New Roman" w:cs="Times New Roman"/>
          <w:sz w:val="27"/>
          <w:szCs w:val="27"/>
          <w:lang w:eastAsia="ru-RU"/>
        </w:rPr>
        <w:t xml:space="preserve"> фактически</w:t>
      </w:r>
      <w:r w:rsidRPr="00F6241E">
        <w:rPr>
          <w:rFonts w:ascii="Times New Roman" w:hAnsi="Times New Roman" w:cs="Times New Roman"/>
          <w:sz w:val="27"/>
          <w:szCs w:val="27"/>
          <w:lang w:eastAsia="ru-RU"/>
        </w:rPr>
        <w:t xml:space="preserve"> выполнен на 9</w:t>
      </w:r>
      <w:r w:rsidR="002B744D"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w:t>
      </w:r>
      <w:r w:rsidR="002B744D"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(отклонение составило -</w:t>
      </w:r>
      <w:r w:rsidR="002B744D" w:rsidRPr="00F6241E">
        <w:rPr>
          <w:rFonts w:ascii="Times New Roman" w:hAnsi="Times New Roman" w:cs="Times New Roman"/>
          <w:sz w:val="27"/>
          <w:szCs w:val="27"/>
          <w:lang w:eastAsia="ru-RU"/>
        </w:rPr>
        <w:t>324</w:t>
      </w:r>
      <w:r w:rsidRPr="00F6241E">
        <w:rPr>
          <w:rFonts w:ascii="Times New Roman" w:hAnsi="Times New Roman" w:cs="Times New Roman"/>
          <w:sz w:val="27"/>
          <w:szCs w:val="27"/>
          <w:lang w:eastAsia="ru-RU"/>
        </w:rPr>
        <w:t> </w:t>
      </w:r>
      <w:r w:rsidR="002B744D" w:rsidRPr="00F6241E">
        <w:rPr>
          <w:rFonts w:ascii="Times New Roman" w:hAnsi="Times New Roman" w:cs="Times New Roman"/>
          <w:sz w:val="27"/>
          <w:szCs w:val="27"/>
          <w:lang w:eastAsia="ru-RU"/>
        </w:rPr>
        <w:t>428</w:t>
      </w:r>
      <w:r w:rsidRPr="00F6241E">
        <w:rPr>
          <w:rFonts w:ascii="Times New Roman" w:hAnsi="Times New Roman" w:cs="Times New Roman"/>
          <w:sz w:val="27"/>
          <w:szCs w:val="27"/>
          <w:lang w:eastAsia="ru-RU"/>
        </w:rPr>
        <w:t>,</w:t>
      </w:r>
      <w:r w:rsidR="002B744D"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 xml:space="preserve"> тыс. рублей).</w:t>
      </w:r>
    </w:p>
    <w:p w:rsidR="006046EC" w:rsidRDefault="00763A0C" w:rsidP="006046EC">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безвозмездных поступлений в областной бюджет в 2016-2020 г</w:t>
      </w:r>
      <w:r w:rsidR="006046EC">
        <w:rPr>
          <w:rFonts w:ascii="Times New Roman" w:hAnsi="Times New Roman" w:cs="Times New Roman"/>
          <w:sz w:val="27"/>
          <w:szCs w:val="27"/>
          <w:lang w:eastAsia="ru-RU"/>
        </w:rPr>
        <w:t>одах представлена на Рисунке 4.</w:t>
      </w:r>
      <w:r w:rsidR="006046EC">
        <w:rPr>
          <w:rFonts w:ascii="Times New Roman" w:hAnsi="Times New Roman" w:cs="Times New Roman"/>
          <w:sz w:val="27"/>
          <w:szCs w:val="27"/>
          <w:lang w:eastAsia="ru-RU"/>
        </w:rPr>
        <w:tab/>
      </w:r>
      <w:r w:rsidR="006046EC">
        <w:rPr>
          <w:rFonts w:ascii="Times New Roman" w:hAnsi="Times New Roman" w:cs="Times New Roman"/>
          <w:sz w:val="27"/>
          <w:szCs w:val="27"/>
          <w:lang w:eastAsia="ru-RU"/>
        </w:rPr>
        <w:tab/>
      </w:r>
      <w:r w:rsidR="006046EC">
        <w:rPr>
          <w:rFonts w:ascii="Times New Roman" w:hAnsi="Times New Roman" w:cs="Times New Roman"/>
          <w:sz w:val="27"/>
          <w:szCs w:val="27"/>
          <w:lang w:eastAsia="ru-RU"/>
        </w:rPr>
        <w:tab/>
      </w:r>
      <w:r w:rsidR="006046EC">
        <w:rPr>
          <w:rFonts w:ascii="Times New Roman" w:hAnsi="Times New Roman" w:cs="Times New Roman"/>
          <w:sz w:val="27"/>
          <w:szCs w:val="27"/>
          <w:lang w:eastAsia="ru-RU"/>
        </w:rPr>
        <w:tab/>
      </w:r>
      <w:r w:rsidR="006046EC">
        <w:rPr>
          <w:rFonts w:ascii="Times New Roman" w:hAnsi="Times New Roman" w:cs="Times New Roman"/>
          <w:sz w:val="27"/>
          <w:szCs w:val="27"/>
          <w:lang w:eastAsia="ru-RU"/>
        </w:rPr>
        <w:tab/>
      </w:r>
    </w:p>
    <w:p w:rsidR="00A417BC" w:rsidRDefault="00A417BC" w:rsidP="006046EC">
      <w:pPr>
        <w:spacing w:after="0" w:line="240" w:lineRule="auto"/>
        <w:ind w:left="7787" w:firstLine="709"/>
        <w:jc w:val="both"/>
        <w:rPr>
          <w:rFonts w:ascii="Times New Roman" w:hAnsi="Times New Roman" w:cs="Times New Roman"/>
          <w:b/>
          <w:sz w:val="20"/>
          <w:szCs w:val="20"/>
          <w:lang w:eastAsia="ru-RU"/>
        </w:rPr>
      </w:pPr>
    </w:p>
    <w:p w:rsidR="00A417BC" w:rsidRDefault="00A417BC" w:rsidP="006046EC">
      <w:pPr>
        <w:spacing w:after="0" w:line="240" w:lineRule="auto"/>
        <w:ind w:left="7787" w:firstLine="709"/>
        <w:jc w:val="both"/>
        <w:rPr>
          <w:rFonts w:ascii="Times New Roman" w:hAnsi="Times New Roman" w:cs="Times New Roman"/>
          <w:b/>
          <w:sz w:val="20"/>
          <w:szCs w:val="20"/>
          <w:lang w:eastAsia="ru-RU"/>
        </w:rPr>
      </w:pPr>
    </w:p>
    <w:p w:rsidR="00A417BC" w:rsidRDefault="00A417BC" w:rsidP="006046EC">
      <w:pPr>
        <w:spacing w:after="0" w:line="240" w:lineRule="auto"/>
        <w:ind w:left="7787" w:firstLine="709"/>
        <w:jc w:val="both"/>
        <w:rPr>
          <w:rFonts w:ascii="Times New Roman" w:hAnsi="Times New Roman" w:cs="Times New Roman"/>
          <w:b/>
          <w:sz w:val="20"/>
          <w:szCs w:val="20"/>
          <w:lang w:eastAsia="ru-RU"/>
        </w:rPr>
      </w:pPr>
    </w:p>
    <w:p w:rsidR="001509A7" w:rsidRPr="006046EC" w:rsidRDefault="001509A7" w:rsidP="006046EC">
      <w:pPr>
        <w:spacing w:after="0" w:line="240" w:lineRule="auto"/>
        <w:ind w:left="7787" w:firstLine="709"/>
        <w:jc w:val="both"/>
        <w:rPr>
          <w:rFonts w:ascii="Times New Roman" w:hAnsi="Times New Roman" w:cs="Times New Roman"/>
          <w:sz w:val="27"/>
          <w:szCs w:val="27"/>
          <w:lang w:eastAsia="ru-RU"/>
        </w:rPr>
      </w:pPr>
      <w:r w:rsidRPr="00381770">
        <w:rPr>
          <w:rFonts w:ascii="Times New Roman" w:hAnsi="Times New Roman" w:cs="Times New Roman"/>
          <w:b/>
          <w:sz w:val="20"/>
          <w:szCs w:val="20"/>
          <w:lang w:eastAsia="ru-RU"/>
        </w:rPr>
        <w:lastRenderedPageBreak/>
        <w:t>Рисунок 4</w:t>
      </w:r>
    </w:p>
    <w:p w:rsidR="00E64962" w:rsidRPr="00381770" w:rsidRDefault="00E64962" w:rsidP="00DB091D">
      <w:pPr>
        <w:spacing w:after="0" w:line="240" w:lineRule="auto"/>
        <w:jc w:val="both"/>
        <w:rPr>
          <w:rFonts w:ascii="Times New Roman" w:eastAsia="Times New Roman" w:hAnsi="Times New Roman" w:cs="Times New Roman"/>
          <w:b/>
          <w:sz w:val="27"/>
          <w:szCs w:val="27"/>
          <w:lang w:eastAsia="ru-RU"/>
        </w:rPr>
      </w:pPr>
      <w:r w:rsidRPr="00381770">
        <w:rPr>
          <w:rFonts w:ascii="Times New Roman" w:eastAsia="Times New Roman" w:hAnsi="Times New Roman" w:cs="Times New Roman"/>
          <w:b/>
          <w:noProof/>
          <w:sz w:val="27"/>
          <w:szCs w:val="27"/>
          <w:lang w:eastAsia="ru-RU"/>
        </w:rPr>
        <w:drawing>
          <wp:inline distT="0" distB="0" distL="0" distR="0">
            <wp:extent cx="6263640" cy="2804160"/>
            <wp:effectExtent l="0" t="0" r="3810" b="1524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09A7" w:rsidRPr="00F6241E" w:rsidRDefault="00F669C7"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 2020 году структура фактических безвозмездных поступлений в областной бюджет сложилась аналогично структуре 2018 года и отличалась от  структуры 2019 года.</w:t>
      </w:r>
      <w:r w:rsidR="00466580" w:rsidRPr="00F6241E">
        <w:rPr>
          <w:rFonts w:ascii="Times New Roman" w:hAnsi="Times New Roman" w:cs="Times New Roman"/>
          <w:sz w:val="27"/>
          <w:szCs w:val="27"/>
          <w:lang w:eastAsia="ru-RU"/>
        </w:rPr>
        <w:t xml:space="preserve"> В 2018 и 2020 годах дотации, субсидии и субвенции совокупно составили около 80% от в</w:t>
      </w:r>
      <w:r w:rsidR="002812F4" w:rsidRPr="00F6241E">
        <w:rPr>
          <w:rFonts w:ascii="Times New Roman" w:hAnsi="Times New Roman" w:cs="Times New Roman"/>
          <w:sz w:val="27"/>
          <w:szCs w:val="27"/>
          <w:lang w:eastAsia="ru-RU"/>
        </w:rPr>
        <w:t>е</w:t>
      </w:r>
      <w:r w:rsidR="00466580" w:rsidRPr="00F6241E">
        <w:rPr>
          <w:rFonts w:ascii="Times New Roman" w:hAnsi="Times New Roman" w:cs="Times New Roman"/>
          <w:sz w:val="27"/>
          <w:szCs w:val="27"/>
          <w:lang w:eastAsia="ru-RU"/>
        </w:rPr>
        <w:t>личины фактических безвозмездных поступлений в областной бюджет, при этом около 60% от величины фактических безвозмездных поступлений в областной бюджет пришлось на дотации и субсидии.</w:t>
      </w:r>
      <w:r w:rsidR="00105219" w:rsidRPr="00F6241E">
        <w:rPr>
          <w:rFonts w:ascii="Times New Roman" w:hAnsi="Times New Roman" w:cs="Times New Roman"/>
          <w:sz w:val="27"/>
          <w:szCs w:val="27"/>
          <w:lang w:eastAsia="ru-RU"/>
        </w:rPr>
        <w:t xml:space="preserve"> В 2018 году доля дотаций в фактических безвозмездных поступлениях в областной бюджет составила почти половину, а в 2020 году – около трети. В 2019 году доля дотаций в фактических безвозмездных поступлениях в областной бюджет составила менее 30%, при этом на дотации и субсидии в 2019 году совокупно пришлось около половины фактических безвозмездных поступлений в областной бюджет.</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Исполнение областного бюджета по основным видам безвозмездных поступлений в 20</w:t>
      </w:r>
      <w:r w:rsidR="002B744D"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сложилось следующим образом.</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Безвозмездные поступления от других бюджетов бюджетной системы Российской Федерации</w:t>
      </w:r>
      <w:r w:rsidRPr="00F6241E">
        <w:rPr>
          <w:rFonts w:ascii="Times New Roman" w:hAnsi="Times New Roman" w:cs="Times New Roman"/>
          <w:sz w:val="27"/>
          <w:szCs w:val="27"/>
          <w:lang w:eastAsia="ru-RU"/>
        </w:rPr>
        <w:t xml:space="preserve"> в областной бюджет в 20</w:t>
      </w:r>
      <w:r w:rsidR="00494AB8"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w:t>
      </w:r>
      <w:r w:rsidR="00A91B5F" w:rsidRPr="00F6241E">
        <w:rPr>
          <w:rFonts w:ascii="Times New Roman" w:hAnsi="Times New Roman" w:cs="Times New Roman"/>
          <w:sz w:val="27"/>
          <w:szCs w:val="27"/>
          <w:lang w:eastAsia="ru-RU"/>
        </w:rPr>
        <w:t xml:space="preserve">ических поступлений) составили </w:t>
      </w:r>
      <w:r w:rsidR="00242136" w:rsidRPr="00F6241E">
        <w:rPr>
          <w:rFonts w:ascii="Times New Roman" w:hAnsi="Times New Roman" w:cs="Times New Roman"/>
          <w:sz w:val="27"/>
          <w:szCs w:val="27"/>
          <w:lang w:eastAsia="ru-RU"/>
        </w:rPr>
        <w:t>60</w:t>
      </w:r>
      <w:r w:rsidRPr="00F6241E">
        <w:rPr>
          <w:rFonts w:ascii="Times New Roman" w:hAnsi="Times New Roman" w:cs="Times New Roman"/>
          <w:sz w:val="27"/>
          <w:szCs w:val="27"/>
          <w:lang w:eastAsia="ru-RU"/>
        </w:rPr>
        <w:t> </w:t>
      </w:r>
      <w:r w:rsidR="00242136" w:rsidRPr="00F6241E">
        <w:rPr>
          <w:rFonts w:ascii="Times New Roman" w:hAnsi="Times New Roman" w:cs="Times New Roman"/>
          <w:sz w:val="27"/>
          <w:szCs w:val="27"/>
          <w:lang w:eastAsia="ru-RU"/>
        </w:rPr>
        <w:t>577</w:t>
      </w:r>
      <w:r w:rsidRPr="00F6241E">
        <w:rPr>
          <w:rFonts w:ascii="Times New Roman" w:hAnsi="Times New Roman" w:cs="Times New Roman"/>
          <w:sz w:val="27"/>
          <w:szCs w:val="27"/>
          <w:lang w:eastAsia="ru-RU"/>
        </w:rPr>
        <w:t xml:space="preserve"> </w:t>
      </w:r>
      <w:r w:rsidR="00242136" w:rsidRPr="00F6241E">
        <w:rPr>
          <w:rFonts w:ascii="Times New Roman" w:hAnsi="Times New Roman" w:cs="Times New Roman"/>
          <w:sz w:val="27"/>
          <w:szCs w:val="27"/>
          <w:lang w:eastAsia="ru-RU"/>
        </w:rPr>
        <w:t>637</w:t>
      </w:r>
      <w:r w:rsidRPr="00F6241E">
        <w:rPr>
          <w:rFonts w:ascii="Times New Roman" w:hAnsi="Times New Roman" w:cs="Times New Roman"/>
          <w:sz w:val="27"/>
          <w:szCs w:val="27"/>
          <w:lang w:eastAsia="ru-RU"/>
        </w:rPr>
        <w:t>,</w:t>
      </w:r>
      <w:r w:rsidR="00242136"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тыс. рублей. По сравнению с 201</w:t>
      </w:r>
      <w:r w:rsidR="00242136"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безвозмездных поступлений</w:t>
      </w:r>
      <w:r w:rsidR="00242136" w:rsidRPr="00F6241E">
        <w:rPr>
          <w:rFonts w:ascii="Times New Roman" w:hAnsi="Times New Roman" w:cs="Times New Roman"/>
          <w:sz w:val="27"/>
          <w:szCs w:val="27"/>
          <w:lang w:eastAsia="ru-RU"/>
        </w:rPr>
        <w:t xml:space="preserve"> от других бюджетов бюджетной системы Российской Федерации</w:t>
      </w:r>
      <w:r w:rsidRPr="00F6241E">
        <w:rPr>
          <w:rFonts w:ascii="Times New Roman" w:hAnsi="Times New Roman" w:cs="Times New Roman"/>
          <w:sz w:val="27"/>
          <w:szCs w:val="27"/>
          <w:lang w:eastAsia="ru-RU"/>
        </w:rPr>
        <w:t xml:space="preserve"> в областной бюджет в 20</w:t>
      </w:r>
      <w:r w:rsidR="00242136"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242136"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е</w:t>
      </w:r>
      <w:r w:rsidR="00242136" w:rsidRPr="00F6241E">
        <w:rPr>
          <w:rFonts w:ascii="Times New Roman" w:hAnsi="Times New Roman" w:cs="Times New Roman"/>
          <w:sz w:val="27"/>
          <w:szCs w:val="27"/>
          <w:lang w:eastAsia="ru-RU"/>
        </w:rPr>
        <w:t>лич</w:t>
      </w:r>
      <w:r w:rsidRPr="00F6241E">
        <w:rPr>
          <w:rFonts w:ascii="Times New Roman" w:hAnsi="Times New Roman" w:cs="Times New Roman"/>
          <w:sz w:val="27"/>
          <w:szCs w:val="27"/>
          <w:lang w:eastAsia="ru-RU"/>
        </w:rPr>
        <w:t xml:space="preserve">илась на </w:t>
      </w:r>
      <w:r w:rsidR="00242136" w:rsidRPr="00F6241E">
        <w:rPr>
          <w:rFonts w:ascii="Times New Roman" w:hAnsi="Times New Roman" w:cs="Times New Roman"/>
          <w:sz w:val="27"/>
          <w:szCs w:val="27"/>
          <w:lang w:eastAsia="ru-RU"/>
        </w:rPr>
        <w:t>30</w:t>
      </w:r>
      <w:r w:rsidRPr="00F6241E">
        <w:rPr>
          <w:rFonts w:ascii="Times New Roman" w:hAnsi="Times New Roman" w:cs="Times New Roman"/>
          <w:sz w:val="27"/>
          <w:szCs w:val="27"/>
          <w:lang w:eastAsia="ru-RU"/>
        </w:rPr>
        <w:t xml:space="preserve"> </w:t>
      </w:r>
      <w:r w:rsidR="00242136" w:rsidRPr="00F6241E">
        <w:rPr>
          <w:rFonts w:ascii="Times New Roman" w:hAnsi="Times New Roman" w:cs="Times New Roman"/>
          <w:sz w:val="27"/>
          <w:szCs w:val="27"/>
          <w:lang w:eastAsia="ru-RU"/>
        </w:rPr>
        <w:t>639</w:t>
      </w:r>
      <w:r w:rsidRPr="00F6241E">
        <w:rPr>
          <w:rFonts w:ascii="Times New Roman" w:hAnsi="Times New Roman" w:cs="Times New Roman"/>
          <w:sz w:val="27"/>
          <w:szCs w:val="27"/>
          <w:lang w:eastAsia="ru-RU"/>
        </w:rPr>
        <w:t xml:space="preserve"> </w:t>
      </w:r>
      <w:r w:rsidR="00242136" w:rsidRPr="00F6241E">
        <w:rPr>
          <w:rFonts w:ascii="Times New Roman" w:hAnsi="Times New Roman" w:cs="Times New Roman"/>
          <w:sz w:val="27"/>
          <w:szCs w:val="27"/>
          <w:lang w:eastAsia="ru-RU"/>
        </w:rPr>
        <w:t>693</w:t>
      </w:r>
      <w:r w:rsidRPr="00F6241E">
        <w:rPr>
          <w:rFonts w:ascii="Times New Roman" w:hAnsi="Times New Roman" w:cs="Times New Roman"/>
          <w:sz w:val="27"/>
          <w:szCs w:val="27"/>
          <w:lang w:eastAsia="ru-RU"/>
        </w:rPr>
        <w:t>,</w:t>
      </w:r>
      <w:r w:rsidR="00242136"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тыс. рублей или </w:t>
      </w:r>
      <w:r w:rsidR="00242136"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w:t>
      </w:r>
      <w:r w:rsidR="00242136" w:rsidRPr="00F6241E">
        <w:rPr>
          <w:rFonts w:ascii="Times New Roman" w:hAnsi="Times New Roman" w:cs="Times New Roman"/>
          <w:sz w:val="27"/>
          <w:szCs w:val="27"/>
          <w:lang w:eastAsia="ru-RU"/>
        </w:rPr>
        <w:t>2,02 раза.</w:t>
      </w:r>
    </w:p>
    <w:p w:rsidR="00494AB8" w:rsidRPr="00F6241E" w:rsidRDefault="00494AB8"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Величина фактических безвозмездных поступлений</w:t>
      </w:r>
      <w:r w:rsidR="009D7B0E" w:rsidRPr="00F6241E">
        <w:rPr>
          <w:rFonts w:ascii="Times New Roman" w:hAnsi="Times New Roman" w:cs="Times New Roman"/>
          <w:sz w:val="27"/>
          <w:szCs w:val="27"/>
          <w:lang w:eastAsia="ru-RU"/>
        </w:rPr>
        <w:t xml:space="preserve"> от других бюджетов бюджетной системы Российской Федерации</w:t>
      </w:r>
      <w:r w:rsidRPr="00F6241E">
        <w:rPr>
          <w:rFonts w:ascii="Times New Roman" w:hAnsi="Times New Roman" w:cs="Times New Roman"/>
          <w:sz w:val="27"/>
          <w:szCs w:val="27"/>
          <w:lang w:eastAsia="ru-RU"/>
        </w:rPr>
        <w:t xml:space="preserve"> в областной бюджет в 2020 году составила 3</w:t>
      </w:r>
      <w:r w:rsidR="009D7B0E"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w:t>
      </w:r>
      <w:r w:rsidR="009D7B0E"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от величины фактических поступлений всех доходов в областной бюджет в 2020 году</w:t>
      </w:r>
      <w:r w:rsidR="009D7B0E" w:rsidRPr="00F6241E">
        <w:rPr>
          <w:rFonts w:ascii="Times New Roman" w:hAnsi="Times New Roman" w:cs="Times New Roman"/>
          <w:sz w:val="27"/>
          <w:szCs w:val="27"/>
          <w:lang w:eastAsia="ru-RU"/>
        </w:rPr>
        <w:t xml:space="preserve"> или 96,9% от величины фактических безвозмездных поступлений в областной бюджета в 2020 году</w:t>
      </w:r>
      <w:r w:rsidRPr="00F6241E">
        <w:rPr>
          <w:rFonts w:ascii="Times New Roman" w:hAnsi="Times New Roman" w:cs="Times New Roman"/>
          <w:sz w:val="27"/>
          <w:szCs w:val="27"/>
          <w:lang w:eastAsia="ru-RU"/>
        </w:rPr>
        <w:t>.</w:t>
      </w:r>
    </w:p>
    <w:p w:rsidR="00494AB8" w:rsidRPr="00F6241E" w:rsidRDefault="00494AB8"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Первоначально планировалась величина безвозмездных поступлений</w:t>
      </w:r>
      <w:r w:rsidR="003605A5" w:rsidRPr="00F6241E">
        <w:rPr>
          <w:rFonts w:ascii="Times New Roman" w:hAnsi="Times New Roman" w:cs="Times New Roman"/>
          <w:sz w:val="27"/>
          <w:szCs w:val="27"/>
          <w:lang w:eastAsia="ru-RU"/>
        </w:rPr>
        <w:t xml:space="preserve"> от других бюджетов бюджетной системы Российской Федерации</w:t>
      </w:r>
      <w:r w:rsidRPr="00F6241E">
        <w:rPr>
          <w:rFonts w:ascii="Times New Roman" w:hAnsi="Times New Roman" w:cs="Times New Roman"/>
          <w:sz w:val="27"/>
          <w:szCs w:val="27"/>
          <w:lang w:eastAsia="ru-RU"/>
        </w:rPr>
        <w:t xml:space="preserve"> в областной бюджет в 2020 году в сумме </w:t>
      </w:r>
      <w:r w:rsidR="003605A5" w:rsidRPr="00F6241E">
        <w:rPr>
          <w:rFonts w:ascii="Times New Roman" w:hAnsi="Times New Roman" w:cs="Times New Roman"/>
          <w:sz w:val="27"/>
          <w:szCs w:val="27"/>
          <w:lang w:eastAsia="ru-RU"/>
        </w:rPr>
        <w:t>29</w:t>
      </w:r>
      <w:r w:rsidRPr="00F6241E">
        <w:rPr>
          <w:rFonts w:ascii="Times New Roman" w:hAnsi="Times New Roman" w:cs="Times New Roman"/>
          <w:sz w:val="27"/>
          <w:szCs w:val="27"/>
          <w:lang w:eastAsia="ru-RU"/>
        </w:rPr>
        <w:t xml:space="preserve"> </w:t>
      </w:r>
      <w:r w:rsidR="003605A5" w:rsidRPr="00F6241E">
        <w:rPr>
          <w:rFonts w:ascii="Times New Roman" w:hAnsi="Times New Roman" w:cs="Times New Roman"/>
          <w:sz w:val="27"/>
          <w:szCs w:val="27"/>
          <w:lang w:eastAsia="ru-RU"/>
        </w:rPr>
        <w:t>629</w:t>
      </w:r>
      <w:r w:rsidRPr="00F6241E">
        <w:rPr>
          <w:rFonts w:ascii="Times New Roman" w:hAnsi="Times New Roman" w:cs="Times New Roman"/>
          <w:sz w:val="27"/>
          <w:szCs w:val="27"/>
          <w:lang w:eastAsia="ru-RU"/>
        </w:rPr>
        <w:t> </w:t>
      </w:r>
      <w:r w:rsidR="003605A5" w:rsidRPr="00F6241E">
        <w:rPr>
          <w:rFonts w:ascii="Times New Roman" w:hAnsi="Times New Roman" w:cs="Times New Roman"/>
          <w:sz w:val="27"/>
          <w:szCs w:val="27"/>
          <w:lang w:eastAsia="ru-RU"/>
        </w:rPr>
        <w:t>579</w:t>
      </w:r>
      <w:r w:rsidRPr="00F6241E">
        <w:rPr>
          <w:rFonts w:ascii="Times New Roman" w:hAnsi="Times New Roman" w:cs="Times New Roman"/>
          <w:sz w:val="27"/>
          <w:szCs w:val="27"/>
          <w:lang w:eastAsia="ru-RU"/>
        </w:rPr>
        <w:t>,</w:t>
      </w:r>
      <w:r w:rsidR="003605A5"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xml:space="preserve"> тыс. рублей. Это на </w:t>
      </w:r>
      <w:r w:rsidR="003605A5" w:rsidRPr="00F6241E">
        <w:rPr>
          <w:rFonts w:ascii="Times New Roman" w:hAnsi="Times New Roman" w:cs="Times New Roman"/>
          <w:sz w:val="27"/>
          <w:szCs w:val="27"/>
          <w:lang w:eastAsia="ru-RU"/>
        </w:rPr>
        <w:t>1 468</w:t>
      </w:r>
      <w:r w:rsidRPr="00F6241E">
        <w:rPr>
          <w:rFonts w:ascii="Times New Roman" w:hAnsi="Times New Roman" w:cs="Times New Roman"/>
          <w:sz w:val="27"/>
          <w:szCs w:val="27"/>
          <w:lang w:eastAsia="ru-RU"/>
        </w:rPr>
        <w:t xml:space="preserve"> </w:t>
      </w:r>
      <w:r w:rsidR="003605A5" w:rsidRPr="00F6241E">
        <w:rPr>
          <w:rFonts w:ascii="Times New Roman" w:hAnsi="Times New Roman" w:cs="Times New Roman"/>
          <w:sz w:val="27"/>
          <w:szCs w:val="27"/>
          <w:lang w:eastAsia="ru-RU"/>
        </w:rPr>
        <w:t>199</w:t>
      </w:r>
      <w:r w:rsidRPr="00F6241E">
        <w:rPr>
          <w:rFonts w:ascii="Times New Roman" w:hAnsi="Times New Roman" w:cs="Times New Roman"/>
          <w:sz w:val="27"/>
          <w:szCs w:val="27"/>
          <w:lang w:eastAsia="ru-RU"/>
        </w:rPr>
        <w:t>,</w:t>
      </w:r>
      <w:r w:rsidR="003605A5"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тыс. рублей или на </w:t>
      </w:r>
      <w:r w:rsidR="003605A5"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,7% меньше величины первоначального плана безвозмездных поступлений</w:t>
      </w:r>
      <w:r w:rsidR="003605A5" w:rsidRPr="00F6241E">
        <w:rPr>
          <w:rFonts w:ascii="Times New Roman" w:hAnsi="Times New Roman" w:cs="Times New Roman"/>
          <w:sz w:val="27"/>
          <w:szCs w:val="27"/>
          <w:lang w:eastAsia="ru-RU"/>
        </w:rPr>
        <w:t xml:space="preserve"> от других бюджетов бюджетной системы Российской Федерации</w:t>
      </w:r>
      <w:r w:rsidRPr="00F6241E">
        <w:rPr>
          <w:rFonts w:ascii="Times New Roman" w:hAnsi="Times New Roman" w:cs="Times New Roman"/>
          <w:sz w:val="27"/>
          <w:szCs w:val="27"/>
          <w:lang w:eastAsia="ru-RU"/>
        </w:rPr>
        <w:t xml:space="preserve"> в областной бюджет на 2019 год.</w:t>
      </w:r>
    </w:p>
    <w:p w:rsidR="00E64962" w:rsidRPr="00F6241E" w:rsidRDefault="00494AB8"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Окончательно утвержденный план безвозмездных поступлений</w:t>
      </w:r>
      <w:r w:rsidR="003605A5" w:rsidRPr="00F6241E">
        <w:rPr>
          <w:rFonts w:ascii="Times New Roman" w:hAnsi="Times New Roman" w:cs="Times New Roman"/>
          <w:sz w:val="27"/>
          <w:szCs w:val="27"/>
          <w:lang w:eastAsia="ru-RU"/>
        </w:rPr>
        <w:t xml:space="preserve"> от других бюджетов бюджетной системы Российской Федерации</w:t>
      </w:r>
      <w:r w:rsidRPr="00F6241E">
        <w:rPr>
          <w:rFonts w:ascii="Times New Roman" w:hAnsi="Times New Roman" w:cs="Times New Roman"/>
          <w:sz w:val="27"/>
          <w:szCs w:val="27"/>
          <w:lang w:eastAsia="ru-RU"/>
        </w:rPr>
        <w:t xml:space="preserve"> в областной бюджет на 2020 год составил 6</w:t>
      </w:r>
      <w:r w:rsidR="003605A5"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w:t>
      </w:r>
      <w:r w:rsidR="003605A5" w:rsidRPr="00F6241E">
        <w:rPr>
          <w:rFonts w:ascii="Times New Roman" w:hAnsi="Times New Roman" w:cs="Times New Roman"/>
          <w:sz w:val="27"/>
          <w:szCs w:val="27"/>
          <w:lang w:eastAsia="ru-RU"/>
        </w:rPr>
        <w:t>700</w:t>
      </w:r>
      <w:r w:rsidRPr="00F6241E">
        <w:rPr>
          <w:rFonts w:ascii="Times New Roman" w:hAnsi="Times New Roman" w:cs="Times New Roman"/>
          <w:sz w:val="27"/>
          <w:szCs w:val="27"/>
          <w:lang w:eastAsia="ru-RU"/>
        </w:rPr>
        <w:t xml:space="preserve"> </w:t>
      </w:r>
      <w:r w:rsidR="003605A5" w:rsidRPr="00F6241E">
        <w:rPr>
          <w:rFonts w:ascii="Times New Roman" w:hAnsi="Times New Roman" w:cs="Times New Roman"/>
          <w:sz w:val="27"/>
          <w:szCs w:val="27"/>
          <w:lang w:eastAsia="ru-RU"/>
        </w:rPr>
        <w:t>902</w:t>
      </w:r>
      <w:r w:rsidRPr="00F6241E">
        <w:rPr>
          <w:rFonts w:ascii="Times New Roman" w:hAnsi="Times New Roman" w:cs="Times New Roman"/>
          <w:sz w:val="27"/>
          <w:szCs w:val="27"/>
          <w:lang w:eastAsia="ru-RU"/>
        </w:rPr>
        <w:t>,</w:t>
      </w:r>
      <w:r w:rsidR="003605A5"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 тыс. рублей – это на 3</w:t>
      </w:r>
      <w:r w:rsidR="003605A5"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w:t>
      </w:r>
      <w:r w:rsidR="003605A5" w:rsidRPr="00F6241E">
        <w:rPr>
          <w:rFonts w:ascii="Times New Roman" w:hAnsi="Times New Roman" w:cs="Times New Roman"/>
          <w:sz w:val="27"/>
          <w:szCs w:val="27"/>
          <w:lang w:eastAsia="ru-RU"/>
        </w:rPr>
        <w:t>071</w:t>
      </w:r>
      <w:r w:rsidRPr="00F6241E">
        <w:rPr>
          <w:rFonts w:ascii="Times New Roman" w:hAnsi="Times New Roman" w:cs="Times New Roman"/>
          <w:sz w:val="27"/>
          <w:szCs w:val="27"/>
          <w:lang w:eastAsia="ru-RU"/>
        </w:rPr>
        <w:t> </w:t>
      </w:r>
      <w:r w:rsidR="003605A5" w:rsidRPr="00F6241E">
        <w:rPr>
          <w:rFonts w:ascii="Times New Roman" w:hAnsi="Times New Roman" w:cs="Times New Roman"/>
          <w:sz w:val="27"/>
          <w:szCs w:val="27"/>
          <w:lang w:eastAsia="ru-RU"/>
        </w:rPr>
        <w:t>323</w:t>
      </w:r>
      <w:r w:rsidRPr="00F6241E">
        <w:rPr>
          <w:rFonts w:ascii="Times New Roman" w:hAnsi="Times New Roman" w:cs="Times New Roman"/>
          <w:sz w:val="27"/>
          <w:szCs w:val="27"/>
          <w:lang w:eastAsia="ru-RU"/>
        </w:rPr>
        <w:t>,</w:t>
      </w:r>
      <w:r w:rsidR="003605A5"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тыс. рублей или в 2,0</w:t>
      </w:r>
      <w:r w:rsidR="003605A5"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w:t>
      </w:r>
      <w:r w:rsidRPr="00F6241E">
        <w:rPr>
          <w:rFonts w:ascii="Times New Roman" w:hAnsi="Times New Roman" w:cs="Times New Roman"/>
          <w:sz w:val="27"/>
          <w:szCs w:val="27"/>
          <w:lang w:eastAsia="ru-RU"/>
        </w:rPr>
        <w:lastRenderedPageBreak/>
        <w:t>раза больше первоначального плана. Окончательно утвержденный план безвозмездных поступлений</w:t>
      </w:r>
      <w:r w:rsidR="003605A5" w:rsidRPr="00F6241E">
        <w:rPr>
          <w:rFonts w:ascii="Times New Roman" w:hAnsi="Times New Roman" w:cs="Times New Roman"/>
          <w:sz w:val="27"/>
          <w:szCs w:val="27"/>
          <w:lang w:eastAsia="ru-RU"/>
        </w:rPr>
        <w:t xml:space="preserve"> от других бюджетов бюджетной системы Российской Федерации</w:t>
      </w:r>
      <w:r w:rsidRPr="00F6241E">
        <w:rPr>
          <w:rFonts w:ascii="Times New Roman" w:hAnsi="Times New Roman" w:cs="Times New Roman"/>
          <w:sz w:val="27"/>
          <w:szCs w:val="27"/>
          <w:lang w:eastAsia="ru-RU"/>
        </w:rPr>
        <w:t xml:space="preserve"> в областной бюджет в 2020 году был фактически выполнен на 98,</w:t>
      </w:r>
      <w:r w:rsidR="003605A5"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(отклонение составило -</w:t>
      </w:r>
      <w:r w:rsidR="003605A5" w:rsidRPr="00F6241E">
        <w:rPr>
          <w:rFonts w:ascii="Times New Roman" w:hAnsi="Times New Roman" w:cs="Times New Roman"/>
          <w:sz w:val="27"/>
          <w:szCs w:val="27"/>
          <w:lang w:eastAsia="ru-RU"/>
        </w:rPr>
        <w:t>1 123</w:t>
      </w:r>
      <w:r w:rsidRPr="00F6241E">
        <w:rPr>
          <w:rFonts w:ascii="Times New Roman" w:hAnsi="Times New Roman" w:cs="Times New Roman"/>
          <w:sz w:val="27"/>
          <w:szCs w:val="27"/>
          <w:lang w:eastAsia="ru-RU"/>
        </w:rPr>
        <w:t xml:space="preserve"> </w:t>
      </w:r>
      <w:r w:rsidR="003605A5" w:rsidRPr="00F6241E">
        <w:rPr>
          <w:rFonts w:ascii="Times New Roman" w:hAnsi="Times New Roman" w:cs="Times New Roman"/>
          <w:sz w:val="27"/>
          <w:szCs w:val="27"/>
          <w:lang w:eastAsia="ru-RU"/>
        </w:rPr>
        <w:t>264</w:t>
      </w:r>
      <w:r w:rsidRPr="00F6241E">
        <w:rPr>
          <w:rFonts w:ascii="Times New Roman" w:hAnsi="Times New Roman" w:cs="Times New Roman"/>
          <w:sz w:val="27"/>
          <w:szCs w:val="27"/>
          <w:lang w:eastAsia="ru-RU"/>
        </w:rPr>
        <w:t>,</w:t>
      </w:r>
      <w:r w:rsidR="003605A5"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тыс. рублей).</w:t>
      </w:r>
    </w:p>
    <w:p w:rsidR="00E64962"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Дотации</w:t>
      </w:r>
      <w:r w:rsidRPr="00F6241E">
        <w:rPr>
          <w:rFonts w:ascii="Times New Roman" w:hAnsi="Times New Roman" w:cs="Times New Roman"/>
          <w:sz w:val="27"/>
          <w:szCs w:val="27"/>
          <w:lang w:eastAsia="ru-RU"/>
        </w:rPr>
        <w:t xml:space="preserve"> в областной бюджет в 20</w:t>
      </w:r>
      <w:r w:rsidR="00A4310E"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w:t>
      </w:r>
      <w:r w:rsidR="00A91B5F" w:rsidRPr="00F6241E">
        <w:rPr>
          <w:rFonts w:ascii="Times New Roman" w:hAnsi="Times New Roman" w:cs="Times New Roman"/>
          <w:sz w:val="27"/>
          <w:szCs w:val="27"/>
          <w:lang w:eastAsia="ru-RU"/>
        </w:rPr>
        <w:t>тических поступлений) составили</w:t>
      </w:r>
      <w:r w:rsidRPr="00F6241E">
        <w:rPr>
          <w:rFonts w:ascii="Times New Roman" w:hAnsi="Times New Roman" w:cs="Times New Roman"/>
          <w:sz w:val="27"/>
          <w:szCs w:val="27"/>
          <w:lang w:eastAsia="ru-RU"/>
        </w:rPr>
        <w:t xml:space="preserve"> 2</w:t>
      </w:r>
      <w:r w:rsidR="00A4310E"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w:t>
      </w:r>
      <w:r w:rsidR="00A4310E" w:rsidRPr="00F6241E">
        <w:rPr>
          <w:rFonts w:ascii="Times New Roman" w:hAnsi="Times New Roman" w:cs="Times New Roman"/>
          <w:sz w:val="27"/>
          <w:szCs w:val="27"/>
          <w:lang w:eastAsia="ru-RU"/>
        </w:rPr>
        <w:t>749</w:t>
      </w:r>
      <w:r w:rsidRPr="00F6241E">
        <w:rPr>
          <w:rFonts w:ascii="Times New Roman" w:hAnsi="Times New Roman" w:cs="Times New Roman"/>
          <w:sz w:val="27"/>
          <w:szCs w:val="27"/>
          <w:lang w:eastAsia="ru-RU"/>
        </w:rPr>
        <w:t xml:space="preserve"> </w:t>
      </w:r>
      <w:r w:rsidR="00A4310E" w:rsidRPr="00F6241E">
        <w:rPr>
          <w:rFonts w:ascii="Times New Roman" w:hAnsi="Times New Roman" w:cs="Times New Roman"/>
          <w:sz w:val="27"/>
          <w:szCs w:val="27"/>
          <w:lang w:eastAsia="ru-RU"/>
        </w:rPr>
        <w:t>099</w:t>
      </w:r>
      <w:r w:rsidRPr="00F6241E">
        <w:rPr>
          <w:rFonts w:ascii="Times New Roman" w:hAnsi="Times New Roman" w:cs="Times New Roman"/>
          <w:sz w:val="27"/>
          <w:szCs w:val="27"/>
          <w:lang w:eastAsia="ru-RU"/>
        </w:rPr>
        <w:t>,</w:t>
      </w:r>
      <w:r w:rsidR="00A4310E"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тыс. рублей. По сравнению с 201</w:t>
      </w:r>
      <w:r w:rsidR="00A4310E"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в областной бюджет в 20</w:t>
      </w:r>
      <w:r w:rsidR="00A4310E"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A4310E" w:rsidRPr="00F6241E">
        <w:rPr>
          <w:rFonts w:ascii="Times New Roman" w:hAnsi="Times New Roman" w:cs="Times New Roman"/>
          <w:sz w:val="27"/>
          <w:szCs w:val="27"/>
          <w:lang w:eastAsia="ru-RU"/>
        </w:rPr>
        <w:t>велич</w:t>
      </w:r>
      <w:r w:rsidRPr="00F6241E">
        <w:rPr>
          <w:rFonts w:ascii="Times New Roman" w:hAnsi="Times New Roman" w:cs="Times New Roman"/>
          <w:sz w:val="27"/>
          <w:szCs w:val="27"/>
          <w:lang w:eastAsia="ru-RU"/>
        </w:rPr>
        <w:t xml:space="preserve">илась на </w:t>
      </w:r>
      <w:r w:rsidR="00A4310E" w:rsidRPr="00F6241E">
        <w:rPr>
          <w:rFonts w:ascii="Times New Roman" w:hAnsi="Times New Roman" w:cs="Times New Roman"/>
          <w:sz w:val="27"/>
          <w:szCs w:val="27"/>
          <w:lang w:eastAsia="ru-RU"/>
        </w:rPr>
        <w:t>12</w:t>
      </w:r>
      <w:r w:rsidRPr="00F6241E">
        <w:rPr>
          <w:rFonts w:ascii="Times New Roman" w:hAnsi="Times New Roman" w:cs="Times New Roman"/>
          <w:sz w:val="27"/>
          <w:szCs w:val="27"/>
          <w:lang w:eastAsia="ru-RU"/>
        </w:rPr>
        <w:t xml:space="preserve"> </w:t>
      </w:r>
      <w:r w:rsidR="00A4310E" w:rsidRPr="00F6241E">
        <w:rPr>
          <w:rFonts w:ascii="Times New Roman" w:hAnsi="Times New Roman" w:cs="Times New Roman"/>
          <w:sz w:val="27"/>
          <w:szCs w:val="27"/>
          <w:lang w:eastAsia="ru-RU"/>
        </w:rPr>
        <w:t>722</w:t>
      </w:r>
      <w:r w:rsidRPr="00F6241E">
        <w:rPr>
          <w:rFonts w:ascii="Times New Roman" w:hAnsi="Times New Roman" w:cs="Times New Roman"/>
          <w:sz w:val="27"/>
          <w:szCs w:val="27"/>
          <w:lang w:eastAsia="ru-RU"/>
        </w:rPr>
        <w:t xml:space="preserve"> </w:t>
      </w:r>
      <w:r w:rsidR="00A4310E" w:rsidRPr="00F6241E">
        <w:rPr>
          <w:rFonts w:ascii="Times New Roman" w:hAnsi="Times New Roman" w:cs="Times New Roman"/>
          <w:sz w:val="27"/>
          <w:szCs w:val="27"/>
          <w:lang w:eastAsia="ru-RU"/>
        </w:rPr>
        <w:t>223</w:t>
      </w:r>
      <w:r w:rsidRPr="00F6241E">
        <w:rPr>
          <w:rFonts w:ascii="Times New Roman" w:hAnsi="Times New Roman" w:cs="Times New Roman"/>
          <w:sz w:val="27"/>
          <w:szCs w:val="27"/>
          <w:lang w:eastAsia="ru-RU"/>
        </w:rPr>
        <w:t>,</w:t>
      </w:r>
      <w:r w:rsidR="00A4310E"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 тыс. рублей или в </w:t>
      </w:r>
      <w:r w:rsidR="00A4310E"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,4</w:t>
      </w:r>
      <w:r w:rsidR="00A4310E"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раза.</w:t>
      </w:r>
    </w:p>
    <w:p w:rsidR="00E52302" w:rsidRPr="00F6241E" w:rsidRDefault="00E5230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Величина фактических поступлений </w:t>
      </w:r>
      <w:r w:rsidR="00027D8B" w:rsidRPr="00F6241E">
        <w:rPr>
          <w:rFonts w:ascii="Times New Roman" w:hAnsi="Times New Roman" w:cs="Times New Roman"/>
          <w:sz w:val="27"/>
          <w:szCs w:val="27"/>
          <w:lang w:eastAsia="ru-RU"/>
        </w:rPr>
        <w:t>дотаций</w:t>
      </w:r>
      <w:r w:rsidRPr="00F6241E">
        <w:rPr>
          <w:rFonts w:ascii="Times New Roman" w:hAnsi="Times New Roman" w:cs="Times New Roman"/>
          <w:sz w:val="27"/>
          <w:szCs w:val="27"/>
          <w:lang w:eastAsia="ru-RU"/>
        </w:rPr>
        <w:t xml:space="preserve"> в областной бюджет в 2020 году составила </w:t>
      </w:r>
      <w:r w:rsidR="00027D8B" w:rsidRPr="00F6241E">
        <w:rPr>
          <w:rFonts w:ascii="Times New Roman" w:hAnsi="Times New Roman" w:cs="Times New Roman"/>
          <w:sz w:val="27"/>
          <w:szCs w:val="27"/>
          <w:lang w:eastAsia="ru-RU"/>
        </w:rPr>
        <w:t>13</w:t>
      </w:r>
      <w:r w:rsidRPr="00F6241E">
        <w:rPr>
          <w:rFonts w:ascii="Times New Roman" w:hAnsi="Times New Roman" w:cs="Times New Roman"/>
          <w:sz w:val="27"/>
          <w:szCs w:val="27"/>
          <w:lang w:eastAsia="ru-RU"/>
        </w:rPr>
        <w:t>,</w:t>
      </w:r>
      <w:r w:rsidR="00027D8B"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от величины фактических поступлений всех доходов в областной бюджет в 2020 году или </w:t>
      </w:r>
      <w:r w:rsidR="00027D8B" w:rsidRPr="00F6241E">
        <w:rPr>
          <w:rFonts w:ascii="Times New Roman" w:hAnsi="Times New Roman" w:cs="Times New Roman"/>
          <w:sz w:val="27"/>
          <w:szCs w:val="27"/>
          <w:lang w:eastAsia="ru-RU"/>
        </w:rPr>
        <w:t>34</w:t>
      </w:r>
      <w:r w:rsidRPr="00F6241E">
        <w:rPr>
          <w:rFonts w:ascii="Times New Roman" w:hAnsi="Times New Roman" w:cs="Times New Roman"/>
          <w:sz w:val="27"/>
          <w:szCs w:val="27"/>
          <w:lang w:eastAsia="ru-RU"/>
        </w:rPr>
        <w:t>,</w:t>
      </w:r>
      <w:r w:rsidR="00027D8B"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от величины фактических безвозмездных поступлений в областной бюджета в 2020 году.</w:t>
      </w:r>
    </w:p>
    <w:p w:rsidR="00E52302" w:rsidRPr="00F6241E" w:rsidRDefault="00E52302"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Первоначально планировалась величина поступлений</w:t>
      </w:r>
      <w:r w:rsidR="00BA59BF" w:rsidRPr="00F6241E">
        <w:rPr>
          <w:rFonts w:ascii="Times New Roman" w:hAnsi="Times New Roman" w:cs="Times New Roman"/>
          <w:sz w:val="27"/>
          <w:szCs w:val="27"/>
          <w:lang w:eastAsia="ru-RU"/>
        </w:rPr>
        <w:t xml:space="preserve"> дотаций</w:t>
      </w:r>
      <w:r w:rsidRPr="00F6241E">
        <w:rPr>
          <w:rFonts w:ascii="Times New Roman" w:hAnsi="Times New Roman" w:cs="Times New Roman"/>
          <w:sz w:val="27"/>
          <w:szCs w:val="27"/>
          <w:lang w:eastAsia="ru-RU"/>
        </w:rPr>
        <w:t xml:space="preserve"> в областной бюджет в 2020 году в сумме </w:t>
      </w:r>
      <w:r w:rsidR="00BA59BF"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 </w:t>
      </w:r>
      <w:r w:rsidR="00BA59BF" w:rsidRPr="00F6241E">
        <w:rPr>
          <w:rFonts w:ascii="Times New Roman" w:hAnsi="Times New Roman" w:cs="Times New Roman"/>
          <w:sz w:val="27"/>
          <w:szCs w:val="27"/>
          <w:lang w:eastAsia="ru-RU"/>
        </w:rPr>
        <w:t>005</w:t>
      </w:r>
      <w:r w:rsidRPr="00F6241E">
        <w:rPr>
          <w:rFonts w:ascii="Times New Roman" w:hAnsi="Times New Roman" w:cs="Times New Roman"/>
          <w:sz w:val="27"/>
          <w:szCs w:val="27"/>
          <w:lang w:eastAsia="ru-RU"/>
        </w:rPr>
        <w:t> </w:t>
      </w:r>
      <w:r w:rsidR="00BA59BF" w:rsidRPr="00F6241E">
        <w:rPr>
          <w:rFonts w:ascii="Times New Roman" w:hAnsi="Times New Roman" w:cs="Times New Roman"/>
          <w:sz w:val="27"/>
          <w:szCs w:val="27"/>
          <w:lang w:eastAsia="ru-RU"/>
        </w:rPr>
        <w:t>734</w:t>
      </w:r>
      <w:r w:rsidRPr="00F6241E">
        <w:rPr>
          <w:rFonts w:ascii="Times New Roman" w:hAnsi="Times New Roman" w:cs="Times New Roman"/>
          <w:sz w:val="27"/>
          <w:szCs w:val="27"/>
          <w:lang w:eastAsia="ru-RU"/>
        </w:rPr>
        <w:t>,</w:t>
      </w:r>
      <w:r w:rsidR="00BA59BF"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тыс. рублей. Это на </w:t>
      </w:r>
      <w:r w:rsidR="00BA59BF"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xml:space="preserve"> </w:t>
      </w:r>
      <w:r w:rsidR="00BA59BF" w:rsidRPr="00F6241E">
        <w:rPr>
          <w:rFonts w:ascii="Times New Roman" w:hAnsi="Times New Roman" w:cs="Times New Roman"/>
          <w:sz w:val="27"/>
          <w:szCs w:val="27"/>
          <w:lang w:eastAsia="ru-RU"/>
        </w:rPr>
        <w:t>021</w:t>
      </w:r>
      <w:r w:rsidRPr="00F6241E">
        <w:rPr>
          <w:rFonts w:ascii="Times New Roman" w:hAnsi="Times New Roman" w:cs="Times New Roman"/>
          <w:sz w:val="27"/>
          <w:szCs w:val="27"/>
          <w:lang w:eastAsia="ru-RU"/>
        </w:rPr>
        <w:t xml:space="preserve"> </w:t>
      </w:r>
      <w:r w:rsidR="00BA59BF" w:rsidRPr="00F6241E">
        <w:rPr>
          <w:rFonts w:ascii="Times New Roman" w:hAnsi="Times New Roman" w:cs="Times New Roman"/>
          <w:sz w:val="27"/>
          <w:szCs w:val="27"/>
          <w:lang w:eastAsia="ru-RU"/>
        </w:rPr>
        <w:t>141</w:t>
      </w:r>
      <w:r w:rsidRPr="00F6241E">
        <w:rPr>
          <w:rFonts w:ascii="Times New Roman" w:hAnsi="Times New Roman" w:cs="Times New Roman"/>
          <w:sz w:val="27"/>
          <w:szCs w:val="27"/>
          <w:lang w:eastAsia="ru-RU"/>
        </w:rPr>
        <w:t>,</w:t>
      </w:r>
      <w:r w:rsidR="00BA59BF"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xml:space="preserve"> тыс. рублей</w:t>
      </w:r>
      <w:r w:rsidR="00BA59BF" w:rsidRPr="00F6241E">
        <w:rPr>
          <w:rFonts w:ascii="Times New Roman" w:hAnsi="Times New Roman" w:cs="Times New Roman"/>
          <w:sz w:val="27"/>
          <w:szCs w:val="27"/>
          <w:lang w:eastAsia="ru-RU"/>
        </w:rPr>
        <w:t xml:space="preserve"> меньше</w:t>
      </w:r>
      <w:r w:rsidRPr="00F6241E">
        <w:rPr>
          <w:rFonts w:ascii="Times New Roman" w:hAnsi="Times New Roman" w:cs="Times New Roman"/>
          <w:sz w:val="27"/>
          <w:szCs w:val="27"/>
          <w:lang w:eastAsia="ru-RU"/>
        </w:rPr>
        <w:t xml:space="preserve"> величины первоначального плана поступлений </w:t>
      </w:r>
      <w:r w:rsidR="00BA59BF" w:rsidRPr="00F6241E">
        <w:rPr>
          <w:rFonts w:ascii="Times New Roman" w:hAnsi="Times New Roman" w:cs="Times New Roman"/>
          <w:sz w:val="27"/>
          <w:szCs w:val="27"/>
          <w:lang w:eastAsia="ru-RU"/>
        </w:rPr>
        <w:t>дотаций</w:t>
      </w:r>
      <w:r w:rsidRPr="00F6241E">
        <w:rPr>
          <w:rFonts w:ascii="Times New Roman" w:hAnsi="Times New Roman" w:cs="Times New Roman"/>
          <w:sz w:val="27"/>
          <w:szCs w:val="27"/>
          <w:lang w:eastAsia="ru-RU"/>
        </w:rPr>
        <w:t xml:space="preserve"> в областной бюджет на 2019 год</w:t>
      </w:r>
      <w:r w:rsidR="00BA59BF" w:rsidRPr="00F6241E">
        <w:rPr>
          <w:rFonts w:ascii="Times New Roman" w:hAnsi="Times New Roman" w:cs="Times New Roman"/>
          <w:sz w:val="27"/>
          <w:szCs w:val="27"/>
          <w:lang w:eastAsia="ru-RU"/>
        </w:rPr>
        <w:t xml:space="preserve"> (или всего 66,5% от величины первоначального плана поступлений дотаций в областной бюджет на 2019 год)</w:t>
      </w:r>
      <w:r w:rsidRPr="00F6241E">
        <w:rPr>
          <w:rFonts w:ascii="Times New Roman" w:hAnsi="Times New Roman" w:cs="Times New Roman"/>
          <w:sz w:val="27"/>
          <w:szCs w:val="27"/>
          <w:lang w:eastAsia="ru-RU"/>
        </w:rPr>
        <w:t>.</w:t>
      </w:r>
    </w:p>
    <w:p w:rsidR="00E64962" w:rsidRPr="00F6241E" w:rsidRDefault="00E5230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поступлений </w:t>
      </w:r>
      <w:r w:rsidR="00537366" w:rsidRPr="00F6241E">
        <w:rPr>
          <w:rFonts w:ascii="Times New Roman" w:hAnsi="Times New Roman" w:cs="Times New Roman"/>
          <w:sz w:val="27"/>
          <w:szCs w:val="27"/>
          <w:lang w:eastAsia="ru-RU"/>
        </w:rPr>
        <w:t>дотаций</w:t>
      </w:r>
      <w:r w:rsidRPr="00F6241E">
        <w:rPr>
          <w:rFonts w:ascii="Times New Roman" w:hAnsi="Times New Roman" w:cs="Times New Roman"/>
          <w:sz w:val="27"/>
          <w:szCs w:val="27"/>
          <w:lang w:eastAsia="ru-RU"/>
        </w:rPr>
        <w:t xml:space="preserve"> в областной бюджет на 2020 год составил </w:t>
      </w:r>
      <w:r w:rsidR="00537366" w:rsidRPr="00F6241E">
        <w:rPr>
          <w:rFonts w:ascii="Times New Roman" w:hAnsi="Times New Roman" w:cs="Times New Roman"/>
          <w:sz w:val="27"/>
          <w:szCs w:val="27"/>
          <w:lang w:eastAsia="ru-RU"/>
        </w:rPr>
        <w:t>21</w:t>
      </w:r>
      <w:r w:rsidRPr="00F6241E">
        <w:rPr>
          <w:rFonts w:ascii="Times New Roman" w:hAnsi="Times New Roman" w:cs="Times New Roman"/>
          <w:sz w:val="27"/>
          <w:szCs w:val="27"/>
          <w:lang w:eastAsia="ru-RU"/>
        </w:rPr>
        <w:t xml:space="preserve"> 7</w:t>
      </w:r>
      <w:r w:rsidR="00537366" w:rsidRPr="00F6241E">
        <w:rPr>
          <w:rFonts w:ascii="Times New Roman" w:hAnsi="Times New Roman" w:cs="Times New Roman"/>
          <w:sz w:val="27"/>
          <w:szCs w:val="27"/>
          <w:lang w:eastAsia="ru-RU"/>
        </w:rPr>
        <w:t>49</w:t>
      </w:r>
      <w:r w:rsidRPr="00F6241E">
        <w:rPr>
          <w:rFonts w:ascii="Times New Roman" w:hAnsi="Times New Roman" w:cs="Times New Roman"/>
          <w:sz w:val="27"/>
          <w:szCs w:val="27"/>
          <w:lang w:eastAsia="ru-RU"/>
        </w:rPr>
        <w:t xml:space="preserve"> </w:t>
      </w:r>
      <w:r w:rsidR="00537366"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9</w:t>
      </w:r>
      <w:r w:rsidR="00537366"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w:t>
      </w:r>
      <w:r w:rsidR="00537366"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тыс. рублей – это на </w:t>
      </w:r>
      <w:r w:rsidR="00537366" w:rsidRPr="00F6241E">
        <w:rPr>
          <w:rFonts w:ascii="Times New Roman" w:hAnsi="Times New Roman" w:cs="Times New Roman"/>
          <w:sz w:val="27"/>
          <w:szCs w:val="27"/>
          <w:lang w:eastAsia="ru-RU"/>
        </w:rPr>
        <w:t>15</w:t>
      </w:r>
      <w:r w:rsidRPr="00F6241E">
        <w:rPr>
          <w:rFonts w:ascii="Times New Roman" w:hAnsi="Times New Roman" w:cs="Times New Roman"/>
          <w:sz w:val="27"/>
          <w:szCs w:val="27"/>
          <w:lang w:eastAsia="ru-RU"/>
        </w:rPr>
        <w:t xml:space="preserve"> 7</w:t>
      </w:r>
      <w:r w:rsidR="00537366" w:rsidRPr="00F6241E">
        <w:rPr>
          <w:rFonts w:ascii="Times New Roman" w:hAnsi="Times New Roman" w:cs="Times New Roman"/>
          <w:sz w:val="27"/>
          <w:szCs w:val="27"/>
          <w:lang w:eastAsia="ru-RU"/>
        </w:rPr>
        <w:t>43</w:t>
      </w:r>
      <w:r w:rsidRPr="00F6241E">
        <w:rPr>
          <w:rFonts w:ascii="Times New Roman" w:hAnsi="Times New Roman" w:cs="Times New Roman"/>
          <w:sz w:val="27"/>
          <w:szCs w:val="27"/>
          <w:lang w:eastAsia="ru-RU"/>
        </w:rPr>
        <w:t> 3</w:t>
      </w:r>
      <w:r w:rsidR="00537366" w:rsidRPr="00F6241E">
        <w:rPr>
          <w:rFonts w:ascii="Times New Roman" w:hAnsi="Times New Roman" w:cs="Times New Roman"/>
          <w:sz w:val="27"/>
          <w:szCs w:val="27"/>
          <w:lang w:eastAsia="ru-RU"/>
        </w:rPr>
        <w:t>65</w:t>
      </w:r>
      <w:r w:rsidRPr="00F6241E">
        <w:rPr>
          <w:rFonts w:ascii="Times New Roman" w:hAnsi="Times New Roman" w:cs="Times New Roman"/>
          <w:sz w:val="27"/>
          <w:szCs w:val="27"/>
          <w:lang w:eastAsia="ru-RU"/>
        </w:rPr>
        <w:t xml:space="preserve">,1 тыс. рублей или в </w:t>
      </w:r>
      <w:r w:rsidR="00537366"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w:t>
      </w:r>
      <w:r w:rsidR="00537366" w:rsidRPr="00F6241E">
        <w:rPr>
          <w:rFonts w:ascii="Times New Roman" w:hAnsi="Times New Roman" w:cs="Times New Roman"/>
          <w:sz w:val="27"/>
          <w:szCs w:val="27"/>
          <w:lang w:eastAsia="ru-RU"/>
        </w:rPr>
        <w:t>62</w:t>
      </w:r>
      <w:r w:rsidRPr="00F6241E">
        <w:rPr>
          <w:rFonts w:ascii="Times New Roman" w:hAnsi="Times New Roman" w:cs="Times New Roman"/>
          <w:sz w:val="27"/>
          <w:szCs w:val="27"/>
          <w:lang w:eastAsia="ru-RU"/>
        </w:rPr>
        <w:t xml:space="preserve"> раза больше первоначального плана. Окончательно утвержденный план поступлений </w:t>
      </w:r>
      <w:r w:rsidR="00537366" w:rsidRPr="00F6241E">
        <w:rPr>
          <w:rFonts w:ascii="Times New Roman" w:hAnsi="Times New Roman" w:cs="Times New Roman"/>
          <w:sz w:val="27"/>
          <w:szCs w:val="27"/>
          <w:lang w:eastAsia="ru-RU"/>
        </w:rPr>
        <w:t>дотаций</w:t>
      </w:r>
      <w:r w:rsidRPr="00F6241E">
        <w:rPr>
          <w:rFonts w:ascii="Times New Roman" w:hAnsi="Times New Roman" w:cs="Times New Roman"/>
          <w:sz w:val="27"/>
          <w:szCs w:val="27"/>
          <w:lang w:eastAsia="ru-RU"/>
        </w:rPr>
        <w:t xml:space="preserve"> в областной бюджет в 2020 году был фактически выполнен на </w:t>
      </w:r>
      <w:r w:rsidR="00537366" w:rsidRPr="00F6241E">
        <w:rPr>
          <w:rFonts w:ascii="Times New Roman" w:hAnsi="Times New Roman" w:cs="Times New Roman"/>
          <w:sz w:val="27"/>
          <w:szCs w:val="27"/>
          <w:lang w:eastAsia="ru-RU"/>
        </w:rPr>
        <w:t>100</w:t>
      </w:r>
      <w:r w:rsidRPr="00F6241E">
        <w:rPr>
          <w:rFonts w:ascii="Times New Roman" w:hAnsi="Times New Roman" w:cs="Times New Roman"/>
          <w:sz w:val="27"/>
          <w:szCs w:val="27"/>
          <w:lang w:eastAsia="ru-RU"/>
        </w:rPr>
        <w:t>,</w:t>
      </w:r>
      <w:r w:rsidR="00537366"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(отклонение составило </w:t>
      </w:r>
      <w:r w:rsidR="00537366"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537366"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w:t>
      </w:r>
    </w:p>
    <w:p w:rsidR="00770CAC"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Субсидии</w:t>
      </w:r>
      <w:r w:rsidRPr="00F6241E">
        <w:rPr>
          <w:rFonts w:ascii="Times New Roman" w:hAnsi="Times New Roman" w:cs="Times New Roman"/>
          <w:sz w:val="27"/>
          <w:szCs w:val="27"/>
          <w:lang w:eastAsia="ru-RU"/>
        </w:rPr>
        <w:t xml:space="preserve"> </w:t>
      </w:r>
      <w:r w:rsidR="00770CAC" w:rsidRPr="00F6241E">
        <w:rPr>
          <w:rFonts w:ascii="Times New Roman" w:hAnsi="Times New Roman" w:cs="Times New Roman"/>
          <w:sz w:val="27"/>
          <w:szCs w:val="27"/>
          <w:lang w:eastAsia="ru-RU"/>
        </w:rPr>
        <w:t>в областной бюджет в 2020 году (величина фактических поступлений) составили 16 904 684,6 тыс. рублей. По сравнению с 2019 годом величина фактических поступлений в областной бюджет в 2020 году увеличилась на 9 582 311,5 тыс. рублей или в 2,31 раза.</w:t>
      </w:r>
    </w:p>
    <w:p w:rsidR="00770CAC" w:rsidRPr="00F6241E" w:rsidRDefault="00770CA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Величина фактических поступлений субсидий в областной бюджет в 2020 году составила 10,2% от величины фактических поступлений всех доходов в областной бюджет в 2020 году или 27,1% от величины фактических безвозмездных поступлений в областной бюджета в 2020 году.</w:t>
      </w:r>
    </w:p>
    <w:p w:rsidR="00770CAC" w:rsidRPr="00F6241E" w:rsidRDefault="00770CAC"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Первоначально планировалась величина поступлений субсидий в областной бюджет в 2020 году в сумме 10 294 258,1 тыс. рублей. Это на 133 386,9 тыс. рублей или на 1,3% больше величины первоначального плана поступлений субсидий в областной бюджет на 2019 год.</w:t>
      </w:r>
    </w:p>
    <w:p w:rsidR="00E64962" w:rsidRPr="00F6241E" w:rsidRDefault="00770CA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поступлений </w:t>
      </w:r>
      <w:r w:rsidR="003F2199" w:rsidRPr="00F6241E">
        <w:rPr>
          <w:rFonts w:ascii="Times New Roman" w:hAnsi="Times New Roman" w:cs="Times New Roman"/>
          <w:sz w:val="27"/>
          <w:szCs w:val="27"/>
          <w:lang w:eastAsia="ru-RU"/>
        </w:rPr>
        <w:t>субсид</w:t>
      </w:r>
      <w:r w:rsidRPr="00F6241E">
        <w:rPr>
          <w:rFonts w:ascii="Times New Roman" w:hAnsi="Times New Roman" w:cs="Times New Roman"/>
          <w:sz w:val="27"/>
          <w:szCs w:val="27"/>
          <w:lang w:eastAsia="ru-RU"/>
        </w:rPr>
        <w:t xml:space="preserve">ий в областной бюджет на 2020 год составил </w:t>
      </w:r>
      <w:r w:rsidR="003F2199" w:rsidRPr="00F6241E">
        <w:rPr>
          <w:rFonts w:ascii="Times New Roman" w:hAnsi="Times New Roman" w:cs="Times New Roman"/>
          <w:sz w:val="27"/>
          <w:szCs w:val="27"/>
          <w:lang w:eastAsia="ru-RU"/>
        </w:rPr>
        <w:t>17</w:t>
      </w:r>
      <w:r w:rsidRPr="00F6241E">
        <w:rPr>
          <w:rFonts w:ascii="Times New Roman" w:hAnsi="Times New Roman" w:cs="Times New Roman"/>
          <w:sz w:val="27"/>
          <w:szCs w:val="27"/>
          <w:lang w:eastAsia="ru-RU"/>
        </w:rPr>
        <w:t xml:space="preserve"> </w:t>
      </w:r>
      <w:r w:rsidR="003F2199" w:rsidRPr="00F6241E">
        <w:rPr>
          <w:rFonts w:ascii="Times New Roman" w:hAnsi="Times New Roman" w:cs="Times New Roman"/>
          <w:sz w:val="27"/>
          <w:szCs w:val="27"/>
          <w:lang w:eastAsia="ru-RU"/>
        </w:rPr>
        <w:t>600</w:t>
      </w:r>
      <w:r w:rsidRPr="00F6241E">
        <w:rPr>
          <w:rFonts w:ascii="Times New Roman" w:hAnsi="Times New Roman" w:cs="Times New Roman"/>
          <w:sz w:val="27"/>
          <w:szCs w:val="27"/>
          <w:lang w:eastAsia="ru-RU"/>
        </w:rPr>
        <w:t xml:space="preserve"> </w:t>
      </w:r>
      <w:r w:rsidR="003F2199" w:rsidRPr="00F6241E">
        <w:rPr>
          <w:rFonts w:ascii="Times New Roman" w:hAnsi="Times New Roman" w:cs="Times New Roman"/>
          <w:sz w:val="27"/>
          <w:szCs w:val="27"/>
          <w:lang w:eastAsia="ru-RU"/>
        </w:rPr>
        <w:t>201</w:t>
      </w:r>
      <w:r w:rsidRPr="00F6241E">
        <w:rPr>
          <w:rFonts w:ascii="Times New Roman" w:hAnsi="Times New Roman" w:cs="Times New Roman"/>
          <w:sz w:val="27"/>
          <w:szCs w:val="27"/>
          <w:lang w:eastAsia="ru-RU"/>
        </w:rPr>
        <w:t>,</w:t>
      </w:r>
      <w:r w:rsidR="003F2199"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тыс. рублей – это на </w:t>
      </w:r>
      <w:r w:rsidR="003F2199"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w:t>
      </w:r>
      <w:r w:rsidR="003F2199" w:rsidRPr="00F6241E">
        <w:rPr>
          <w:rFonts w:ascii="Times New Roman" w:hAnsi="Times New Roman" w:cs="Times New Roman"/>
          <w:sz w:val="27"/>
          <w:szCs w:val="27"/>
          <w:lang w:eastAsia="ru-RU"/>
        </w:rPr>
        <w:t>305</w:t>
      </w:r>
      <w:r w:rsidRPr="00F6241E">
        <w:rPr>
          <w:rFonts w:ascii="Times New Roman" w:hAnsi="Times New Roman" w:cs="Times New Roman"/>
          <w:sz w:val="27"/>
          <w:szCs w:val="27"/>
          <w:lang w:eastAsia="ru-RU"/>
        </w:rPr>
        <w:t> </w:t>
      </w:r>
      <w:r w:rsidR="003F2199" w:rsidRPr="00F6241E">
        <w:rPr>
          <w:rFonts w:ascii="Times New Roman" w:hAnsi="Times New Roman" w:cs="Times New Roman"/>
          <w:sz w:val="27"/>
          <w:szCs w:val="27"/>
          <w:lang w:eastAsia="ru-RU"/>
        </w:rPr>
        <w:t>943</w:t>
      </w:r>
      <w:r w:rsidRPr="00F6241E">
        <w:rPr>
          <w:rFonts w:ascii="Times New Roman" w:hAnsi="Times New Roman" w:cs="Times New Roman"/>
          <w:sz w:val="27"/>
          <w:szCs w:val="27"/>
          <w:lang w:eastAsia="ru-RU"/>
        </w:rPr>
        <w:t>,</w:t>
      </w:r>
      <w:r w:rsidR="003F2199"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 тыс. рублей или в </w:t>
      </w:r>
      <w:r w:rsidR="003F2199"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r w:rsidR="003F2199" w:rsidRPr="00F6241E">
        <w:rPr>
          <w:rFonts w:ascii="Times New Roman" w:hAnsi="Times New Roman" w:cs="Times New Roman"/>
          <w:sz w:val="27"/>
          <w:szCs w:val="27"/>
          <w:lang w:eastAsia="ru-RU"/>
        </w:rPr>
        <w:t>71</w:t>
      </w:r>
      <w:r w:rsidRPr="00F6241E">
        <w:rPr>
          <w:rFonts w:ascii="Times New Roman" w:hAnsi="Times New Roman" w:cs="Times New Roman"/>
          <w:sz w:val="27"/>
          <w:szCs w:val="27"/>
          <w:lang w:eastAsia="ru-RU"/>
        </w:rPr>
        <w:t xml:space="preserve"> раза больше первоначального плана. Окончательно утвержденный план поступлений </w:t>
      </w:r>
      <w:r w:rsidR="00153462" w:rsidRPr="00F6241E">
        <w:rPr>
          <w:rFonts w:ascii="Times New Roman" w:hAnsi="Times New Roman" w:cs="Times New Roman"/>
          <w:sz w:val="27"/>
          <w:szCs w:val="27"/>
          <w:lang w:eastAsia="ru-RU"/>
        </w:rPr>
        <w:t>субсид</w:t>
      </w:r>
      <w:r w:rsidRPr="00F6241E">
        <w:rPr>
          <w:rFonts w:ascii="Times New Roman" w:hAnsi="Times New Roman" w:cs="Times New Roman"/>
          <w:sz w:val="27"/>
          <w:szCs w:val="27"/>
          <w:lang w:eastAsia="ru-RU"/>
        </w:rPr>
        <w:t xml:space="preserve">ий в областной бюджет в 2020 году был фактически выполнен на </w:t>
      </w:r>
      <w:r w:rsidR="00153462" w:rsidRPr="00F6241E">
        <w:rPr>
          <w:rFonts w:ascii="Times New Roman" w:hAnsi="Times New Roman" w:cs="Times New Roman"/>
          <w:sz w:val="27"/>
          <w:szCs w:val="27"/>
          <w:lang w:eastAsia="ru-RU"/>
        </w:rPr>
        <w:t>96</w:t>
      </w:r>
      <w:r w:rsidRPr="00F6241E">
        <w:rPr>
          <w:rFonts w:ascii="Times New Roman" w:hAnsi="Times New Roman" w:cs="Times New Roman"/>
          <w:sz w:val="27"/>
          <w:szCs w:val="27"/>
          <w:lang w:eastAsia="ru-RU"/>
        </w:rPr>
        <w:t xml:space="preserve">,0% (отклонение составило </w:t>
      </w:r>
      <w:r w:rsidR="0097597B">
        <w:rPr>
          <w:rFonts w:ascii="Times New Roman" w:hAnsi="Times New Roman" w:cs="Times New Roman"/>
          <w:sz w:val="27"/>
          <w:szCs w:val="27"/>
          <w:lang w:eastAsia="ru-RU"/>
        </w:rPr>
        <w:t>-695 517,1</w:t>
      </w:r>
      <w:r w:rsidRPr="00F6241E">
        <w:rPr>
          <w:rFonts w:ascii="Times New Roman" w:hAnsi="Times New Roman" w:cs="Times New Roman"/>
          <w:sz w:val="27"/>
          <w:szCs w:val="27"/>
          <w:lang w:eastAsia="ru-RU"/>
        </w:rPr>
        <w:t xml:space="preserve"> тыс. рублей).</w:t>
      </w:r>
    </w:p>
    <w:p w:rsidR="00763A0C" w:rsidRPr="00F6241E" w:rsidRDefault="00763A0C"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планируемых и фактических поступлений субсидий в областной бюджет в 2020 году представлена в Таблице 1</w:t>
      </w:r>
      <w:r w:rsidR="00195957"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w:t>
      </w:r>
    </w:p>
    <w:p w:rsidR="00431C06" w:rsidRPr="00381770" w:rsidRDefault="00E64962" w:rsidP="00DB091D">
      <w:pPr>
        <w:spacing w:after="0" w:line="240" w:lineRule="auto"/>
        <w:ind w:firstLine="720"/>
        <w:jc w:val="right"/>
        <w:rPr>
          <w:rFonts w:ascii="Times New Roman" w:hAnsi="Times New Roman" w:cs="Times New Roman"/>
          <w:sz w:val="28"/>
          <w:szCs w:val="28"/>
          <w:lang w:eastAsia="ru-RU"/>
        </w:rPr>
      </w:pPr>
      <w:r w:rsidRPr="00381770">
        <w:rPr>
          <w:rFonts w:ascii="Times New Roman" w:hAnsi="Times New Roman" w:cs="Times New Roman"/>
          <w:b/>
          <w:sz w:val="20"/>
          <w:szCs w:val="20"/>
          <w:lang w:eastAsia="ru-RU"/>
        </w:rPr>
        <w:t xml:space="preserve">Таблица </w:t>
      </w:r>
      <w:r w:rsidR="00431C06" w:rsidRPr="00381770">
        <w:rPr>
          <w:rFonts w:ascii="Times New Roman" w:hAnsi="Times New Roman" w:cs="Times New Roman"/>
          <w:b/>
          <w:sz w:val="20"/>
          <w:szCs w:val="20"/>
          <w:lang w:eastAsia="ru-RU"/>
        </w:rPr>
        <w:t>18</w:t>
      </w:r>
      <w:r w:rsidR="006305E6" w:rsidRPr="00381770">
        <w:rPr>
          <w:rFonts w:ascii="Times New Roman" w:hAnsi="Times New Roman" w:cs="Times New Roman"/>
          <w:b/>
          <w:sz w:val="20"/>
          <w:szCs w:val="20"/>
          <w:lang w:eastAsia="ru-RU"/>
        </w:rPr>
        <w:t xml:space="preserve"> (тыс. рублей)</w:t>
      </w:r>
    </w:p>
    <w:tbl>
      <w:tblPr>
        <w:tblW w:w="9786" w:type="dxa"/>
        <w:tblInd w:w="5" w:type="dxa"/>
        <w:tblCellMar>
          <w:left w:w="0" w:type="dxa"/>
          <w:right w:w="0" w:type="dxa"/>
        </w:tblCellMar>
        <w:tblLook w:val="04A0" w:firstRow="1" w:lastRow="0" w:firstColumn="1" w:lastColumn="0" w:noHBand="0" w:noVBand="1"/>
      </w:tblPr>
      <w:tblGrid>
        <w:gridCol w:w="2381"/>
        <w:gridCol w:w="856"/>
        <w:gridCol w:w="761"/>
        <w:gridCol w:w="714"/>
        <w:gridCol w:w="857"/>
        <w:gridCol w:w="857"/>
        <w:gridCol w:w="857"/>
        <w:gridCol w:w="857"/>
        <w:gridCol w:w="885"/>
        <w:gridCol w:w="761"/>
      </w:tblGrid>
      <w:tr w:rsidR="00F45980" w:rsidRPr="00381770" w:rsidTr="006305E6">
        <w:trPr>
          <w:trHeight w:val="255"/>
        </w:trPr>
        <w:tc>
          <w:tcPr>
            <w:tcW w:w="2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p>
        </w:tc>
        <w:tc>
          <w:tcPr>
            <w:tcW w:w="7397" w:type="dxa"/>
            <w:gridSpan w:val="9"/>
            <w:tcBorders>
              <w:top w:val="single" w:sz="4" w:space="0" w:color="auto"/>
              <w:left w:val="nil"/>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2020</w:t>
            </w:r>
          </w:p>
        </w:tc>
      </w:tr>
      <w:tr w:rsidR="006305E6" w:rsidRPr="00381770" w:rsidTr="006305E6">
        <w:trPr>
          <w:trHeight w:val="255"/>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p>
        </w:tc>
        <w:tc>
          <w:tcPr>
            <w:tcW w:w="855" w:type="dxa"/>
            <w:tcBorders>
              <w:top w:val="nil"/>
              <w:left w:val="nil"/>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первоначальный план</w:t>
            </w:r>
          </w:p>
        </w:tc>
        <w:tc>
          <w:tcPr>
            <w:tcW w:w="759" w:type="dxa"/>
            <w:tcBorders>
              <w:top w:val="nil"/>
              <w:left w:val="nil"/>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окончательно утвержденный план</w:t>
            </w:r>
          </w:p>
        </w:tc>
        <w:tc>
          <w:tcPr>
            <w:tcW w:w="716" w:type="dxa"/>
            <w:tcBorders>
              <w:top w:val="nil"/>
              <w:left w:val="nil"/>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фактическое исполнение</w:t>
            </w:r>
          </w:p>
        </w:tc>
        <w:tc>
          <w:tcPr>
            <w:tcW w:w="855" w:type="dxa"/>
            <w:tcBorders>
              <w:top w:val="nil"/>
              <w:left w:val="nil"/>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окончательно утвержденный план - первоначальный план</w:t>
            </w:r>
          </w:p>
        </w:tc>
        <w:tc>
          <w:tcPr>
            <w:tcW w:w="855" w:type="dxa"/>
            <w:tcBorders>
              <w:top w:val="nil"/>
              <w:left w:val="nil"/>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окончательно утвержденный план / первоначальный план</w:t>
            </w:r>
          </w:p>
        </w:tc>
        <w:tc>
          <w:tcPr>
            <w:tcW w:w="855" w:type="dxa"/>
            <w:tcBorders>
              <w:top w:val="nil"/>
              <w:left w:val="nil"/>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фактическое исполнение - первоначальный план</w:t>
            </w:r>
          </w:p>
        </w:tc>
        <w:tc>
          <w:tcPr>
            <w:tcW w:w="855" w:type="dxa"/>
            <w:tcBorders>
              <w:top w:val="nil"/>
              <w:left w:val="nil"/>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фактическое исполнение / первоначальный план</w:t>
            </w:r>
          </w:p>
        </w:tc>
        <w:tc>
          <w:tcPr>
            <w:tcW w:w="888" w:type="dxa"/>
            <w:tcBorders>
              <w:top w:val="nil"/>
              <w:left w:val="nil"/>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фактическое исполнение - окончательно утвержденный план</w:t>
            </w:r>
          </w:p>
        </w:tc>
        <w:tc>
          <w:tcPr>
            <w:tcW w:w="759" w:type="dxa"/>
            <w:tcBorders>
              <w:top w:val="nil"/>
              <w:left w:val="nil"/>
              <w:bottom w:val="single" w:sz="4" w:space="0" w:color="auto"/>
              <w:right w:val="single" w:sz="4" w:space="0" w:color="auto"/>
            </w:tcBorders>
            <w:shd w:val="clear" w:color="auto" w:fill="auto"/>
            <w:noWrap/>
            <w:vAlign w:val="center"/>
            <w:hideMark/>
          </w:tcPr>
          <w:p w:rsidR="005B08DE" w:rsidRPr="00381770" w:rsidRDefault="005B08DE"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фактическое исполнение / окончательно утвержденный план</w:t>
            </w:r>
          </w:p>
        </w:tc>
      </w:tr>
      <w:tr w:rsidR="006305E6" w:rsidRPr="00381770" w:rsidTr="006305E6">
        <w:trPr>
          <w:trHeight w:val="255"/>
        </w:trPr>
        <w:tc>
          <w:tcPr>
            <w:tcW w:w="238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31 420 925,9</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63 347 788,4</w:t>
            </w:r>
          </w:p>
        </w:tc>
        <w:tc>
          <w:tcPr>
            <w:tcW w:w="716"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62 492 232,2</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31 926 862,5</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201,6%</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31 071 306,3</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198,9%</w:t>
            </w:r>
          </w:p>
        </w:tc>
        <w:tc>
          <w:tcPr>
            <w:tcW w:w="88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-855 556,2</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98,6%</w:t>
            </w:r>
          </w:p>
        </w:tc>
      </w:tr>
      <w:tr w:rsidR="006305E6" w:rsidRPr="00381770" w:rsidTr="006305E6">
        <w:trPr>
          <w:trHeight w:val="255"/>
        </w:trPr>
        <w:tc>
          <w:tcPr>
            <w:tcW w:w="238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Безвозмездные поступления от других бюджетов бюджетной системы Российской Федерации</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29 629 579,5</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61 700 902,6</w:t>
            </w:r>
          </w:p>
        </w:tc>
        <w:tc>
          <w:tcPr>
            <w:tcW w:w="716"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60 577 637,8</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32 071 323,1</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208,2%</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30 948 058,3</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204,4%</w:t>
            </w:r>
          </w:p>
        </w:tc>
        <w:tc>
          <w:tcPr>
            <w:tcW w:w="88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-1 123 264,8</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98,2%</w:t>
            </w:r>
          </w:p>
        </w:tc>
      </w:tr>
      <w:tr w:rsidR="006305E6" w:rsidRPr="00381770" w:rsidTr="006305E6">
        <w:trPr>
          <w:trHeight w:val="255"/>
        </w:trPr>
        <w:tc>
          <w:tcPr>
            <w:tcW w:w="238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 xml:space="preserve">субсидии бюджетам бюджетной системы Российской Федерации (межбюджетные </w:t>
            </w:r>
            <w:r w:rsidRPr="00381770">
              <w:rPr>
                <w:rFonts w:ascii="Times New Roman" w:eastAsia="Times New Roman" w:hAnsi="Times New Roman" w:cs="Times New Roman"/>
                <w:color w:val="000000"/>
                <w:sz w:val="12"/>
                <w:szCs w:val="12"/>
                <w:lang w:eastAsia="ru-RU"/>
              </w:rPr>
              <w:lastRenderedPageBreak/>
              <w:t>субсидии)</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lastRenderedPageBreak/>
              <w:t>10 294 258,1</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17 600 201,7</w:t>
            </w:r>
          </w:p>
        </w:tc>
        <w:tc>
          <w:tcPr>
            <w:tcW w:w="716"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16 904 684,6</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7 305 943,6</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171,0%</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6 610 426,5</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164,2%</w:t>
            </w:r>
          </w:p>
        </w:tc>
        <w:tc>
          <w:tcPr>
            <w:tcW w:w="88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-695 517,1</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96,0%</w:t>
            </w:r>
          </w:p>
        </w:tc>
      </w:tr>
      <w:tr w:rsidR="006305E6" w:rsidRPr="00381770" w:rsidTr="006305E6">
        <w:trPr>
          <w:trHeight w:val="255"/>
        </w:trPr>
        <w:tc>
          <w:tcPr>
            <w:tcW w:w="238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718 604,4</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2 566 799,6</w:t>
            </w:r>
          </w:p>
        </w:tc>
        <w:tc>
          <w:tcPr>
            <w:tcW w:w="716"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2 474 142,3</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1 848 195,2</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357,2%</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1 755 537,9</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344,3%</w:t>
            </w:r>
          </w:p>
        </w:tc>
        <w:tc>
          <w:tcPr>
            <w:tcW w:w="88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-92 657,3</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96,4%</w:t>
            </w:r>
          </w:p>
        </w:tc>
      </w:tr>
      <w:tr w:rsidR="006305E6" w:rsidRPr="00381770" w:rsidTr="006305E6">
        <w:trPr>
          <w:trHeight w:val="255"/>
        </w:trPr>
        <w:tc>
          <w:tcPr>
            <w:tcW w:w="238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субсидии бюджетам на модернизацию инфраструктуры общего образования в отдельных субъектах Российской Федерации</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910 689,1</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1 333 273,1</w:t>
            </w:r>
          </w:p>
        </w:tc>
        <w:tc>
          <w:tcPr>
            <w:tcW w:w="716"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1 222 484,5</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422 584,0</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146,4%</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311 795,4</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134,2%</w:t>
            </w:r>
          </w:p>
        </w:tc>
        <w:tc>
          <w:tcPr>
            <w:tcW w:w="88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-110 788,6</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91,7%</w:t>
            </w:r>
          </w:p>
        </w:tc>
      </w:tr>
      <w:tr w:rsidR="006305E6" w:rsidRPr="00381770" w:rsidTr="006305E6">
        <w:trPr>
          <w:trHeight w:val="255"/>
        </w:trPr>
        <w:tc>
          <w:tcPr>
            <w:tcW w:w="238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субсидии бюджетам на осуществление ежемесячных выплат на детей в возрасте от трех до семи лет включительно</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0,0</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3 815 608,8</w:t>
            </w:r>
          </w:p>
        </w:tc>
        <w:tc>
          <w:tcPr>
            <w:tcW w:w="716"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3 593 494,9</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3 815 608,8</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val="en-US" w:eastAsia="ru-RU"/>
              </w:rPr>
            </w:pPr>
            <w:r w:rsidRPr="00381770">
              <w:rPr>
                <w:rFonts w:ascii="Times New Roman" w:eastAsia="Times New Roman" w:hAnsi="Times New Roman" w:cs="Times New Roman"/>
                <w:color w:val="000000"/>
                <w:sz w:val="12"/>
                <w:szCs w:val="12"/>
                <w:lang w:val="en-US" w:eastAsia="ru-RU"/>
              </w:rPr>
              <w:t>-</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3 593 494,9</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val="en-US" w:eastAsia="ru-RU"/>
              </w:rPr>
            </w:pPr>
            <w:r w:rsidRPr="00381770">
              <w:rPr>
                <w:rFonts w:ascii="Times New Roman" w:eastAsia="Times New Roman" w:hAnsi="Times New Roman" w:cs="Times New Roman"/>
                <w:color w:val="000000"/>
                <w:sz w:val="12"/>
                <w:szCs w:val="12"/>
                <w:lang w:val="en-US" w:eastAsia="ru-RU"/>
              </w:rPr>
              <w:t>-</w:t>
            </w:r>
          </w:p>
        </w:tc>
        <w:tc>
          <w:tcPr>
            <w:tcW w:w="88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-222 113,9</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94,2%</w:t>
            </w:r>
          </w:p>
        </w:tc>
      </w:tr>
      <w:tr w:rsidR="006305E6" w:rsidRPr="00381770" w:rsidTr="006305E6">
        <w:trPr>
          <w:trHeight w:val="255"/>
        </w:trPr>
        <w:tc>
          <w:tcPr>
            <w:tcW w:w="238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0,0</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522 246,6</w:t>
            </w:r>
          </w:p>
        </w:tc>
        <w:tc>
          <w:tcPr>
            <w:tcW w:w="716"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378 254,1</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522 246,6</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val="en-US" w:eastAsia="ru-RU"/>
              </w:rPr>
            </w:pPr>
            <w:r w:rsidRPr="00381770">
              <w:rPr>
                <w:rFonts w:ascii="Times New Roman" w:eastAsia="Times New Roman" w:hAnsi="Times New Roman" w:cs="Times New Roman"/>
                <w:color w:val="000000"/>
                <w:sz w:val="12"/>
                <w:szCs w:val="12"/>
                <w:lang w:val="en-US" w:eastAsia="ru-RU"/>
              </w:rPr>
              <w:t>-</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378 254,1</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val="en-US" w:eastAsia="ru-RU"/>
              </w:rPr>
            </w:pPr>
            <w:r w:rsidRPr="00381770">
              <w:rPr>
                <w:rFonts w:ascii="Times New Roman" w:eastAsia="Times New Roman" w:hAnsi="Times New Roman" w:cs="Times New Roman"/>
                <w:color w:val="000000"/>
                <w:sz w:val="12"/>
                <w:szCs w:val="12"/>
                <w:lang w:val="en-US" w:eastAsia="ru-RU"/>
              </w:rPr>
              <w:t>-</w:t>
            </w:r>
          </w:p>
        </w:tc>
        <w:tc>
          <w:tcPr>
            <w:tcW w:w="88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-143 992,5</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72,4%</w:t>
            </w:r>
          </w:p>
        </w:tc>
      </w:tr>
      <w:tr w:rsidR="006305E6" w:rsidRPr="00381770" w:rsidTr="006305E6">
        <w:trPr>
          <w:trHeight w:val="255"/>
        </w:trPr>
        <w:tc>
          <w:tcPr>
            <w:tcW w:w="2389" w:type="dxa"/>
            <w:tcBorders>
              <w:top w:val="nil"/>
              <w:left w:val="single" w:sz="4" w:space="0" w:color="auto"/>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субсидии бюджетам за счет средств Резервного фонда Правительства Российской Федерации</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0,0</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429 151,1</w:t>
            </w:r>
          </w:p>
        </w:tc>
        <w:tc>
          <w:tcPr>
            <w:tcW w:w="716"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378 870,8</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429 151,1</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val="en-US" w:eastAsia="ru-RU"/>
              </w:rPr>
            </w:pPr>
            <w:r w:rsidRPr="00381770">
              <w:rPr>
                <w:rFonts w:ascii="Times New Roman" w:eastAsia="Times New Roman" w:hAnsi="Times New Roman" w:cs="Times New Roman"/>
                <w:color w:val="000000"/>
                <w:sz w:val="12"/>
                <w:szCs w:val="12"/>
                <w:lang w:val="en-US" w:eastAsia="ru-RU"/>
              </w:rPr>
              <w:t>-</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378 870,8</w:t>
            </w:r>
          </w:p>
        </w:tc>
        <w:tc>
          <w:tcPr>
            <w:tcW w:w="855"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val="en-US" w:eastAsia="ru-RU"/>
              </w:rPr>
            </w:pPr>
            <w:r w:rsidRPr="00381770">
              <w:rPr>
                <w:rFonts w:ascii="Times New Roman" w:eastAsia="Times New Roman" w:hAnsi="Times New Roman" w:cs="Times New Roman"/>
                <w:color w:val="000000"/>
                <w:sz w:val="12"/>
                <w:szCs w:val="12"/>
                <w:lang w:val="en-US" w:eastAsia="ru-RU"/>
              </w:rPr>
              <w:t>-</w:t>
            </w:r>
          </w:p>
        </w:tc>
        <w:tc>
          <w:tcPr>
            <w:tcW w:w="888"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-50 280,3</w:t>
            </w:r>
          </w:p>
        </w:tc>
        <w:tc>
          <w:tcPr>
            <w:tcW w:w="759" w:type="dxa"/>
            <w:tcBorders>
              <w:top w:val="nil"/>
              <w:left w:val="nil"/>
              <w:bottom w:val="single" w:sz="4" w:space="0" w:color="auto"/>
              <w:right w:val="single" w:sz="4" w:space="0" w:color="auto"/>
            </w:tcBorders>
            <w:shd w:val="clear" w:color="auto" w:fill="auto"/>
            <w:noWrap/>
            <w:vAlign w:val="center"/>
            <w:hideMark/>
          </w:tcPr>
          <w:p w:rsidR="006305E6" w:rsidRPr="00381770" w:rsidRDefault="006305E6" w:rsidP="00DB091D">
            <w:pPr>
              <w:spacing w:after="0" w:line="240" w:lineRule="auto"/>
              <w:jc w:val="center"/>
              <w:rPr>
                <w:rFonts w:ascii="Times New Roman" w:eastAsia="Times New Roman" w:hAnsi="Times New Roman" w:cs="Times New Roman"/>
                <w:color w:val="000000"/>
                <w:sz w:val="12"/>
                <w:szCs w:val="12"/>
                <w:lang w:eastAsia="ru-RU"/>
              </w:rPr>
            </w:pPr>
            <w:r w:rsidRPr="00381770">
              <w:rPr>
                <w:rFonts w:ascii="Times New Roman" w:eastAsia="Times New Roman" w:hAnsi="Times New Roman" w:cs="Times New Roman"/>
                <w:color w:val="000000"/>
                <w:sz w:val="12"/>
                <w:szCs w:val="12"/>
                <w:lang w:eastAsia="ru-RU"/>
              </w:rPr>
              <w:t>88,3%</w:t>
            </w:r>
          </w:p>
        </w:tc>
      </w:tr>
    </w:tbl>
    <w:p w:rsidR="006305E6" w:rsidRPr="00F6241E" w:rsidRDefault="006305E6" w:rsidP="00DB091D">
      <w:pPr>
        <w:spacing w:after="0" w:line="240" w:lineRule="auto"/>
        <w:ind w:firstLine="720"/>
        <w:jc w:val="both"/>
        <w:rPr>
          <w:rFonts w:ascii="Times New Roman" w:hAnsi="Times New Roman" w:cs="Times New Roman"/>
          <w:sz w:val="27"/>
          <w:szCs w:val="27"/>
          <w:lang w:eastAsia="ru-RU"/>
        </w:rPr>
      </w:pPr>
    </w:p>
    <w:p w:rsidR="00431C06" w:rsidRPr="00F6241E" w:rsidRDefault="002D069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Отклонение фактических поступлений субсидий в областной бюджет в 2020 году от окончательно утвержденного плана пост</w:t>
      </w:r>
      <w:r w:rsidR="00A719BF" w:rsidRPr="00F6241E">
        <w:rPr>
          <w:rFonts w:ascii="Times New Roman" w:hAnsi="Times New Roman" w:cs="Times New Roman"/>
          <w:sz w:val="27"/>
          <w:szCs w:val="27"/>
          <w:lang w:eastAsia="ru-RU"/>
        </w:rPr>
        <w:t>у</w:t>
      </w:r>
      <w:r w:rsidRPr="00F6241E">
        <w:rPr>
          <w:rFonts w:ascii="Times New Roman" w:hAnsi="Times New Roman" w:cs="Times New Roman"/>
          <w:sz w:val="27"/>
          <w:szCs w:val="27"/>
          <w:lang w:eastAsia="ru-RU"/>
        </w:rPr>
        <w:t>плений субсидий на 2020 год обусловлено, в основном, тем, что по 5 отдельным видам субсидий окончательно утвержденный план пос</w:t>
      </w:r>
      <w:r w:rsidR="00A719BF" w:rsidRPr="00F6241E">
        <w:rPr>
          <w:rFonts w:ascii="Times New Roman" w:hAnsi="Times New Roman" w:cs="Times New Roman"/>
          <w:sz w:val="27"/>
          <w:szCs w:val="27"/>
          <w:lang w:eastAsia="ru-RU"/>
        </w:rPr>
        <w:t>т</w:t>
      </w:r>
      <w:r w:rsidRPr="00F6241E">
        <w:rPr>
          <w:rFonts w:ascii="Times New Roman" w:hAnsi="Times New Roman" w:cs="Times New Roman"/>
          <w:sz w:val="27"/>
          <w:szCs w:val="27"/>
          <w:lang w:eastAsia="ru-RU"/>
        </w:rPr>
        <w:t>уплений на 2020 год в сумме 8 667 079,2 тыс. рублей был фактически выполнен в сумме 8 047 246,6 тыс. рублей (или 92,8% от окончательно утвержденного плана). Величина отклонения по этим 5 видам субсидий (Таблица 18) составила -619 832,6 тыс. рублей – это на 89,1% обеспечило отклонение величины фактических поступлений всех субсидий в областной бюджет в 2020 году от окончательно утвержденного плана поступлений субсидий на 2020 год.</w:t>
      </w:r>
    </w:p>
    <w:p w:rsidR="00770CAC"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Субвенции</w:t>
      </w:r>
      <w:r w:rsidRPr="00F6241E">
        <w:rPr>
          <w:rFonts w:ascii="Times New Roman" w:hAnsi="Times New Roman" w:cs="Times New Roman"/>
          <w:sz w:val="27"/>
          <w:szCs w:val="27"/>
          <w:lang w:eastAsia="ru-RU"/>
        </w:rPr>
        <w:t xml:space="preserve"> </w:t>
      </w:r>
      <w:r w:rsidR="00770CAC" w:rsidRPr="00F6241E">
        <w:rPr>
          <w:rFonts w:ascii="Times New Roman" w:hAnsi="Times New Roman" w:cs="Times New Roman"/>
          <w:sz w:val="27"/>
          <w:szCs w:val="27"/>
          <w:lang w:eastAsia="ru-RU"/>
        </w:rPr>
        <w:t xml:space="preserve">в областной бюджет в 2020 году (величина фактических поступлений) составили </w:t>
      </w:r>
      <w:r w:rsidR="00751BE7" w:rsidRPr="00F6241E">
        <w:rPr>
          <w:rFonts w:ascii="Times New Roman" w:hAnsi="Times New Roman" w:cs="Times New Roman"/>
          <w:sz w:val="27"/>
          <w:szCs w:val="27"/>
          <w:lang w:eastAsia="ru-RU"/>
        </w:rPr>
        <w:t>1</w:t>
      </w:r>
      <w:r w:rsidR="00770CAC" w:rsidRPr="00F6241E">
        <w:rPr>
          <w:rFonts w:ascii="Times New Roman" w:hAnsi="Times New Roman" w:cs="Times New Roman"/>
          <w:sz w:val="27"/>
          <w:szCs w:val="27"/>
          <w:lang w:eastAsia="ru-RU"/>
        </w:rPr>
        <w:t>1 4</w:t>
      </w:r>
      <w:r w:rsidR="00751BE7" w:rsidRPr="00F6241E">
        <w:rPr>
          <w:rFonts w:ascii="Times New Roman" w:hAnsi="Times New Roman" w:cs="Times New Roman"/>
          <w:sz w:val="27"/>
          <w:szCs w:val="27"/>
          <w:lang w:eastAsia="ru-RU"/>
        </w:rPr>
        <w:t>88</w:t>
      </w:r>
      <w:r w:rsidR="00770CAC" w:rsidRPr="00F6241E">
        <w:rPr>
          <w:rFonts w:ascii="Times New Roman" w:hAnsi="Times New Roman" w:cs="Times New Roman"/>
          <w:sz w:val="27"/>
          <w:szCs w:val="27"/>
          <w:lang w:eastAsia="ru-RU"/>
        </w:rPr>
        <w:t xml:space="preserve"> </w:t>
      </w:r>
      <w:r w:rsidR="00751BE7" w:rsidRPr="00F6241E">
        <w:rPr>
          <w:rFonts w:ascii="Times New Roman" w:hAnsi="Times New Roman" w:cs="Times New Roman"/>
          <w:sz w:val="27"/>
          <w:szCs w:val="27"/>
          <w:lang w:eastAsia="ru-RU"/>
        </w:rPr>
        <w:t>731</w:t>
      </w:r>
      <w:r w:rsidR="00770CAC" w:rsidRPr="00F6241E">
        <w:rPr>
          <w:rFonts w:ascii="Times New Roman" w:hAnsi="Times New Roman" w:cs="Times New Roman"/>
          <w:sz w:val="27"/>
          <w:szCs w:val="27"/>
          <w:lang w:eastAsia="ru-RU"/>
        </w:rPr>
        <w:t>,</w:t>
      </w:r>
      <w:r w:rsidR="00751BE7" w:rsidRPr="00F6241E">
        <w:rPr>
          <w:rFonts w:ascii="Times New Roman" w:hAnsi="Times New Roman" w:cs="Times New Roman"/>
          <w:sz w:val="27"/>
          <w:szCs w:val="27"/>
          <w:lang w:eastAsia="ru-RU"/>
        </w:rPr>
        <w:t>4</w:t>
      </w:r>
      <w:r w:rsidR="00770CAC" w:rsidRPr="00F6241E">
        <w:rPr>
          <w:rFonts w:ascii="Times New Roman" w:hAnsi="Times New Roman" w:cs="Times New Roman"/>
          <w:sz w:val="27"/>
          <w:szCs w:val="27"/>
          <w:lang w:eastAsia="ru-RU"/>
        </w:rPr>
        <w:t xml:space="preserve"> тыс. рублей. По сравнению с 2019 годом величина фактических поступлений в областной бюджет в 2020 году увеличилась на </w:t>
      </w:r>
      <w:r w:rsidR="00751BE7" w:rsidRPr="00F6241E">
        <w:rPr>
          <w:rFonts w:ascii="Times New Roman" w:hAnsi="Times New Roman" w:cs="Times New Roman"/>
          <w:sz w:val="27"/>
          <w:szCs w:val="27"/>
          <w:lang w:eastAsia="ru-RU"/>
        </w:rPr>
        <w:t>4</w:t>
      </w:r>
      <w:r w:rsidR="00770CAC" w:rsidRPr="00F6241E">
        <w:rPr>
          <w:rFonts w:ascii="Times New Roman" w:hAnsi="Times New Roman" w:cs="Times New Roman"/>
          <w:sz w:val="27"/>
          <w:szCs w:val="27"/>
          <w:lang w:eastAsia="ru-RU"/>
        </w:rPr>
        <w:t xml:space="preserve"> </w:t>
      </w:r>
      <w:r w:rsidR="00751BE7" w:rsidRPr="00F6241E">
        <w:rPr>
          <w:rFonts w:ascii="Times New Roman" w:hAnsi="Times New Roman" w:cs="Times New Roman"/>
          <w:sz w:val="27"/>
          <w:szCs w:val="27"/>
          <w:lang w:eastAsia="ru-RU"/>
        </w:rPr>
        <w:t>570</w:t>
      </w:r>
      <w:r w:rsidR="00770CAC" w:rsidRPr="00F6241E">
        <w:rPr>
          <w:rFonts w:ascii="Times New Roman" w:hAnsi="Times New Roman" w:cs="Times New Roman"/>
          <w:sz w:val="27"/>
          <w:szCs w:val="27"/>
          <w:lang w:eastAsia="ru-RU"/>
        </w:rPr>
        <w:t xml:space="preserve"> </w:t>
      </w:r>
      <w:r w:rsidR="0097597B">
        <w:rPr>
          <w:rFonts w:ascii="Times New Roman" w:hAnsi="Times New Roman" w:cs="Times New Roman"/>
          <w:sz w:val="27"/>
          <w:szCs w:val="27"/>
          <w:lang w:eastAsia="ru-RU"/>
        </w:rPr>
        <w:t>044</w:t>
      </w:r>
      <w:r w:rsidR="00770CAC" w:rsidRPr="00F6241E">
        <w:rPr>
          <w:rFonts w:ascii="Times New Roman" w:hAnsi="Times New Roman" w:cs="Times New Roman"/>
          <w:sz w:val="27"/>
          <w:szCs w:val="27"/>
          <w:lang w:eastAsia="ru-RU"/>
        </w:rPr>
        <w:t>,</w:t>
      </w:r>
      <w:r w:rsidR="0097597B">
        <w:rPr>
          <w:rFonts w:ascii="Times New Roman" w:hAnsi="Times New Roman" w:cs="Times New Roman"/>
          <w:sz w:val="27"/>
          <w:szCs w:val="27"/>
          <w:lang w:eastAsia="ru-RU"/>
        </w:rPr>
        <w:t>0</w:t>
      </w:r>
      <w:r w:rsidR="00770CAC" w:rsidRPr="00F6241E">
        <w:rPr>
          <w:rFonts w:ascii="Times New Roman" w:hAnsi="Times New Roman" w:cs="Times New Roman"/>
          <w:sz w:val="27"/>
          <w:szCs w:val="27"/>
          <w:lang w:eastAsia="ru-RU"/>
        </w:rPr>
        <w:t xml:space="preserve"> тыс. рублей или в </w:t>
      </w:r>
      <w:r w:rsidR="00751BE7" w:rsidRPr="00F6241E">
        <w:rPr>
          <w:rFonts w:ascii="Times New Roman" w:hAnsi="Times New Roman" w:cs="Times New Roman"/>
          <w:sz w:val="27"/>
          <w:szCs w:val="27"/>
          <w:lang w:eastAsia="ru-RU"/>
        </w:rPr>
        <w:t>1</w:t>
      </w:r>
      <w:r w:rsidR="00770CAC" w:rsidRPr="00F6241E">
        <w:rPr>
          <w:rFonts w:ascii="Times New Roman" w:hAnsi="Times New Roman" w:cs="Times New Roman"/>
          <w:sz w:val="27"/>
          <w:szCs w:val="27"/>
          <w:lang w:eastAsia="ru-RU"/>
        </w:rPr>
        <w:t>,</w:t>
      </w:r>
      <w:r w:rsidR="00751BE7" w:rsidRPr="00F6241E">
        <w:rPr>
          <w:rFonts w:ascii="Times New Roman" w:hAnsi="Times New Roman" w:cs="Times New Roman"/>
          <w:sz w:val="27"/>
          <w:szCs w:val="27"/>
          <w:lang w:eastAsia="ru-RU"/>
        </w:rPr>
        <w:t>66</w:t>
      </w:r>
      <w:r w:rsidR="00770CAC" w:rsidRPr="00F6241E">
        <w:rPr>
          <w:rFonts w:ascii="Times New Roman" w:hAnsi="Times New Roman" w:cs="Times New Roman"/>
          <w:sz w:val="27"/>
          <w:szCs w:val="27"/>
          <w:lang w:eastAsia="ru-RU"/>
        </w:rPr>
        <w:t xml:space="preserve"> раза.</w:t>
      </w:r>
    </w:p>
    <w:p w:rsidR="00770CAC" w:rsidRPr="00F6241E" w:rsidRDefault="00770CA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Величина фактических поступлений </w:t>
      </w:r>
      <w:r w:rsidR="00A435CC" w:rsidRPr="00F6241E">
        <w:rPr>
          <w:rFonts w:ascii="Times New Roman" w:hAnsi="Times New Roman" w:cs="Times New Roman"/>
          <w:sz w:val="27"/>
          <w:szCs w:val="27"/>
          <w:lang w:eastAsia="ru-RU"/>
        </w:rPr>
        <w:t>субвен</w:t>
      </w:r>
      <w:r w:rsidRPr="00F6241E">
        <w:rPr>
          <w:rFonts w:ascii="Times New Roman" w:hAnsi="Times New Roman" w:cs="Times New Roman"/>
          <w:sz w:val="27"/>
          <w:szCs w:val="27"/>
          <w:lang w:eastAsia="ru-RU"/>
        </w:rPr>
        <w:t xml:space="preserve">ций в областной бюджет в 2020 году составила </w:t>
      </w:r>
      <w:r w:rsidR="00A435CC"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w:t>
      </w:r>
      <w:r w:rsidR="00A435CC"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от величины фактических поступлений всех доходов в областной бюджет в 2020 году или </w:t>
      </w:r>
      <w:r w:rsidR="00A435CC" w:rsidRPr="00F6241E">
        <w:rPr>
          <w:rFonts w:ascii="Times New Roman" w:hAnsi="Times New Roman" w:cs="Times New Roman"/>
          <w:sz w:val="27"/>
          <w:szCs w:val="27"/>
          <w:lang w:eastAsia="ru-RU"/>
        </w:rPr>
        <w:t>18</w:t>
      </w:r>
      <w:r w:rsidRPr="00F6241E">
        <w:rPr>
          <w:rFonts w:ascii="Times New Roman" w:hAnsi="Times New Roman" w:cs="Times New Roman"/>
          <w:sz w:val="27"/>
          <w:szCs w:val="27"/>
          <w:lang w:eastAsia="ru-RU"/>
        </w:rPr>
        <w:t>,</w:t>
      </w:r>
      <w:r w:rsidR="00A435CC"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 от величины фактических безвозмездных поступлений в областной бюджета в 2020 году.</w:t>
      </w:r>
    </w:p>
    <w:p w:rsidR="00770CAC" w:rsidRPr="00F6241E" w:rsidRDefault="00770CAC"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Первоначально планировалась величина поступлений суб</w:t>
      </w:r>
      <w:r w:rsidR="00A435CC" w:rsidRPr="00F6241E">
        <w:rPr>
          <w:rFonts w:ascii="Times New Roman" w:hAnsi="Times New Roman" w:cs="Times New Roman"/>
          <w:sz w:val="27"/>
          <w:szCs w:val="27"/>
          <w:lang w:eastAsia="ru-RU"/>
        </w:rPr>
        <w:t>венц</w:t>
      </w:r>
      <w:r w:rsidRPr="00F6241E">
        <w:rPr>
          <w:rFonts w:ascii="Times New Roman" w:hAnsi="Times New Roman" w:cs="Times New Roman"/>
          <w:sz w:val="27"/>
          <w:szCs w:val="27"/>
          <w:lang w:eastAsia="ru-RU"/>
        </w:rPr>
        <w:t xml:space="preserve">ий в областной бюджет в 2020 году в сумме </w:t>
      </w:r>
      <w:r w:rsidR="00A435CC"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9</w:t>
      </w:r>
      <w:r w:rsidR="00A435CC" w:rsidRPr="00F6241E">
        <w:rPr>
          <w:rFonts w:ascii="Times New Roman" w:hAnsi="Times New Roman" w:cs="Times New Roman"/>
          <w:sz w:val="27"/>
          <w:szCs w:val="27"/>
          <w:lang w:eastAsia="ru-RU"/>
        </w:rPr>
        <w:t>77</w:t>
      </w:r>
      <w:r w:rsidRPr="00F6241E">
        <w:rPr>
          <w:rFonts w:ascii="Times New Roman" w:hAnsi="Times New Roman" w:cs="Times New Roman"/>
          <w:sz w:val="27"/>
          <w:szCs w:val="27"/>
          <w:lang w:eastAsia="ru-RU"/>
        </w:rPr>
        <w:t> </w:t>
      </w:r>
      <w:r w:rsidR="00A435CC" w:rsidRPr="00F6241E">
        <w:rPr>
          <w:rFonts w:ascii="Times New Roman" w:hAnsi="Times New Roman" w:cs="Times New Roman"/>
          <w:sz w:val="27"/>
          <w:szCs w:val="27"/>
          <w:lang w:eastAsia="ru-RU"/>
        </w:rPr>
        <w:t>036</w:t>
      </w:r>
      <w:r w:rsidRPr="00F6241E">
        <w:rPr>
          <w:rFonts w:ascii="Times New Roman" w:hAnsi="Times New Roman" w:cs="Times New Roman"/>
          <w:sz w:val="27"/>
          <w:szCs w:val="27"/>
          <w:lang w:eastAsia="ru-RU"/>
        </w:rPr>
        <w:t>,</w:t>
      </w:r>
      <w:r w:rsidR="00A435CC"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тыс. рублей. Это на 1</w:t>
      </w:r>
      <w:r w:rsidR="00A435CC" w:rsidRPr="00F6241E">
        <w:rPr>
          <w:rFonts w:ascii="Times New Roman" w:hAnsi="Times New Roman" w:cs="Times New Roman"/>
          <w:sz w:val="27"/>
          <w:szCs w:val="27"/>
          <w:lang w:eastAsia="ru-RU"/>
        </w:rPr>
        <w:t xml:space="preserve"> 983</w:t>
      </w:r>
      <w:r w:rsidRPr="00F6241E">
        <w:rPr>
          <w:rFonts w:ascii="Times New Roman" w:hAnsi="Times New Roman" w:cs="Times New Roman"/>
          <w:sz w:val="27"/>
          <w:szCs w:val="27"/>
          <w:lang w:eastAsia="ru-RU"/>
        </w:rPr>
        <w:t xml:space="preserve"> </w:t>
      </w:r>
      <w:r w:rsidR="00A435CC"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6,</w:t>
      </w:r>
      <w:r w:rsidR="00A435CC"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xml:space="preserve"> тыс. рублей или на </w:t>
      </w:r>
      <w:r w:rsidR="00A435CC" w:rsidRPr="00F6241E">
        <w:rPr>
          <w:rFonts w:ascii="Times New Roman" w:hAnsi="Times New Roman" w:cs="Times New Roman"/>
          <w:sz w:val="27"/>
          <w:szCs w:val="27"/>
          <w:lang w:eastAsia="ru-RU"/>
        </w:rPr>
        <w:t>28</w:t>
      </w:r>
      <w:r w:rsidRPr="00F6241E">
        <w:rPr>
          <w:rFonts w:ascii="Times New Roman" w:hAnsi="Times New Roman" w:cs="Times New Roman"/>
          <w:sz w:val="27"/>
          <w:szCs w:val="27"/>
          <w:lang w:eastAsia="ru-RU"/>
        </w:rPr>
        <w:t>,</w:t>
      </w:r>
      <w:r w:rsidR="00A435CC"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больше величины первоначального плана поступлений су</w:t>
      </w:r>
      <w:r w:rsidR="00A719BF" w:rsidRPr="00F6241E">
        <w:rPr>
          <w:rFonts w:ascii="Times New Roman" w:hAnsi="Times New Roman" w:cs="Times New Roman"/>
          <w:sz w:val="27"/>
          <w:szCs w:val="27"/>
          <w:lang w:eastAsia="ru-RU"/>
        </w:rPr>
        <w:t>б</w:t>
      </w:r>
      <w:r w:rsidR="00A435CC" w:rsidRPr="00F6241E">
        <w:rPr>
          <w:rFonts w:ascii="Times New Roman" w:hAnsi="Times New Roman" w:cs="Times New Roman"/>
          <w:sz w:val="27"/>
          <w:szCs w:val="27"/>
          <w:lang w:eastAsia="ru-RU"/>
        </w:rPr>
        <w:t>венц</w:t>
      </w:r>
      <w:r w:rsidRPr="00F6241E">
        <w:rPr>
          <w:rFonts w:ascii="Times New Roman" w:hAnsi="Times New Roman" w:cs="Times New Roman"/>
          <w:sz w:val="27"/>
          <w:szCs w:val="27"/>
          <w:lang w:eastAsia="ru-RU"/>
        </w:rPr>
        <w:t>ий в областной бюджет на 2019 год.</w:t>
      </w:r>
    </w:p>
    <w:p w:rsidR="00494AB8" w:rsidRPr="00F6241E" w:rsidRDefault="00770CA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поступлений </w:t>
      </w:r>
      <w:r w:rsidR="00A435CC" w:rsidRPr="00F6241E">
        <w:rPr>
          <w:rFonts w:ascii="Times New Roman" w:hAnsi="Times New Roman" w:cs="Times New Roman"/>
          <w:sz w:val="27"/>
          <w:szCs w:val="27"/>
          <w:lang w:eastAsia="ru-RU"/>
        </w:rPr>
        <w:t>субвен</w:t>
      </w:r>
      <w:r w:rsidRPr="00F6241E">
        <w:rPr>
          <w:rFonts w:ascii="Times New Roman" w:hAnsi="Times New Roman" w:cs="Times New Roman"/>
          <w:sz w:val="27"/>
          <w:szCs w:val="27"/>
          <w:lang w:eastAsia="ru-RU"/>
        </w:rPr>
        <w:t xml:space="preserve">ций в областной бюджет на 2020 год составил </w:t>
      </w:r>
      <w:r w:rsidR="00A435CC"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1 </w:t>
      </w:r>
      <w:r w:rsidR="00A435CC"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9</w:t>
      </w:r>
      <w:r w:rsidR="00A435CC"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0</w:t>
      </w:r>
      <w:r w:rsidR="00A435CC" w:rsidRPr="00F6241E">
        <w:rPr>
          <w:rFonts w:ascii="Times New Roman" w:hAnsi="Times New Roman" w:cs="Times New Roman"/>
          <w:sz w:val="27"/>
          <w:szCs w:val="27"/>
          <w:lang w:eastAsia="ru-RU"/>
        </w:rPr>
        <w:t>50</w:t>
      </w:r>
      <w:r w:rsidRPr="00F6241E">
        <w:rPr>
          <w:rFonts w:ascii="Times New Roman" w:hAnsi="Times New Roman" w:cs="Times New Roman"/>
          <w:sz w:val="27"/>
          <w:szCs w:val="27"/>
          <w:lang w:eastAsia="ru-RU"/>
        </w:rPr>
        <w:t>,</w:t>
      </w:r>
      <w:r w:rsidR="00A435CC"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 тыс. рублей – это на </w:t>
      </w:r>
      <w:r w:rsidR="00A435CC"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w:t>
      </w:r>
      <w:r w:rsidR="00A435CC" w:rsidRPr="00F6241E">
        <w:rPr>
          <w:rFonts w:ascii="Times New Roman" w:hAnsi="Times New Roman" w:cs="Times New Roman"/>
          <w:sz w:val="27"/>
          <w:szCs w:val="27"/>
          <w:lang w:eastAsia="ru-RU"/>
        </w:rPr>
        <w:t>595</w:t>
      </w:r>
      <w:r w:rsidRPr="00F6241E">
        <w:rPr>
          <w:rFonts w:ascii="Times New Roman" w:hAnsi="Times New Roman" w:cs="Times New Roman"/>
          <w:sz w:val="27"/>
          <w:szCs w:val="27"/>
          <w:lang w:eastAsia="ru-RU"/>
        </w:rPr>
        <w:t> </w:t>
      </w:r>
      <w:r w:rsidR="00A435CC" w:rsidRPr="00F6241E">
        <w:rPr>
          <w:rFonts w:ascii="Times New Roman" w:hAnsi="Times New Roman" w:cs="Times New Roman"/>
          <w:sz w:val="27"/>
          <w:szCs w:val="27"/>
          <w:lang w:eastAsia="ru-RU"/>
        </w:rPr>
        <w:t>013</w:t>
      </w:r>
      <w:r w:rsidRPr="00F6241E">
        <w:rPr>
          <w:rFonts w:ascii="Times New Roman" w:hAnsi="Times New Roman" w:cs="Times New Roman"/>
          <w:sz w:val="27"/>
          <w:szCs w:val="27"/>
          <w:lang w:eastAsia="ru-RU"/>
        </w:rPr>
        <w:t>,</w:t>
      </w:r>
      <w:r w:rsidR="00A435CC"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тыс. рублей или </w:t>
      </w:r>
      <w:r w:rsidR="00A435CC" w:rsidRPr="00F6241E">
        <w:rPr>
          <w:rFonts w:ascii="Times New Roman" w:hAnsi="Times New Roman" w:cs="Times New Roman"/>
          <w:sz w:val="27"/>
          <w:szCs w:val="27"/>
          <w:lang w:eastAsia="ru-RU"/>
        </w:rPr>
        <w:t>на</w:t>
      </w:r>
      <w:r w:rsidRPr="00F6241E">
        <w:rPr>
          <w:rFonts w:ascii="Times New Roman" w:hAnsi="Times New Roman" w:cs="Times New Roman"/>
          <w:sz w:val="27"/>
          <w:szCs w:val="27"/>
          <w:lang w:eastAsia="ru-RU"/>
        </w:rPr>
        <w:t xml:space="preserve"> </w:t>
      </w:r>
      <w:r w:rsidR="00A435CC" w:rsidRPr="00F6241E">
        <w:rPr>
          <w:rFonts w:ascii="Times New Roman" w:hAnsi="Times New Roman" w:cs="Times New Roman"/>
          <w:sz w:val="27"/>
          <w:szCs w:val="27"/>
          <w:lang w:eastAsia="ru-RU"/>
        </w:rPr>
        <w:t>28</w:t>
      </w:r>
      <w:r w:rsidRPr="00F6241E">
        <w:rPr>
          <w:rFonts w:ascii="Times New Roman" w:hAnsi="Times New Roman" w:cs="Times New Roman"/>
          <w:sz w:val="27"/>
          <w:szCs w:val="27"/>
          <w:lang w:eastAsia="ru-RU"/>
        </w:rPr>
        <w:t>,</w:t>
      </w:r>
      <w:r w:rsidR="00A435CC"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больше первоначального плана. Окончательно утвержденный план поступлений </w:t>
      </w:r>
      <w:r w:rsidR="00A435CC" w:rsidRPr="00F6241E">
        <w:rPr>
          <w:rFonts w:ascii="Times New Roman" w:hAnsi="Times New Roman" w:cs="Times New Roman"/>
          <w:sz w:val="27"/>
          <w:szCs w:val="27"/>
          <w:lang w:eastAsia="ru-RU"/>
        </w:rPr>
        <w:t>субвен</w:t>
      </w:r>
      <w:r w:rsidRPr="00F6241E">
        <w:rPr>
          <w:rFonts w:ascii="Times New Roman" w:hAnsi="Times New Roman" w:cs="Times New Roman"/>
          <w:sz w:val="27"/>
          <w:szCs w:val="27"/>
          <w:lang w:eastAsia="ru-RU"/>
        </w:rPr>
        <w:t xml:space="preserve">ций в областной бюджет в 2020 году был фактически выполнен на </w:t>
      </w:r>
      <w:r w:rsidR="00300E63" w:rsidRPr="00F6241E">
        <w:rPr>
          <w:rFonts w:ascii="Times New Roman" w:hAnsi="Times New Roman" w:cs="Times New Roman"/>
          <w:sz w:val="27"/>
          <w:szCs w:val="27"/>
          <w:lang w:eastAsia="ru-RU"/>
        </w:rPr>
        <w:t>99</w:t>
      </w:r>
      <w:r w:rsidRPr="00F6241E">
        <w:rPr>
          <w:rFonts w:ascii="Times New Roman" w:hAnsi="Times New Roman" w:cs="Times New Roman"/>
          <w:sz w:val="27"/>
          <w:szCs w:val="27"/>
          <w:lang w:eastAsia="ru-RU"/>
        </w:rPr>
        <w:t>,</w:t>
      </w:r>
      <w:r w:rsidR="00300E63"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(отклонение составило </w:t>
      </w:r>
      <w:r w:rsidR="00300E63"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0</w:t>
      </w:r>
      <w:r w:rsidR="00300E63" w:rsidRPr="00F6241E">
        <w:rPr>
          <w:rFonts w:ascii="Times New Roman" w:hAnsi="Times New Roman" w:cs="Times New Roman"/>
          <w:sz w:val="27"/>
          <w:szCs w:val="27"/>
          <w:lang w:eastAsia="ru-RU"/>
        </w:rPr>
        <w:t>3 319</w:t>
      </w:r>
      <w:r w:rsidRPr="00F6241E">
        <w:rPr>
          <w:rFonts w:ascii="Times New Roman" w:hAnsi="Times New Roman" w:cs="Times New Roman"/>
          <w:sz w:val="27"/>
          <w:szCs w:val="27"/>
          <w:lang w:eastAsia="ru-RU"/>
        </w:rPr>
        <w:t>,</w:t>
      </w:r>
      <w:r w:rsidR="00300E63"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тыс. рублей).</w:t>
      </w:r>
    </w:p>
    <w:p w:rsidR="00770CAC" w:rsidRPr="00F6241E" w:rsidRDefault="00E64962"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Иные межбюджетные трансферты</w:t>
      </w:r>
      <w:r w:rsidRPr="00F6241E">
        <w:rPr>
          <w:rFonts w:ascii="Times New Roman" w:hAnsi="Times New Roman" w:cs="Times New Roman"/>
          <w:sz w:val="27"/>
          <w:szCs w:val="27"/>
          <w:lang w:eastAsia="ru-RU"/>
        </w:rPr>
        <w:t xml:space="preserve"> </w:t>
      </w:r>
      <w:r w:rsidR="00770CAC" w:rsidRPr="00F6241E">
        <w:rPr>
          <w:rFonts w:ascii="Times New Roman" w:hAnsi="Times New Roman" w:cs="Times New Roman"/>
          <w:sz w:val="27"/>
          <w:szCs w:val="27"/>
          <w:lang w:eastAsia="ru-RU"/>
        </w:rPr>
        <w:t xml:space="preserve">в областной бюджет в 2020 году (величина фактических поступлений) составили </w:t>
      </w:r>
      <w:r w:rsidR="007653C1" w:rsidRPr="00F6241E">
        <w:rPr>
          <w:rFonts w:ascii="Times New Roman" w:hAnsi="Times New Roman" w:cs="Times New Roman"/>
          <w:sz w:val="27"/>
          <w:szCs w:val="27"/>
          <w:lang w:eastAsia="ru-RU"/>
        </w:rPr>
        <w:t>10</w:t>
      </w:r>
      <w:r w:rsidR="00770CAC" w:rsidRPr="00F6241E">
        <w:rPr>
          <w:rFonts w:ascii="Times New Roman" w:hAnsi="Times New Roman" w:cs="Times New Roman"/>
          <w:sz w:val="27"/>
          <w:szCs w:val="27"/>
          <w:lang w:eastAsia="ru-RU"/>
        </w:rPr>
        <w:t> </w:t>
      </w:r>
      <w:r w:rsidR="007653C1" w:rsidRPr="00F6241E">
        <w:rPr>
          <w:rFonts w:ascii="Times New Roman" w:hAnsi="Times New Roman" w:cs="Times New Roman"/>
          <w:sz w:val="27"/>
          <w:szCs w:val="27"/>
          <w:lang w:eastAsia="ru-RU"/>
        </w:rPr>
        <w:t>435</w:t>
      </w:r>
      <w:r w:rsidR="00770CAC" w:rsidRPr="00F6241E">
        <w:rPr>
          <w:rFonts w:ascii="Times New Roman" w:hAnsi="Times New Roman" w:cs="Times New Roman"/>
          <w:sz w:val="27"/>
          <w:szCs w:val="27"/>
          <w:lang w:eastAsia="ru-RU"/>
        </w:rPr>
        <w:t xml:space="preserve"> </w:t>
      </w:r>
      <w:r w:rsidR="007653C1" w:rsidRPr="00F6241E">
        <w:rPr>
          <w:rFonts w:ascii="Times New Roman" w:hAnsi="Times New Roman" w:cs="Times New Roman"/>
          <w:sz w:val="27"/>
          <w:szCs w:val="27"/>
          <w:lang w:eastAsia="ru-RU"/>
        </w:rPr>
        <w:t>122</w:t>
      </w:r>
      <w:r w:rsidR="00770CAC" w:rsidRPr="00F6241E">
        <w:rPr>
          <w:rFonts w:ascii="Times New Roman" w:hAnsi="Times New Roman" w:cs="Times New Roman"/>
          <w:sz w:val="27"/>
          <w:szCs w:val="27"/>
          <w:lang w:eastAsia="ru-RU"/>
        </w:rPr>
        <w:t>,</w:t>
      </w:r>
      <w:r w:rsidR="007653C1" w:rsidRPr="00F6241E">
        <w:rPr>
          <w:rFonts w:ascii="Times New Roman" w:hAnsi="Times New Roman" w:cs="Times New Roman"/>
          <w:sz w:val="27"/>
          <w:szCs w:val="27"/>
          <w:lang w:eastAsia="ru-RU"/>
        </w:rPr>
        <w:t>0</w:t>
      </w:r>
      <w:r w:rsidR="00770CAC" w:rsidRPr="00F6241E">
        <w:rPr>
          <w:rFonts w:ascii="Times New Roman" w:hAnsi="Times New Roman" w:cs="Times New Roman"/>
          <w:sz w:val="27"/>
          <w:szCs w:val="27"/>
          <w:lang w:eastAsia="ru-RU"/>
        </w:rPr>
        <w:t xml:space="preserve"> тыс. рублей. По сравнению с 2019 годом величина фактических поступлений в областной бюджет в 2020 году увеличилась на </w:t>
      </w:r>
      <w:r w:rsidR="007653C1" w:rsidRPr="00F6241E">
        <w:rPr>
          <w:rFonts w:ascii="Times New Roman" w:hAnsi="Times New Roman" w:cs="Times New Roman"/>
          <w:sz w:val="27"/>
          <w:szCs w:val="27"/>
          <w:lang w:eastAsia="ru-RU"/>
        </w:rPr>
        <w:t>3</w:t>
      </w:r>
      <w:r w:rsidR="00770CAC" w:rsidRPr="00F6241E">
        <w:rPr>
          <w:rFonts w:ascii="Times New Roman" w:hAnsi="Times New Roman" w:cs="Times New Roman"/>
          <w:sz w:val="27"/>
          <w:szCs w:val="27"/>
          <w:lang w:eastAsia="ru-RU"/>
        </w:rPr>
        <w:t xml:space="preserve"> 7</w:t>
      </w:r>
      <w:r w:rsidR="007653C1" w:rsidRPr="00F6241E">
        <w:rPr>
          <w:rFonts w:ascii="Times New Roman" w:hAnsi="Times New Roman" w:cs="Times New Roman"/>
          <w:sz w:val="27"/>
          <w:szCs w:val="27"/>
          <w:lang w:eastAsia="ru-RU"/>
        </w:rPr>
        <w:t>65</w:t>
      </w:r>
      <w:r w:rsidR="00770CAC" w:rsidRPr="00F6241E">
        <w:rPr>
          <w:rFonts w:ascii="Times New Roman" w:hAnsi="Times New Roman" w:cs="Times New Roman"/>
          <w:sz w:val="27"/>
          <w:szCs w:val="27"/>
          <w:lang w:eastAsia="ru-RU"/>
        </w:rPr>
        <w:t xml:space="preserve"> </w:t>
      </w:r>
      <w:r w:rsidR="007653C1" w:rsidRPr="00F6241E">
        <w:rPr>
          <w:rFonts w:ascii="Times New Roman" w:hAnsi="Times New Roman" w:cs="Times New Roman"/>
          <w:sz w:val="27"/>
          <w:szCs w:val="27"/>
          <w:lang w:eastAsia="ru-RU"/>
        </w:rPr>
        <w:t>114</w:t>
      </w:r>
      <w:r w:rsidR="00770CAC" w:rsidRPr="00F6241E">
        <w:rPr>
          <w:rFonts w:ascii="Times New Roman" w:hAnsi="Times New Roman" w:cs="Times New Roman"/>
          <w:sz w:val="27"/>
          <w:szCs w:val="27"/>
          <w:lang w:eastAsia="ru-RU"/>
        </w:rPr>
        <w:t>,</w:t>
      </w:r>
      <w:r w:rsidR="007653C1" w:rsidRPr="00F6241E">
        <w:rPr>
          <w:rFonts w:ascii="Times New Roman" w:hAnsi="Times New Roman" w:cs="Times New Roman"/>
          <w:sz w:val="27"/>
          <w:szCs w:val="27"/>
          <w:lang w:eastAsia="ru-RU"/>
        </w:rPr>
        <w:t>8</w:t>
      </w:r>
      <w:r w:rsidR="00770CAC" w:rsidRPr="00F6241E">
        <w:rPr>
          <w:rFonts w:ascii="Times New Roman" w:hAnsi="Times New Roman" w:cs="Times New Roman"/>
          <w:sz w:val="27"/>
          <w:szCs w:val="27"/>
          <w:lang w:eastAsia="ru-RU"/>
        </w:rPr>
        <w:t xml:space="preserve"> тыс. рублей или в </w:t>
      </w:r>
      <w:r w:rsidR="007653C1" w:rsidRPr="00F6241E">
        <w:rPr>
          <w:rFonts w:ascii="Times New Roman" w:hAnsi="Times New Roman" w:cs="Times New Roman"/>
          <w:sz w:val="27"/>
          <w:szCs w:val="27"/>
          <w:lang w:eastAsia="ru-RU"/>
        </w:rPr>
        <w:t>1</w:t>
      </w:r>
      <w:r w:rsidR="00770CAC" w:rsidRPr="00F6241E">
        <w:rPr>
          <w:rFonts w:ascii="Times New Roman" w:hAnsi="Times New Roman" w:cs="Times New Roman"/>
          <w:sz w:val="27"/>
          <w:szCs w:val="27"/>
          <w:lang w:eastAsia="ru-RU"/>
        </w:rPr>
        <w:t>,</w:t>
      </w:r>
      <w:r w:rsidR="007653C1" w:rsidRPr="00F6241E">
        <w:rPr>
          <w:rFonts w:ascii="Times New Roman" w:hAnsi="Times New Roman" w:cs="Times New Roman"/>
          <w:sz w:val="27"/>
          <w:szCs w:val="27"/>
          <w:lang w:eastAsia="ru-RU"/>
        </w:rPr>
        <w:t>56</w:t>
      </w:r>
      <w:r w:rsidR="00770CAC" w:rsidRPr="00F6241E">
        <w:rPr>
          <w:rFonts w:ascii="Times New Roman" w:hAnsi="Times New Roman" w:cs="Times New Roman"/>
          <w:sz w:val="27"/>
          <w:szCs w:val="27"/>
          <w:lang w:eastAsia="ru-RU"/>
        </w:rPr>
        <w:t xml:space="preserve"> раза.</w:t>
      </w:r>
    </w:p>
    <w:p w:rsidR="00770CAC" w:rsidRPr="00F6241E" w:rsidRDefault="00770CA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Величина фактических поступлений </w:t>
      </w:r>
      <w:r w:rsidR="007653C1" w:rsidRPr="00F6241E">
        <w:rPr>
          <w:rFonts w:ascii="Times New Roman" w:hAnsi="Times New Roman" w:cs="Times New Roman"/>
          <w:sz w:val="27"/>
          <w:szCs w:val="27"/>
          <w:lang w:eastAsia="ru-RU"/>
        </w:rPr>
        <w:t>иных межбюджетных трансфертов</w:t>
      </w:r>
      <w:r w:rsidRPr="00F6241E">
        <w:rPr>
          <w:rFonts w:ascii="Times New Roman" w:hAnsi="Times New Roman" w:cs="Times New Roman"/>
          <w:sz w:val="27"/>
          <w:szCs w:val="27"/>
          <w:lang w:eastAsia="ru-RU"/>
        </w:rPr>
        <w:t xml:space="preserve"> в областной бюджет в 2020 году составила </w:t>
      </w:r>
      <w:r w:rsidR="003C370E"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w:t>
      </w:r>
      <w:r w:rsidR="003C370E"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 xml:space="preserve">% от величины фактических поступлений всех доходов в областной бюджет в 2020 году или </w:t>
      </w:r>
      <w:r w:rsidR="003C370E" w:rsidRPr="00F6241E">
        <w:rPr>
          <w:rFonts w:ascii="Times New Roman" w:hAnsi="Times New Roman" w:cs="Times New Roman"/>
          <w:sz w:val="27"/>
          <w:szCs w:val="27"/>
          <w:lang w:eastAsia="ru-RU"/>
        </w:rPr>
        <w:t>16</w:t>
      </w:r>
      <w:r w:rsidRPr="00F6241E">
        <w:rPr>
          <w:rFonts w:ascii="Times New Roman" w:hAnsi="Times New Roman" w:cs="Times New Roman"/>
          <w:sz w:val="27"/>
          <w:szCs w:val="27"/>
          <w:lang w:eastAsia="ru-RU"/>
        </w:rPr>
        <w:t>,</w:t>
      </w:r>
      <w:r w:rsidR="003C370E"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от величины фактических безвозмездных поступлений в областной бюджета в 2020 году.</w:t>
      </w:r>
    </w:p>
    <w:p w:rsidR="00770CAC" w:rsidRPr="00F6241E" w:rsidRDefault="00770CAC"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 xml:space="preserve">Первоначально планировалась величина поступлений </w:t>
      </w:r>
      <w:r w:rsidR="007653C1" w:rsidRPr="00F6241E">
        <w:rPr>
          <w:rFonts w:ascii="Times New Roman" w:hAnsi="Times New Roman" w:cs="Times New Roman"/>
          <w:sz w:val="27"/>
          <w:szCs w:val="27"/>
          <w:lang w:eastAsia="ru-RU"/>
        </w:rPr>
        <w:t>иных межбюджетных трансфертов</w:t>
      </w:r>
      <w:r w:rsidRPr="00F6241E">
        <w:rPr>
          <w:rFonts w:ascii="Times New Roman" w:hAnsi="Times New Roman" w:cs="Times New Roman"/>
          <w:sz w:val="27"/>
          <w:szCs w:val="27"/>
          <w:lang w:eastAsia="ru-RU"/>
        </w:rPr>
        <w:t xml:space="preserve"> в областной бюджет в 2020 году в сумме </w:t>
      </w:r>
      <w:r w:rsidR="003C370E"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 xml:space="preserve"> </w:t>
      </w:r>
      <w:r w:rsidR="003C370E" w:rsidRPr="00F6241E">
        <w:rPr>
          <w:rFonts w:ascii="Times New Roman" w:hAnsi="Times New Roman" w:cs="Times New Roman"/>
          <w:sz w:val="27"/>
          <w:szCs w:val="27"/>
          <w:lang w:eastAsia="ru-RU"/>
        </w:rPr>
        <w:t>332</w:t>
      </w:r>
      <w:r w:rsidRPr="00F6241E">
        <w:rPr>
          <w:rFonts w:ascii="Times New Roman" w:hAnsi="Times New Roman" w:cs="Times New Roman"/>
          <w:sz w:val="27"/>
          <w:szCs w:val="27"/>
          <w:lang w:eastAsia="ru-RU"/>
        </w:rPr>
        <w:t> </w:t>
      </w:r>
      <w:r w:rsidR="003C370E" w:rsidRPr="00F6241E">
        <w:rPr>
          <w:rFonts w:ascii="Times New Roman" w:hAnsi="Times New Roman" w:cs="Times New Roman"/>
          <w:sz w:val="27"/>
          <w:szCs w:val="27"/>
          <w:lang w:eastAsia="ru-RU"/>
        </w:rPr>
        <w:t>549</w:t>
      </w:r>
      <w:r w:rsidRPr="00F6241E">
        <w:rPr>
          <w:rFonts w:ascii="Times New Roman" w:hAnsi="Times New Roman" w:cs="Times New Roman"/>
          <w:sz w:val="27"/>
          <w:szCs w:val="27"/>
          <w:lang w:eastAsia="ru-RU"/>
        </w:rPr>
        <w:t>,</w:t>
      </w:r>
      <w:r w:rsidR="003C370E"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тыс. рублей. Это </w:t>
      </w:r>
      <w:r w:rsidRPr="00F6241E">
        <w:rPr>
          <w:rFonts w:ascii="Times New Roman" w:hAnsi="Times New Roman" w:cs="Times New Roman"/>
          <w:sz w:val="27"/>
          <w:szCs w:val="27"/>
          <w:lang w:eastAsia="ru-RU"/>
        </w:rPr>
        <w:lastRenderedPageBreak/>
        <w:t xml:space="preserve">на </w:t>
      </w:r>
      <w:r w:rsidR="003C370E" w:rsidRPr="00F6241E">
        <w:rPr>
          <w:rFonts w:ascii="Times New Roman" w:hAnsi="Times New Roman" w:cs="Times New Roman"/>
          <w:sz w:val="27"/>
          <w:szCs w:val="27"/>
          <w:lang w:eastAsia="ru-RU"/>
        </w:rPr>
        <w:t>563</w:t>
      </w:r>
      <w:r w:rsidRPr="00F6241E">
        <w:rPr>
          <w:rFonts w:ascii="Times New Roman" w:hAnsi="Times New Roman" w:cs="Times New Roman"/>
          <w:sz w:val="27"/>
          <w:szCs w:val="27"/>
          <w:lang w:eastAsia="ru-RU"/>
        </w:rPr>
        <w:t xml:space="preserve"> </w:t>
      </w:r>
      <w:r w:rsidR="003C370E" w:rsidRPr="00F6241E">
        <w:rPr>
          <w:rFonts w:ascii="Times New Roman" w:hAnsi="Times New Roman" w:cs="Times New Roman"/>
          <w:sz w:val="27"/>
          <w:szCs w:val="27"/>
          <w:lang w:eastAsia="ru-RU"/>
        </w:rPr>
        <w:t>651</w:t>
      </w:r>
      <w:r w:rsidRPr="00F6241E">
        <w:rPr>
          <w:rFonts w:ascii="Times New Roman" w:hAnsi="Times New Roman" w:cs="Times New Roman"/>
          <w:sz w:val="27"/>
          <w:szCs w:val="27"/>
          <w:lang w:eastAsia="ru-RU"/>
        </w:rPr>
        <w:t>,</w:t>
      </w:r>
      <w:r w:rsidR="003C370E"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тыс. рублей или на 1</w:t>
      </w:r>
      <w:r w:rsidR="003C370E"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r w:rsidR="003C370E"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xml:space="preserve">% </w:t>
      </w:r>
      <w:r w:rsidR="003C370E" w:rsidRPr="00F6241E">
        <w:rPr>
          <w:rFonts w:ascii="Times New Roman" w:hAnsi="Times New Roman" w:cs="Times New Roman"/>
          <w:sz w:val="27"/>
          <w:szCs w:val="27"/>
          <w:lang w:eastAsia="ru-RU"/>
        </w:rPr>
        <w:t>мен</w:t>
      </w:r>
      <w:r w:rsidRPr="00F6241E">
        <w:rPr>
          <w:rFonts w:ascii="Times New Roman" w:hAnsi="Times New Roman" w:cs="Times New Roman"/>
          <w:sz w:val="27"/>
          <w:szCs w:val="27"/>
          <w:lang w:eastAsia="ru-RU"/>
        </w:rPr>
        <w:t xml:space="preserve">ьше величины первоначального плана поступлений </w:t>
      </w:r>
      <w:r w:rsidR="007653C1" w:rsidRPr="00F6241E">
        <w:rPr>
          <w:rFonts w:ascii="Times New Roman" w:hAnsi="Times New Roman" w:cs="Times New Roman"/>
          <w:sz w:val="27"/>
          <w:szCs w:val="27"/>
          <w:lang w:eastAsia="ru-RU"/>
        </w:rPr>
        <w:t>иных межбюджетных трансфертов</w:t>
      </w:r>
      <w:r w:rsidRPr="00F6241E">
        <w:rPr>
          <w:rFonts w:ascii="Times New Roman" w:hAnsi="Times New Roman" w:cs="Times New Roman"/>
          <w:sz w:val="27"/>
          <w:szCs w:val="27"/>
          <w:lang w:eastAsia="ru-RU"/>
        </w:rPr>
        <w:t xml:space="preserve"> в областной бюджет на 2019 год.</w:t>
      </w:r>
    </w:p>
    <w:p w:rsidR="00494AB8" w:rsidRPr="00F6241E" w:rsidRDefault="00770CAC"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поступлений </w:t>
      </w:r>
      <w:r w:rsidR="007653C1" w:rsidRPr="00F6241E">
        <w:rPr>
          <w:rFonts w:ascii="Times New Roman" w:hAnsi="Times New Roman" w:cs="Times New Roman"/>
          <w:sz w:val="27"/>
          <w:szCs w:val="27"/>
          <w:lang w:eastAsia="ru-RU"/>
        </w:rPr>
        <w:t>иных межбюджетных трансфертов</w:t>
      </w:r>
      <w:r w:rsidRPr="00F6241E">
        <w:rPr>
          <w:rFonts w:ascii="Times New Roman" w:hAnsi="Times New Roman" w:cs="Times New Roman"/>
          <w:sz w:val="27"/>
          <w:szCs w:val="27"/>
          <w:lang w:eastAsia="ru-RU"/>
        </w:rPr>
        <w:t xml:space="preserve"> в областной бюджет на 2020 год составил 1</w:t>
      </w:r>
      <w:r w:rsidR="003C370E"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7</w:t>
      </w:r>
      <w:r w:rsidR="003C370E"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xml:space="preserve">9 </w:t>
      </w:r>
      <w:r w:rsidR="003C370E" w:rsidRPr="00F6241E">
        <w:rPr>
          <w:rFonts w:ascii="Times New Roman" w:hAnsi="Times New Roman" w:cs="Times New Roman"/>
          <w:sz w:val="27"/>
          <w:szCs w:val="27"/>
          <w:lang w:eastAsia="ru-RU"/>
        </w:rPr>
        <w:t>55</w:t>
      </w:r>
      <w:r w:rsidRPr="00F6241E">
        <w:rPr>
          <w:rFonts w:ascii="Times New Roman" w:hAnsi="Times New Roman" w:cs="Times New Roman"/>
          <w:sz w:val="27"/>
          <w:szCs w:val="27"/>
          <w:lang w:eastAsia="ru-RU"/>
        </w:rPr>
        <w:t>0,</w:t>
      </w:r>
      <w:r w:rsidR="003C370E"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 xml:space="preserve"> тыс. рублей – это на </w:t>
      </w:r>
      <w:r w:rsidR="003C370E"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 4</w:t>
      </w:r>
      <w:r w:rsidR="003C370E" w:rsidRPr="00F6241E">
        <w:rPr>
          <w:rFonts w:ascii="Times New Roman" w:hAnsi="Times New Roman" w:cs="Times New Roman"/>
          <w:sz w:val="27"/>
          <w:szCs w:val="27"/>
          <w:lang w:eastAsia="ru-RU"/>
        </w:rPr>
        <w:t>27</w:t>
      </w:r>
      <w:r w:rsidRPr="00F6241E">
        <w:rPr>
          <w:rFonts w:ascii="Times New Roman" w:hAnsi="Times New Roman" w:cs="Times New Roman"/>
          <w:sz w:val="27"/>
          <w:szCs w:val="27"/>
          <w:lang w:eastAsia="ru-RU"/>
        </w:rPr>
        <w:t> </w:t>
      </w:r>
      <w:r w:rsidR="003C370E" w:rsidRPr="00F6241E">
        <w:rPr>
          <w:rFonts w:ascii="Times New Roman" w:hAnsi="Times New Roman" w:cs="Times New Roman"/>
          <w:sz w:val="27"/>
          <w:szCs w:val="27"/>
          <w:lang w:eastAsia="ru-RU"/>
        </w:rPr>
        <w:t>000</w:t>
      </w:r>
      <w:r w:rsidRPr="00F6241E">
        <w:rPr>
          <w:rFonts w:ascii="Times New Roman" w:hAnsi="Times New Roman" w:cs="Times New Roman"/>
          <w:sz w:val="27"/>
          <w:szCs w:val="27"/>
          <w:lang w:eastAsia="ru-RU"/>
        </w:rPr>
        <w:t>,</w:t>
      </w:r>
      <w:r w:rsidR="003C370E" w:rsidRPr="00F6241E">
        <w:rPr>
          <w:rFonts w:ascii="Times New Roman" w:hAnsi="Times New Roman" w:cs="Times New Roman"/>
          <w:sz w:val="27"/>
          <w:szCs w:val="27"/>
          <w:lang w:eastAsia="ru-RU"/>
        </w:rPr>
        <w:t>5</w:t>
      </w:r>
      <w:r w:rsidRPr="00F6241E">
        <w:rPr>
          <w:rFonts w:ascii="Times New Roman" w:hAnsi="Times New Roman" w:cs="Times New Roman"/>
          <w:sz w:val="27"/>
          <w:szCs w:val="27"/>
          <w:lang w:eastAsia="ru-RU"/>
        </w:rPr>
        <w:t xml:space="preserve"> тыс. рублей или в </w:t>
      </w:r>
      <w:r w:rsidR="003C370E"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w:t>
      </w:r>
      <w:r w:rsidR="003C370E" w:rsidRPr="00F6241E">
        <w:rPr>
          <w:rFonts w:ascii="Times New Roman" w:hAnsi="Times New Roman" w:cs="Times New Roman"/>
          <w:sz w:val="27"/>
          <w:szCs w:val="27"/>
          <w:lang w:eastAsia="ru-RU"/>
        </w:rPr>
        <w:t>48</w:t>
      </w:r>
      <w:r w:rsidRPr="00F6241E">
        <w:rPr>
          <w:rFonts w:ascii="Times New Roman" w:hAnsi="Times New Roman" w:cs="Times New Roman"/>
          <w:sz w:val="27"/>
          <w:szCs w:val="27"/>
          <w:lang w:eastAsia="ru-RU"/>
        </w:rPr>
        <w:t xml:space="preserve"> раза больше первоначального плана. Окончательно утвержденный план поступлений </w:t>
      </w:r>
      <w:r w:rsidR="007653C1" w:rsidRPr="00F6241E">
        <w:rPr>
          <w:rFonts w:ascii="Times New Roman" w:hAnsi="Times New Roman" w:cs="Times New Roman"/>
          <w:sz w:val="27"/>
          <w:szCs w:val="27"/>
          <w:lang w:eastAsia="ru-RU"/>
        </w:rPr>
        <w:t>иных межбюджетных трансфертов</w:t>
      </w:r>
      <w:r w:rsidRPr="00F6241E">
        <w:rPr>
          <w:rFonts w:ascii="Times New Roman" w:hAnsi="Times New Roman" w:cs="Times New Roman"/>
          <w:sz w:val="27"/>
          <w:szCs w:val="27"/>
          <w:lang w:eastAsia="ru-RU"/>
        </w:rPr>
        <w:t xml:space="preserve"> в областной бюджет в 2020 году был фактически выполнен на </w:t>
      </w:r>
      <w:r w:rsidR="003C370E" w:rsidRPr="00F6241E">
        <w:rPr>
          <w:rFonts w:ascii="Times New Roman" w:hAnsi="Times New Roman" w:cs="Times New Roman"/>
          <w:sz w:val="27"/>
          <w:szCs w:val="27"/>
          <w:lang w:eastAsia="ru-RU"/>
        </w:rPr>
        <w:t>97</w:t>
      </w:r>
      <w:r w:rsidRPr="00F6241E">
        <w:rPr>
          <w:rFonts w:ascii="Times New Roman" w:hAnsi="Times New Roman" w:cs="Times New Roman"/>
          <w:sz w:val="27"/>
          <w:szCs w:val="27"/>
          <w:lang w:eastAsia="ru-RU"/>
        </w:rPr>
        <w:t xml:space="preserve">,0% (отклонение составило </w:t>
      </w:r>
      <w:r w:rsidR="003C370E" w:rsidRPr="00F6241E">
        <w:rPr>
          <w:rFonts w:ascii="Times New Roman" w:hAnsi="Times New Roman" w:cs="Times New Roman"/>
          <w:sz w:val="27"/>
          <w:szCs w:val="27"/>
          <w:lang w:eastAsia="ru-RU"/>
        </w:rPr>
        <w:t>-324 428</w:t>
      </w:r>
      <w:r w:rsidRPr="00F6241E">
        <w:rPr>
          <w:rFonts w:ascii="Times New Roman" w:hAnsi="Times New Roman" w:cs="Times New Roman"/>
          <w:sz w:val="27"/>
          <w:szCs w:val="27"/>
          <w:lang w:eastAsia="ru-RU"/>
        </w:rPr>
        <w:t>,</w:t>
      </w:r>
      <w:r w:rsidR="003C370E"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 xml:space="preserve"> тыс. рублей).</w:t>
      </w:r>
    </w:p>
    <w:p w:rsidR="006A7354" w:rsidRPr="00F6241E" w:rsidRDefault="006A7354"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Безвозмездные поступления от государственных (муниципальных) организаций</w:t>
      </w:r>
      <w:r w:rsidRPr="00F6241E">
        <w:rPr>
          <w:rFonts w:ascii="Times New Roman" w:hAnsi="Times New Roman" w:cs="Times New Roman"/>
          <w:sz w:val="27"/>
          <w:szCs w:val="27"/>
          <w:lang w:eastAsia="ru-RU"/>
        </w:rPr>
        <w:t xml:space="preserve"> в областной бюджет в 20</w:t>
      </w:r>
      <w:r w:rsidR="001B558C"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фактических поступлений) составили 1 </w:t>
      </w:r>
      <w:r w:rsidR="001B558C" w:rsidRPr="00F6241E">
        <w:rPr>
          <w:rFonts w:ascii="Times New Roman" w:hAnsi="Times New Roman" w:cs="Times New Roman"/>
          <w:sz w:val="27"/>
          <w:szCs w:val="27"/>
          <w:lang w:eastAsia="ru-RU"/>
        </w:rPr>
        <w:t>649</w:t>
      </w:r>
      <w:r w:rsidRPr="00F6241E">
        <w:rPr>
          <w:rFonts w:ascii="Times New Roman" w:hAnsi="Times New Roman" w:cs="Times New Roman"/>
          <w:sz w:val="27"/>
          <w:szCs w:val="27"/>
          <w:lang w:eastAsia="ru-RU"/>
        </w:rPr>
        <w:t xml:space="preserve"> </w:t>
      </w:r>
      <w:r w:rsidR="001B558C" w:rsidRPr="00F6241E">
        <w:rPr>
          <w:rFonts w:ascii="Times New Roman" w:hAnsi="Times New Roman" w:cs="Times New Roman"/>
          <w:sz w:val="27"/>
          <w:szCs w:val="27"/>
          <w:lang w:eastAsia="ru-RU"/>
        </w:rPr>
        <w:t>694</w:t>
      </w:r>
      <w:r w:rsidRPr="00F6241E">
        <w:rPr>
          <w:rFonts w:ascii="Times New Roman" w:hAnsi="Times New Roman" w:cs="Times New Roman"/>
          <w:sz w:val="27"/>
          <w:szCs w:val="27"/>
          <w:lang w:eastAsia="ru-RU"/>
        </w:rPr>
        <w:t>,</w:t>
      </w:r>
      <w:r w:rsidR="001B558C"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тыс. рублей. По сравнению с 201</w:t>
      </w:r>
      <w:r w:rsidR="001B558C"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в областной бюджет в 20</w:t>
      </w:r>
      <w:r w:rsidR="001B558C"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увеличилась на 1</w:t>
      </w:r>
      <w:r w:rsidR="001B558C"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7 </w:t>
      </w:r>
      <w:r w:rsidR="001B558C" w:rsidRPr="00F6241E">
        <w:rPr>
          <w:rFonts w:ascii="Times New Roman" w:hAnsi="Times New Roman" w:cs="Times New Roman"/>
          <w:sz w:val="27"/>
          <w:szCs w:val="27"/>
          <w:lang w:eastAsia="ru-RU"/>
        </w:rPr>
        <w:t>33</w:t>
      </w:r>
      <w:r w:rsidRPr="00F6241E">
        <w:rPr>
          <w:rFonts w:ascii="Times New Roman" w:hAnsi="Times New Roman" w:cs="Times New Roman"/>
          <w:sz w:val="27"/>
          <w:szCs w:val="27"/>
          <w:lang w:eastAsia="ru-RU"/>
        </w:rPr>
        <w:t>4,</w:t>
      </w:r>
      <w:r w:rsidR="001B558C"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тыс. рублей или </w:t>
      </w:r>
      <w:r w:rsidR="001B558C" w:rsidRPr="00F6241E">
        <w:rPr>
          <w:rFonts w:ascii="Times New Roman" w:hAnsi="Times New Roman" w:cs="Times New Roman"/>
          <w:sz w:val="27"/>
          <w:szCs w:val="27"/>
          <w:lang w:eastAsia="ru-RU"/>
        </w:rPr>
        <w:t>на</w:t>
      </w:r>
      <w:r w:rsidRPr="00F6241E">
        <w:rPr>
          <w:rFonts w:ascii="Times New Roman" w:hAnsi="Times New Roman" w:cs="Times New Roman"/>
          <w:sz w:val="27"/>
          <w:szCs w:val="27"/>
          <w:lang w:eastAsia="ru-RU"/>
        </w:rPr>
        <w:t xml:space="preserve"> </w:t>
      </w:r>
      <w:r w:rsidR="001B558C" w:rsidRPr="00F6241E">
        <w:rPr>
          <w:rFonts w:ascii="Times New Roman" w:hAnsi="Times New Roman" w:cs="Times New Roman"/>
          <w:sz w:val="27"/>
          <w:szCs w:val="27"/>
          <w:lang w:eastAsia="ru-RU"/>
        </w:rPr>
        <w:t>12</w:t>
      </w:r>
      <w:r w:rsidRPr="00F6241E">
        <w:rPr>
          <w:rFonts w:ascii="Times New Roman" w:hAnsi="Times New Roman" w:cs="Times New Roman"/>
          <w:sz w:val="27"/>
          <w:szCs w:val="27"/>
          <w:lang w:eastAsia="ru-RU"/>
        </w:rPr>
        <w:t>,</w:t>
      </w:r>
      <w:r w:rsidR="001B558C"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w:t>
      </w:r>
    </w:p>
    <w:p w:rsidR="008A6317" w:rsidRPr="00F6241E" w:rsidRDefault="008A6317"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Величина фактических </w:t>
      </w:r>
      <w:r w:rsidR="00122862" w:rsidRPr="00F6241E">
        <w:rPr>
          <w:rFonts w:ascii="Times New Roman" w:hAnsi="Times New Roman" w:cs="Times New Roman"/>
          <w:sz w:val="27"/>
          <w:szCs w:val="27"/>
          <w:lang w:eastAsia="ru-RU"/>
        </w:rPr>
        <w:t>безвозмездных поступлений от государственных (муниципальных) организаций</w:t>
      </w:r>
      <w:r w:rsidRPr="00F6241E">
        <w:rPr>
          <w:rFonts w:ascii="Times New Roman" w:hAnsi="Times New Roman" w:cs="Times New Roman"/>
          <w:sz w:val="27"/>
          <w:szCs w:val="27"/>
          <w:lang w:eastAsia="ru-RU"/>
        </w:rPr>
        <w:t xml:space="preserve"> в областной бюджет в 2020 году составила </w:t>
      </w:r>
      <w:r w:rsidR="00122862"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r w:rsidR="00122862"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от величины фактических поступлений всех доходов в областной бюджет в 2020 году или </w:t>
      </w:r>
      <w:r w:rsidR="00122862"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w:t>
      </w:r>
      <w:r w:rsidR="00122862"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от величины фактических безвозмездных поступлений в областной бюджета в 2020 году.</w:t>
      </w:r>
    </w:p>
    <w:p w:rsidR="006A7354" w:rsidRPr="00F6241E" w:rsidRDefault="008A6317"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Первоначально планировалась величина </w:t>
      </w:r>
      <w:r w:rsidR="000849B9" w:rsidRPr="00F6241E">
        <w:rPr>
          <w:rFonts w:ascii="Times New Roman" w:hAnsi="Times New Roman" w:cs="Times New Roman"/>
          <w:sz w:val="27"/>
          <w:szCs w:val="27"/>
          <w:lang w:eastAsia="ru-RU"/>
        </w:rPr>
        <w:t>безвозмездных поступлений от государственных (муниципальных) организаций</w:t>
      </w:r>
      <w:r w:rsidRPr="00F6241E">
        <w:rPr>
          <w:rFonts w:ascii="Times New Roman" w:hAnsi="Times New Roman" w:cs="Times New Roman"/>
          <w:sz w:val="27"/>
          <w:szCs w:val="27"/>
          <w:lang w:eastAsia="ru-RU"/>
        </w:rPr>
        <w:t xml:space="preserve"> в областной бюджет в 2020 году в сумме </w:t>
      </w:r>
      <w:r w:rsidR="002B7B4E"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w:t>
      </w:r>
      <w:r w:rsidR="002B7B4E" w:rsidRPr="00F6241E">
        <w:rPr>
          <w:rFonts w:ascii="Times New Roman" w:hAnsi="Times New Roman" w:cs="Times New Roman"/>
          <w:sz w:val="27"/>
          <w:szCs w:val="27"/>
          <w:lang w:eastAsia="ru-RU"/>
        </w:rPr>
        <w:t>514</w:t>
      </w:r>
      <w:r w:rsidRPr="00F6241E">
        <w:rPr>
          <w:rFonts w:ascii="Times New Roman" w:hAnsi="Times New Roman" w:cs="Times New Roman"/>
          <w:sz w:val="27"/>
          <w:szCs w:val="27"/>
          <w:lang w:eastAsia="ru-RU"/>
        </w:rPr>
        <w:t> </w:t>
      </w:r>
      <w:r w:rsidR="002B7B4E" w:rsidRPr="00F6241E">
        <w:rPr>
          <w:rFonts w:ascii="Times New Roman" w:hAnsi="Times New Roman" w:cs="Times New Roman"/>
          <w:sz w:val="27"/>
          <w:szCs w:val="27"/>
          <w:lang w:eastAsia="ru-RU"/>
        </w:rPr>
        <w:t>822</w:t>
      </w:r>
      <w:r w:rsidRPr="00F6241E">
        <w:rPr>
          <w:rFonts w:ascii="Times New Roman" w:hAnsi="Times New Roman" w:cs="Times New Roman"/>
          <w:sz w:val="27"/>
          <w:szCs w:val="27"/>
          <w:lang w:eastAsia="ru-RU"/>
        </w:rPr>
        <w:t>,</w:t>
      </w:r>
      <w:r w:rsidR="002B7B4E"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тыс. рублей.</w:t>
      </w:r>
      <w:r w:rsidR="002B7B4E" w:rsidRPr="00F6241E">
        <w:rPr>
          <w:rFonts w:ascii="Times New Roman" w:hAnsi="Times New Roman" w:cs="Times New Roman"/>
          <w:sz w:val="27"/>
          <w:szCs w:val="27"/>
          <w:lang w:eastAsia="ru-RU"/>
        </w:rPr>
        <w:t xml:space="preserve"> </w:t>
      </w:r>
      <w:r w:rsidRPr="00F6241E">
        <w:rPr>
          <w:rFonts w:ascii="Times New Roman" w:hAnsi="Times New Roman" w:cs="Times New Roman"/>
          <w:sz w:val="27"/>
          <w:szCs w:val="27"/>
          <w:lang w:eastAsia="ru-RU"/>
        </w:rPr>
        <w:t xml:space="preserve">Окончательно утвержденный план </w:t>
      </w:r>
      <w:r w:rsidR="000849B9" w:rsidRPr="00F6241E">
        <w:rPr>
          <w:rFonts w:ascii="Times New Roman" w:hAnsi="Times New Roman" w:cs="Times New Roman"/>
          <w:sz w:val="27"/>
          <w:szCs w:val="27"/>
          <w:lang w:eastAsia="ru-RU"/>
        </w:rPr>
        <w:t>безвозмездных поступлений от государственных (муниципальных) организаций</w:t>
      </w:r>
      <w:r w:rsidRPr="00F6241E">
        <w:rPr>
          <w:rFonts w:ascii="Times New Roman" w:hAnsi="Times New Roman" w:cs="Times New Roman"/>
          <w:sz w:val="27"/>
          <w:szCs w:val="27"/>
          <w:lang w:eastAsia="ru-RU"/>
        </w:rPr>
        <w:t xml:space="preserve"> в областной бюджет на 2020 год составил 1 </w:t>
      </w:r>
      <w:r w:rsidR="002B7B4E" w:rsidRPr="00F6241E">
        <w:rPr>
          <w:rFonts w:ascii="Times New Roman" w:hAnsi="Times New Roman" w:cs="Times New Roman"/>
          <w:sz w:val="27"/>
          <w:szCs w:val="27"/>
          <w:lang w:eastAsia="ru-RU"/>
        </w:rPr>
        <w:t>486</w:t>
      </w:r>
      <w:r w:rsidRPr="00F6241E">
        <w:rPr>
          <w:rFonts w:ascii="Times New Roman" w:hAnsi="Times New Roman" w:cs="Times New Roman"/>
          <w:sz w:val="27"/>
          <w:szCs w:val="27"/>
          <w:lang w:eastAsia="ru-RU"/>
        </w:rPr>
        <w:t xml:space="preserve"> </w:t>
      </w:r>
      <w:r w:rsidR="002B7B4E" w:rsidRPr="00F6241E">
        <w:rPr>
          <w:rFonts w:ascii="Times New Roman" w:hAnsi="Times New Roman" w:cs="Times New Roman"/>
          <w:sz w:val="27"/>
          <w:szCs w:val="27"/>
          <w:lang w:eastAsia="ru-RU"/>
        </w:rPr>
        <w:t>744</w:t>
      </w:r>
      <w:r w:rsidRPr="00F6241E">
        <w:rPr>
          <w:rFonts w:ascii="Times New Roman" w:hAnsi="Times New Roman" w:cs="Times New Roman"/>
          <w:sz w:val="27"/>
          <w:szCs w:val="27"/>
          <w:lang w:eastAsia="ru-RU"/>
        </w:rPr>
        <w:t>,</w:t>
      </w:r>
      <w:r w:rsidR="002B7B4E"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тыс. рублей – это на </w:t>
      </w:r>
      <w:r w:rsidR="002B7B4E" w:rsidRPr="00F6241E">
        <w:rPr>
          <w:rFonts w:ascii="Times New Roman" w:hAnsi="Times New Roman" w:cs="Times New Roman"/>
          <w:sz w:val="27"/>
          <w:szCs w:val="27"/>
          <w:lang w:eastAsia="ru-RU"/>
        </w:rPr>
        <w:t>2</w:t>
      </w:r>
      <w:r w:rsidR="007239FD"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w:t>
      </w:r>
      <w:r w:rsidR="007239FD" w:rsidRPr="00F6241E">
        <w:rPr>
          <w:rFonts w:ascii="Times New Roman" w:hAnsi="Times New Roman" w:cs="Times New Roman"/>
          <w:sz w:val="27"/>
          <w:szCs w:val="27"/>
          <w:lang w:eastAsia="ru-RU"/>
        </w:rPr>
        <w:t>078</w:t>
      </w:r>
      <w:r w:rsidRPr="00F6241E">
        <w:rPr>
          <w:rFonts w:ascii="Times New Roman" w:hAnsi="Times New Roman" w:cs="Times New Roman"/>
          <w:sz w:val="27"/>
          <w:szCs w:val="27"/>
          <w:lang w:eastAsia="ru-RU"/>
        </w:rPr>
        <w:t>,</w:t>
      </w:r>
      <w:r w:rsidR="002B7B4E"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 или </w:t>
      </w:r>
      <w:r w:rsidR="002B7B4E" w:rsidRPr="00F6241E">
        <w:rPr>
          <w:rFonts w:ascii="Times New Roman" w:hAnsi="Times New Roman" w:cs="Times New Roman"/>
          <w:sz w:val="27"/>
          <w:szCs w:val="27"/>
          <w:lang w:eastAsia="ru-RU"/>
        </w:rPr>
        <w:t>на</w:t>
      </w:r>
      <w:r w:rsidRPr="00F6241E">
        <w:rPr>
          <w:rFonts w:ascii="Times New Roman" w:hAnsi="Times New Roman" w:cs="Times New Roman"/>
          <w:sz w:val="27"/>
          <w:szCs w:val="27"/>
          <w:lang w:eastAsia="ru-RU"/>
        </w:rPr>
        <w:t xml:space="preserve"> </w:t>
      </w:r>
      <w:r w:rsidR="002B7B4E"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w:t>
      </w:r>
      <w:r w:rsidR="007239FD" w:rsidRPr="00F6241E">
        <w:rPr>
          <w:rFonts w:ascii="Times New Roman" w:hAnsi="Times New Roman" w:cs="Times New Roman"/>
          <w:sz w:val="27"/>
          <w:szCs w:val="27"/>
          <w:lang w:eastAsia="ru-RU"/>
        </w:rPr>
        <w:t>9</w:t>
      </w:r>
      <w:r w:rsidR="002B7B4E" w:rsidRPr="00F6241E">
        <w:rPr>
          <w:rFonts w:ascii="Times New Roman" w:hAnsi="Times New Roman" w:cs="Times New Roman"/>
          <w:sz w:val="27"/>
          <w:szCs w:val="27"/>
          <w:lang w:eastAsia="ru-RU"/>
        </w:rPr>
        <w:t>%</w:t>
      </w:r>
      <w:r w:rsidRPr="00F6241E">
        <w:rPr>
          <w:rFonts w:ascii="Times New Roman" w:hAnsi="Times New Roman" w:cs="Times New Roman"/>
          <w:sz w:val="27"/>
          <w:szCs w:val="27"/>
          <w:lang w:eastAsia="ru-RU"/>
        </w:rPr>
        <w:t xml:space="preserve"> </w:t>
      </w:r>
      <w:r w:rsidR="007239FD" w:rsidRPr="00F6241E">
        <w:rPr>
          <w:rFonts w:ascii="Times New Roman" w:hAnsi="Times New Roman" w:cs="Times New Roman"/>
          <w:sz w:val="27"/>
          <w:szCs w:val="27"/>
          <w:lang w:eastAsia="ru-RU"/>
        </w:rPr>
        <w:t>мен</w:t>
      </w:r>
      <w:r w:rsidRPr="00F6241E">
        <w:rPr>
          <w:rFonts w:ascii="Times New Roman" w:hAnsi="Times New Roman" w:cs="Times New Roman"/>
          <w:sz w:val="27"/>
          <w:szCs w:val="27"/>
          <w:lang w:eastAsia="ru-RU"/>
        </w:rPr>
        <w:t xml:space="preserve">ьше первоначального плана. Окончательно утвержденный план </w:t>
      </w:r>
      <w:r w:rsidR="000849B9" w:rsidRPr="00F6241E">
        <w:rPr>
          <w:rFonts w:ascii="Times New Roman" w:hAnsi="Times New Roman" w:cs="Times New Roman"/>
          <w:sz w:val="27"/>
          <w:szCs w:val="27"/>
          <w:lang w:eastAsia="ru-RU"/>
        </w:rPr>
        <w:t>безвозмездных поступлений от государственных (муниципальных) организаций</w:t>
      </w:r>
      <w:r w:rsidRPr="00F6241E">
        <w:rPr>
          <w:rFonts w:ascii="Times New Roman" w:hAnsi="Times New Roman" w:cs="Times New Roman"/>
          <w:sz w:val="27"/>
          <w:szCs w:val="27"/>
          <w:lang w:eastAsia="ru-RU"/>
        </w:rPr>
        <w:t xml:space="preserve"> в областной бюджет в 2020 году был фактически выполнен на </w:t>
      </w:r>
      <w:r w:rsidR="007239FD" w:rsidRPr="00F6241E">
        <w:rPr>
          <w:rFonts w:ascii="Times New Roman" w:hAnsi="Times New Roman" w:cs="Times New Roman"/>
          <w:sz w:val="27"/>
          <w:szCs w:val="27"/>
          <w:lang w:eastAsia="ru-RU"/>
        </w:rPr>
        <w:t>11</w:t>
      </w:r>
      <w:r w:rsidR="0097597B">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(отклонение составило </w:t>
      </w:r>
      <w:r w:rsidR="007239FD" w:rsidRPr="00F6241E">
        <w:rPr>
          <w:rFonts w:ascii="Times New Roman" w:hAnsi="Times New Roman" w:cs="Times New Roman"/>
          <w:sz w:val="27"/>
          <w:szCs w:val="27"/>
          <w:lang w:eastAsia="ru-RU"/>
        </w:rPr>
        <w:t>+162</w:t>
      </w:r>
      <w:r w:rsidRPr="00F6241E">
        <w:rPr>
          <w:rFonts w:ascii="Times New Roman" w:hAnsi="Times New Roman" w:cs="Times New Roman"/>
          <w:sz w:val="27"/>
          <w:szCs w:val="27"/>
          <w:lang w:eastAsia="ru-RU"/>
        </w:rPr>
        <w:t xml:space="preserve"> </w:t>
      </w:r>
      <w:r w:rsidR="007239FD" w:rsidRPr="00F6241E">
        <w:rPr>
          <w:rFonts w:ascii="Times New Roman" w:hAnsi="Times New Roman" w:cs="Times New Roman"/>
          <w:sz w:val="27"/>
          <w:szCs w:val="27"/>
          <w:lang w:eastAsia="ru-RU"/>
        </w:rPr>
        <w:t>950</w:t>
      </w:r>
      <w:r w:rsidRPr="00F6241E">
        <w:rPr>
          <w:rFonts w:ascii="Times New Roman" w:hAnsi="Times New Roman" w:cs="Times New Roman"/>
          <w:sz w:val="27"/>
          <w:szCs w:val="27"/>
          <w:lang w:eastAsia="ru-RU"/>
        </w:rPr>
        <w:t>,</w:t>
      </w:r>
      <w:r w:rsidR="007239FD"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w:t>
      </w:r>
    </w:p>
    <w:p w:rsidR="006A7354" w:rsidRPr="00F6241E" w:rsidRDefault="006A7354"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Безвозмездные поступления от негосударственных организаций</w:t>
      </w:r>
      <w:r w:rsidRPr="00F6241E">
        <w:rPr>
          <w:rFonts w:ascii="Times New Roman" w:hAnsi="Times New Roman" w:cs="Times New Roman"/>
          <w:sz w:val="27"/>
          <w:szCs w:val="27"/>
          <w:lang w:eastAsia="ru-RU"/>
        </w:rPr>
        <w:t xml:space="preserve"> в областной бюджет в 20</w:t>
      </w:r>
      <w:r w:rsidR="00F12D3B"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фактических поступлений) составили </w:t>
      </w:r>
      <w:r w:rsidR="00F12D3B" w:rsidRPr="00F6241E">
        <w:rPr>
          <w:rFonts w:ascii="Times New Roman" w:hAnsi="Times New Roman" w:cs="Times New Roman"/>
          <w:sz w:val="27"/>
          <w:szCs w:val="27"/>
          <w:lang w:eastAsia="ru-RU"/>
        </w:rPr>
        <w:t>192</w:t>
      </w:r>
      <w:r w:rsidRPr="00F6241E">
        <w:rPr>
          <w:rFonts w:ascii="Times New Roman" w:hAnsi="Times New Roman" w:cs="Times New Roman"/>
          <w:sz w:val="27"/>
          <w:szCs w:val="27"/>
          <w:lang w:val="en-US" w:eastAsia="ru-RU"/>
        </w:rPr>
        <w:t> </w:t>
      </w:r>
      <w:r w:rsidR="00F12D3B" w:rsidRPr="00F6241E">
        <w:rPr>
          <w:rFonts w:ascii="Times New Roman" w:hAnsi="Times New Roman" w:cs="Times New Roman"/>
          <w:sz w:val="27"/>
          <w:szCs w:val="27"/>
          <w:lang w:eastAsia="ru-RU"/>
        </w:rPr>
        <w:t>303</w:t>
      </w:r>
      <w:r w:rsidRPr="00F6241E">
        <w:rPr>
          <w:rFonts w:ascii="Times New Roman" w:hAnsi="Times New Roman" w:cs="Times New Roman"/>
          <w:sz w:val="27"/>
          <w:szCs w:val="27"/>
          <w:lang w:eastAsia="ru-RU"/>
        </w:rPr>
        <w:t>,</w:t>
      </w:r>
      <w:r w:rsidR="00F12D3B" w:rsidRPr="00F6241E">
        <w:rPr>
          <w:rFonts w:ascii="Times New Roman" w:hAnsi="Times New Roman" w:cs="Times New Roman"/>
          <w:sz w:val="27"/>
          <w:szCs w:val="27"/>
          <w:lang w:eastAsia="ru-RU"/>
        </w:rPr>
        <w:t>1</w:t>
      </w:r>
      <w:r w:rsidRPr="00F6241E">
        <w:rPr>
          <w:rFonts w:ascii="Times New Roman" w:hAnsi="Times New Roman" w:cs="Times New Roman"/>
          <w:sz w:val="27"/>
          <w:szCs w:val="27"/>
          <w:lang w:val="en-US" w:eastAsia="ru-RU"/>
        </w:rPr>
        <w:t> </w:t>
      </w:r>
      <w:r w:rsidRPr="00F6241E">
        <w:rPr>
          <w:rFonts w:ascii="Times New Roman" w:hAnsi="Times New Roman" w:cs="Times New Roman"/>
          <w:sz w:val="27"/>
          <w:szCs w:val="27"/>
          <w:lang w:eastAsia="ru-RU"/>
        </w:rPr>
        <w:t>тыс.</w:t>
      </w:r>
      <w:r w:rsidRPr="00F6241E">
        <w:rPr>
          <w:rFonts w:ascii="Times New Roman" w:hAnsi="Times New Roman" w:cs="Times New Roman"/>
          <w:sz w:val="27"/>
          <w:szCs w:val="27"/>
          <w:lang w:val="en-US" w:eastAsia="ru-RU"/>
        </w:rPr>
        <w:t> </w:t>
      </w:r>
      <w:r w:rsidRPr="00F6241E">
        <w:rPr>
          <w:rFonts w:ascii="Times New Roman" w:hAnsi="Times New Roman" w:cs="Times New Roman"/>
          <w:sz w:val="27"/>
          <w:szCs w:val="27"/>
          <w:lang w:eastAsia="ru-RU"/>
        </w:rPr>
        <w:t xml:space="preserve">рублей. </w:t>
      </w:r>
      <w:r w:rsidR="00F12D3B" w:rsidRPr="00F6241E">
        <w:rPr>
          <w:rFonts w:ascii="Times New Roman" w:hAnsi="Times New Roman" w:cs="Times New Roman"/>
          <w:sz w:val="27"/>
          <w:szCs w:val="27"/>
          <w:lang w:eastAsia="ru-RU"/>
        </w:rPr>
        <w:t>По сравнению с 2019 годом величина фактических поступлений в областной бюджет в 2020 году увеличилась на 137 270,9 тыс. рублей или в 3,49 раза.</w:t>
      </w:r>
    </w:p>
    <w:p w:rsidR="008A6317" w:rsidRPr="00F6241E" w:rsidRDefault="008A6317"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Величина фактических </w:t>
      </w:r>
      <w:r w:rsidR="007239FD" w:rsidRPr="00F6241E">
        <w:rPr>
          <w:rFonts w:ascii="Times New Roman" w:hAnsi="Times New Roman" w:cs="Times New Roman"/>
          <w:sz w:val="27"/>
          <w:szCs w:val="27"/>
          <w:lang w:eastAsia="ru-RU"/>
        </w:rPr>
        <w:t>безвозмездных поступлений от негосударственных организаций</w:t>
      </w:r>
      <w:r w:rsidRPr="00F6241E">
        <w:rPr>
          <w:rFonts w:ascii="Times New Roman" w:hAnsi="Times New Roman" w:cs="Times New Roman"/>
          <w:sz w:val="27"/>
          <w:szCs w:val="27"/>
          <w:lang w:eastAsia="ru-RU"/>
        </w:rPr>
        <w:t xml:space="preserve"> в областной бюджет в 2020 году составила </w:t>
      </w:r>
      <w:r w:rsidR="00F12D3B"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F12D3B" w:rsidRPr="00F6241E">
        <w:rPr>
          <w:rFonts w:ascii="Times New Roman" w:hAnsi="Times New Roman" w:cs="Times New Roman"/>
          <w:sz w:val="27"/>
          <w:szCs w:val="27"/>
          <w:lang w:eastAsia="ru-RU"/>
        </w:rPr>
        <w:t>12</w:t>
      </w:r>
      <w:r w:rsidRPr="00F6241E">
        <w:rPr>
          <w:rFonts w:ascii="Times New Roman" w:hAnsi="Times New Roman" w:cs="Times New Roman"/>
          <w:sz w:val="27"/>
          <w:szCs w:val="27"/>
          <w:lang w:eastAsia="ru-RU"/>
        </w:rPr>
        <w:t xml:space="preserve">% от величины фактических поступлений всех доходов в областной бюджет в 2020 году или </w:t>
      </w:r>
      <w:r w:rsidR="00F12D3B"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F12D3B" w:rsidRPr="00F6241E">
        <w:rPr>
          <w:rFonts w:ascii="Times New Roman" w:hAnsi="Times New Roman" w:cs="Times New Roman"/>
          <w:sz w:val="27"/>
          <w:szCs w:val="27"/>
          <w:lang w:eastAsia="ru-RU"/>
        </w:rPr>
        <w:t>31</w:t>
      </w:r>
      <w:r w:rsidRPr="00F6241E">
        <w:rPr>
          <w:rFonts w:ascii="Times New Roman" w:hAnsi="Times New Roman" w:cs="Times New Roman"/>
          <w:sz w:val="27"/>
          <w:szCs w:val="27"/>
          <w:lang w:eastAsia="ru-RU"/>
        </w:rPr>
        <w:t>% от величины фактических безвозмездных поступлений в областной бюджета в 2020 году.</w:t>
      </w:r>
    </w:p>
    <w:p w:rsidR="008A6317" w:rsidRPr="00F6241E" w:rsidRDefault="008A6317"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 xml:space="preserve">Первоначально планировалась величина </w:t>
      </w:r>
      <w:r w:rsidR="007239FD" w:rsidRPr="00F6241E">
        <w:rPr>
          <w:rFonts w:ascii="Times New Roman" w:hAnsi="Times New Roman" w:cs="Times New Roman"/>
          <w:sz w:val="27"/>
          <w:szCs w:val="27"/>
          <w:lang w:eastAsia="ru-RU"/>
        </w:rPr>
        <w:t>безвозмездных поступлений от негосударственных организаций</w:t>
      </w:r>
      <w:r w:rsidRPr="00F6241E">
        <w:rPr>
          <w:rFonts w:ascii="Times New Roman" w:hAnsi="Times New Roman" w:cs="Times New Roman"/>
          <w:sz w:val="27"/>
          <w:szCs w:val="27"/>
          <w:lang w:eastAsia="ru-RU"/>
        </w:rPr>
        <w:t xml:space="preserve"> в областной бюджет в 2020 году в сумме </w:t>
      </w:r>
      <w:r w:rsidR="00552F16" w:rsidRPr="00F6241E">
        <w:rPr>
          <w:rFonts w:ascii="Times New Roman" w:hAnsi="Times New Roman" w:cs="Times New Roman"/>
          <w:sz w:val="27"/>
          <w:szCs w:val="27"/>
          <w:lang w:eastAsia="ru-RU"/>
        </w:rPr>
        <w:t>128 408,7</w:t>
      </w:r>
      <w:r w:rsidRPr="00F6241E">
        <w:rPr>
          <w:rFonts w:ascii="Times New Roman" w:hAnsi="Times New Roman" w:cs="Times New Roman"/>
          <w:sz w:val="27"/>
          <w:szCs w:val="27"/>
          <w:lang w:eastAsia="ru-RU"/>
        </w:rPr>
        <w:t xml:space="preserve"> тыс. рублей. Это на </w:t>
      </w:r>
      <w:r w:rsidR="00552F16" w:rsidRPr="00F6241E">
        <w:rPr>
          <w:rFonts w:ascii="Times New Roman" w:hAnsi="Times New Roman" w:cs="Times New Roman"/>
          <w:sz w:val="27"/>
          <w:szCs w:val="27"/>
          <w:lang w:eastAsia="ru-RU"/>
        </w:rPr>
        <w:t>74</w:t>
      </w:r>
      <w:r w:rsidRPr="00F6241E">
        <w:rPr>
          <w:rFonts w:ascii="Times New Roman" w:hAnsi="Times New Roman" w:cs="Times New Roman"/>
          <w:sz w:val="27"/>
          <w:szCs w:val="27"/>
          <w:lang w:eastAsia="ru-RU"/>
        </w:rPr>
        <w:t xml:space="preserve"> </w:t>
      </w:r>
      <w:r w:rsidR="00552F16" w:rsidRPr="00F6241E">
        <w:rPr>
          <w:rFonts w:ascii="Times New Roman" w:hAnsi="Times New Roman" w:cs="Times New Roman"/>
          <w:sz w:val="27"/>
          <w:szCs w:val="27"/>
          <w:lang w:eastAsia="ru-RU"/>
        </w:rPr>
        <w:t>872</w:t>
      </w:r>
      <w:r w:rsidRPr="00F6241E">
        <w:rPr>
          <w:rFonts w:ascii="Times New Roman" w:hAnsi="Times New Roman" w:cs="Times New Roman"/>
          <w:sz w:val="27"/>
          <w:szCs w:val="27"/>
          <w:lang w:eastAsia="ru-RU"/>
        </w:rPr>
        <w:t>,</w:t>
      </w:r>
      <w:r w:rsidR="00552F16"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 или </w:t>
      </w:r>
      <w:r w:rsidR="00552F16"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w:t>
      </w:r>
      <w:r w:rsidR="00552F16"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w:t>
      </w:r>
      <w:r w:rsidR="00552F16" w:rsidRPr="00F6241E">
        <w:rPr>
          <w:rFonts w:ascii="Times New Roman" w:hAnsi="Times New Roman" w:cs="Times New Roman"/>
          <w:sz w:val="27"/>
          <w:szCs w:val="27"/>
          <w:lang w:eastAsia="ru-RU"/>
        </w:rPr>
        <w:t>40 раза</w:t>
      </w:r>
      <w:r w:rsidRPr="00F6241E">
        <w:rPr>
          <w:rFonts w:ascii="Times New Roman" w:hAnsi="Times New Roman" w:cs="Times New Roman"/>
          <w:sz w:val="27"/>
          <w:szCs w:val="27"/>
          <w:lang w:eastAsia="ru-RU"/>
        </w:rPr>
        <w:t xml:space="preserve"> </w:t>
      </w:r>
      <w:r w:rsidR="00552F16" w:rsidRPr="00F6241E">
        <w:rPr>
          <w:rFonts w:ascii="Times New Roman" w:hAnsi="Times New Roman" w:cs="Times New Roman"/>
          <w:sz w:val="27"/>
          <w:szCs w:val="27"/>
          <w:lang w:eastAsia="ru-RU"/>
        </w:rPr>
        <w:t>бол</w:t>
      </w:r>
      <w:r w:rsidRPr="00F6241E">
        <w:rPr>
          <w:rFonts w:ascii="Times New Roman" w:hAnsi="Times New Roman" w:cs="Times New Roman"/>
          <w:sz w:val="27"/>
          <w:szCs w:val="27"/>
          <w:lang w:eastAsia="ru-RU"/>
        </w:rPr>
        <w:t xml:space="preserve">ьше величины первоначального плана </w:t>
      </w:r>
      <w:r w:rsidR="007239FD" w:rsidRPr="00F6241E">
        <w:rPr>
          <w:rFonts w:ascii="Times New Roman" w:hAnsi="Times New Roman" w:cs="Times New Roman"/>
          <w:sz w:val="27"/>
          <w:szCs w:val="27"/>
          <w:lang w:eastAsia="ru-RU"/>
        </w:rPr>
        <w:t>безвозмездных поступлений от негосударственных организаций</w:t>
      </w:r>
      <w:r w:rsidRPr="00F6241E">
        <w:rPr>
          <w:rFonts w:ascii="Times New Roman" w:hAnsi="Times New Roman" w:cs="Times New Roman"/>
          <w:sz w:val="27"/>
          <w:szCs w:val="27"/>
          <w:lang w:eastAsia="ru-RU"/>
        </w:rPr>
        <w:t xml:space="preserve"> в областной бюджет на 2019 год.</w:t>
      </w:r>
    </w:p>
    <w:p w:rsidR="006A7354" w:rsidRPr="00F6241E" w:rsidRDefault="008A6317"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w:t>
      </w:r>
      <w:r w:rsidR="007239FD" w:rsidRPr="00F6241E">
        <w:rPr>
          <w:rFonts w:ascii="Times New Roman" w:hAnsi="Times New Roman" w:cs="Times New Roman"/>
          <w:sz w:val="27"/>
          <w:szCs w:val="27"/>
          <w:lang w:eastAsia="ru-RU"/>
        </w:rPr>
        <w:t>безвозмездных поступлений от негосударственных организаций</w:t>
      </w:r>
      <w:r w:rsidRPr="00F6241E">
        <w:rPr>
          <w:rFonts w:ascii="Times New Roman" w:hAnsi="Times New Roman" w:cs="Times New Roman"/>
          <w:sz w:val="27"/>
          <w:szCs w:val="27"/>
          <w:lang w:eastAsia="ru-RU"/>
        </w:rPr>
        <w:t xml:space="preserve"> в областной бюджет на 2020 год составил </w:t>
      </w:r>
      <w:r w:rsidR="00552F16" w:rsidRPr="00F6241E">
        <w:rPr>
          <w:rFonts w:ascii="Times New Roman" w:hAnsi="Times New Roman" w:cs="Times New Roman"/>
          <w:sz w:val="27"/>
          <w:szCs w:val="27"/>
          <w:lang w:eastAsia="ru-RU"/>
        </w:rPr>
        <w:t>127</w:t>
      </w:r>
      <w:r w:rsidRPr="00F6241E">
        <w:rPr>
          <w:rFonts w:ascii="Times New Roman" w:hAnsi="Times New Roman" w:cs="Times New Roman"/>
          <w:sz w:val="27"/>
          <w:szCs w:val="27"/>
          <w:lang w:eastAsia="ru-RU"/>
        </w:rPr>
        <w:t xml:space="preserve"> </w:t>
      </w:r>
      <w:r w:rsidR="00552F16" w:rsidRPr="00F6241E">
        <w:rPr>
          <w:rFonts w:ascii="Times New Roman" w:hAnsi="Times New Roman" w:cs="Times New Roman"/>
          <w:sz w:val="27"/>
          <w:szCs w:val="27"/>
          <w:lang w:eastAsia="ru-RU"/>
        </w:rPr>
        <w:t>418</w:t>
      </w:r>
      <w:r w:rsidRPr="00F6241E">
        <w:rPr>
          <w:rFonts w:ascii="Times New Roman" w:hAnsi="Times New Roman" w:cs="Times New Roman"/>
          <w:sz w:val="27"/>
          <w:szCs w:val="27"/>
          <w:lang w:eastAsia="ru-RU"/>
        </w:rPr>
        <w:t>,</w:t>
      </w:r>
      <w:r w:rsidR="00552F16"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 xml:space="preserve"> тыс. рублей – это на </w:t>
      </w:r>
      <w:r w:rsidR="00552F16" w:rsidRPr="00F6241E">
        <w:rPr>
          <w:rFonts w:ascii="Times New Roman" w:hAnsi="Times New Roman" w:cs="Times New Roman"/>
          <w:sz w:val="27"/>
          <w:szCs w:val="27"/>
          <w:lang w:eastAsia="ru-RU"/>
        </w:rPr>
        <w:t>99</w:t>
      </w:r>
      <w:r w:rsidRPr="00F6241E">
        <w:rPr>
          <w:rFonts w:ascii="Times New Roman" w:hAnsi="Times New Roman" w:cs="Times New Roman"/>
          <w:sz w:val="27"/>
          <w:szCs w:val="27"/>
          <w:lang w:eastAsia="ru-RU"/>
        </w:rPr>
        <w:t>0,</w:t>
      </w:r>
      <w:r w:rsidR="00552F16"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 тыс. рублей или </w:t>
      </w:r>
      <w:r w:rsidR="00552F16" w:rsidRPr="00F6241E">
        <w:rPr>
          <w:rFonts w:ascii="Times New Roman" w:hAnsi="Times New Roman" w:cs="Times New Roman"/>
          <w:sz w:val="27"/>
          <w:szCs w:val="27"/>
          <w:lang w:eastAsia="ru-RU"/>
        </w:rPr>
        <w:t>на</w:t>
      </w:r>
      <w:r w:rsidRPr="00F6241E">
        <w:rPr>
          <w:rFonts w:ascii="Times New Roman" w:hAnsi="Times New Roman" w:cs="Times New Roman"/>
          <w:sz w:val="27"/>
          <w:szCs w:val="27"/>
          <w:lang w:eastAsia="ru-RU"/>
        </w:rPr>
        <w:t xml:space="preserve"> </w:t>
      </w:r>
      <w:r w:rsidR="00552F16"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552F16" w:rsidRPr="00F6241E">
        <w:rPr>
          <w:rFonts w:ascii="Times New Roman" w:hAnsi="Times New Roman" w:cs="Times New Roman"/>
          <w:sz w:val="27"/>
          <w:szCs w:val="27"/>
          <w:lang w:eastAsia="ru-RU"/>
        </w:rPr>
        <w:t>77%</w:t>
      </w:r>
      <w:r w:rsidRPr="00F6241E">
        <w:rPr>
          <w:rFonts w:ascii="Times New Roman" w:hAnsi="Times New Roman" w:cs="Times New Roman"/>
          <w:sz w:val="27"/>
          <w:szCs w:val="27"/>
          <w:lang w:eastAsia="ru-RU"/>
        </w:rPr>
        <w:t xml:space="preserve"> </w:t>
      </w:r>
      <w:r w:rsidR="00552F16" w:rsidRPr="00F6241E">
        <w:rPr>
          <w:rFonts w:ascii="Times New Roman" w:hAnsi="Times New Roman" w:cs="Times New Roman"/>
          <w:sz w:val="27"/>
          <w:szCs w:val="27"/>
          <w:lang w:eastAsia="ru-RU"/>
        </w:rPr>
        <w:t>мен</w:t>
      </w:r>
      <w:r w:rsidRPr="00F6241E">
        <w:rPr>
          <w:rFonts w:ascii="Times New Roman" w:hAnsi="Times New Roman" w:cs="Times New Roman"/>
          <w:sz w:val="27"/>
          <w:szCs w:val="27"/>
          <w:lang w:eastAsia="ru-RU"/>
        </w:rPr>
        <w:t xml:space="preserve">ьше первоначального плана. Окончательно утвержденный план </w:t>
      </w:r>
      <w:r w:rsidR="007239FD" w:rsidRPr="00F6241E">
        <w:rPr>
          <w:rFonts w:ascii="Times New Roman" w:hAnsi="Times New Roman" w:cs="Times New Roman"/>
          <w:sz w:val="27"/>
          <w:szCs w:val="27"/>
          <w:lang w:eastAsia="ru-RU"/>
        </w:rPr>
        <w:t xml:space="preserve">безвозмездных поступлений от негосударственных организаций </w:t>
      </w:r>
      <w:r w:rsidRPr="00F6241E">
        <w:rPr>
          <w:rFonts w:ascii="Times New Roman" w:hAnsi="Times New Roman" w:cs="Times New Roman"/>
          <w:sz w:val="27"/>
          <w:szCs w:val="27"/>
          <w:lang w:eastAsia="ru-RU"/>
        </w:rPr>
        <w:t xml:space="preserve">в областной бюджет в 2020 году был фактически выполнен на </w:t>
      </w:r>
      <w:r w:rsidR="00552F16" w:rsidRPr="00F6241E">
        <w:rPr>
          <w:rFonts w:ascii="Times New Roman" w:hAnsi="Times New Roman" w:cs="Times New Roman"/>
          <w:sz w:val="27"/>
          <w:szCs w:val="27"/>
          <w:lang w:eastAsia="ru-RU"/>
        </w:rPr>
        <w:t>150</w:t>
      </w:r>
      <w:r w:rsidRPr="00F6241E">
        <w:rPr>
          <w:rFonts w:ascii="Times New Roman" w:hAnsi="Times New Roman" w:cs="Times New Roman"/>
          <w:sz w:val="27"/>
          <w:szCs w:val="27"/>
          <w:lang w:eastAsia="ru-RU"/>
        </w:rPr>
        <w:t>,</w:t>
      </w:r>
      <w:r w:rsidR="00552F16"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(отклонение составило </w:t>
      </w:r>
      <w:r w:rsidR="0097597B">
        <w:rPr>
          <w:rFonts w:ascii="Times New Roman" w:hAnsi="Times New Roman" w:cs="Times New Roman"/>
          <w:sz w:val="27"/>
          <w:szCs w:val="27"/>
          <w:lang w:eastAsia="ru-RU"/>
        </w:rPr>
        <w:t>+</w:t>
      </w:r>
      <w:r w:rsidR="00552F16"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xml:space="preserve">4 </w:t>
      </w:r>
      <w:r w:rsidR="00552F16" w:rsidRPr="00F6241E">
        <w:rPr>
          <w:rFonts w:ascii="Times New Roman" w:hAnsi="Times New Roman" w:cs="Times New Roman"/>
          <w:sz w:val="27"/>
          <w:szCs w:val="27"/>
          <w:lang w:eastAsia="ru-RU"/>
        </w:rPr>
        <w:t>885</w:t>
      </w:r>
      <w:r w:rsidRPr="00F6241E">
        <w:rPr>
          <w:rFonts w:ascii="Times New Roman" w:hAnsi="Times New Roman" w:cs="Times New Roman"/>
          <w:sz w:val="27"/>
          <w:szCs w:val="27"/>
          <w:lang w:eastAsia="ru-RU"/>
        </w:rPr>
        <w:t>,</w:t>
      </w:r>
      <w:r w:rsidR="00552F16"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w:t>
      </w:r>
    </w:p>
    <w:p w:rsidR="006A7354" w:rsidRPr="00F6241E" w:rsidRDefault="006A7354"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lastRenderedPageBreak/>
        <w:t>Прочие безвозмездные поступления</w:t>
      </w:r>
      <w:r w:rsidRPr="00F6241E">
        <w:rPr>
          <w:rFonts w:ascii="Times New Roman" w:hAnsi="Times New Roman" w:cs="Times New Roman"/>
          <w:sz w:val="27"/>
          <w:szCs w:val="27"/>
          <w:lang w:eastAsia="ru-RU"/>
        </w:rPr>
        <w:t xml:space="preserve"> в областной бюджет в 20</w:t>
      </w:r>
      <w:r w:rsidR="00E1409F"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(величина фактических поступлений) составили </w:t>
      </w:r>
      <w:r w:rsidR="00E1409F" w:rsidRPr="00F6241E">
        <w:rPr>
          <w:rFonts w:ascii="Times New Roman" w:hAnsi="Times New Roman" w:cs="Times New Roman"/>
          <w:sz w:val="27"/>
          <w:szCs w:val="27"/>
          <w:lang w:eastAsia="ru-RU"/>
        </w:rPr>
        <w:t>52 673</w:t>
      </w:r>
      <w:r w:rsidRPr="00F6241E">
        <w:rPr>
          <w:rFonts w:ascii="Times New Roman" w:hAnsi="Times New Roman" w:cs="Times New Roman"/>
          <w:sz w:val="27"/>
          <w:szCs w:val="27"/>
          <w:lang w:eastAsia="ru-RU"/>
        </w:rPr>
        <w:t>,</w:t>
      </w:r>
      <w:r w:rsidR="00E1409F"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тыс. рублей. По сравнению с 201</w:t>
      </w:r>
      <w:r w:rsidR="00E1409F"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в областной бюджет в 20</w:t>
      </w:r>
      <w:r w:rsidR="00E1409F"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E1409F" w:rsidRPr="00F6241E">
        <w:rPr>
          <w:rFonts w:ascii="Times New Roman" w:hAnsi="Times New Roman" w:cs="Times New Roman"/>
          <w:sz w:val="27"/>
          <w:szCs w:val="27"/>
          <w:lang w:eastAsia="ru-RU"/>
        </w:rPr>
        <w:t>велич</w:t>
      </w:r>
      <w:r w:rsidRPr="00F6241E">
        <w:rPr>
          <w:rFonts w:ascii="Times New Roman" w:hAnsi="Times New Roman" w:cs="Times New Roman"/>
          <w:sz w:val="27"/>
          <w:szCs w:val="27"/>
          <w:lang w:eastAsia="ru-RU"/>
        </w:rPr>
        <w:t xml:space="preserve">илась на </w:t>
      </w:r>
      <w:r w:rsidR="00E1409F" w:rsidRPr="00F6241E">
        <w:rPr>
          <w:rFonts w:ascii="Times New Roman" w:hAnsi="Times New Roman" w:cs="Times New Roman"/>
          <w:sz w:val="27"/>
          <w:szCs w:val="27"/>
          <w:lang w:eastAsia="ru-RU"/>
        </w:rPr>
        <w:t>51</w:t>
      </w:r>
      <w:r w:rsidRPr="00F6241E">
        <w:rPr>
          <w:rFonts w:ascii="Times New Roman" w:hAnsi="Times New Roman" w:cs="Times New Roman"/>
          <w:sz w:val="27"/>
          <w:szCs w:val="27"/>
          <w:lang w:eastAsia="ru-RU"/>
        </w:rPr>
        <w:t> </w:t>
      </w:r>
      <w:r w:rsidR="00E1409F" w:rsidRPr="00F6241E">
        <w:rPr>
          <w:rFonts w:ascii="Times New Roman" w:hAnsi="Times New Roman" w:cs="Times New Roman"/>
          <w:sz w:val="27"/>
          <w:szCs w:val="27"/>
          <w:lang w:eastAsia="ru-RU"/>
        </w:rPr>
        <w:t>259</w:t>
      </w:r>
      <w:r w:rsidRPr="00F6241E">
        <w:rPr>
          <w:rFonts w:ascii="Times New Roman" w:hAnsi="Times New Roman" w:cs="Times New Roman"/>
          <w:sz w:val="27"/>
          <w:szCs w:val="27"/>
          <w:lang w:eastAsia="ru-RU"/>
        </w:rPr>
        <w:t>,</w:t>
      </w:r>
      <w:r w:rsidR="00E1409F"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тыс. рублей или в </w:t>
      </w:r>
      <w:r w:rsidR="00E1409F" w:rsidRPr="00F6241E">
        <w:rPr>
          <w:rFonts w:ascii="Times New Roman" w:hAnsi="Times New Roman" w:cs="Times New Roman"/>
          <w:sz w:val="27"/>
          <w:szCs w:val="27"/>
          <w:lang w:eastAsia="ru-RU"/>
        </w:rPr>
        <w:t>37</w:t>
      </w:r>
      <w:r w:rsidRPr="00F6241E">
        <w:rPr>
          <w:rFonts w:ascii="Times New Roman" w:hAnsi="Times New Roman" w:cs="Times New Roman"/>
          <w:sz w:val="27"/>
          <w:szCs w:val="27"/>
          <w:lang w:eastAsia="ru-RU"/>
        </w:rPr>
        <w:t>,</w:t>
      </w:r>
      <w:r w:rsidR="00E1409F"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раза.</w:t>
      </w:r>
    </w:p>
    <w:p w:rsidR="008A6317" w:rsidRPr="00F6241E" w:rsidRDefault="008A6317" w:rsidP="00DB091D">
      <w:pPr>
        <w:spacing w:after="0" w:line="240" w:lineRule="auto"/>
        <w:ind w:firstLine="720"/>
        <w:jc w:val="both"/>
        <w:rPr>
          <w:rFonts w:ascii="Times New Roman" w:hAnsi="Times New Roman" w:cs="Times New Roman"/>
          <w:sz w:val="27"/>
          <w:szCs w:val="27"/>
          <w:lang w:eastAsia="ru-RU"/>
        </w:rPr>
      </w:pPr>
      <w:r w:rsidRPr="0097597B">
        <w:rPr>
          <w:rFonts w:ascii="Times New Roman" w:hAnsi="Times New Roman" w:cs="Times New Roman"/>
          <w:sz w:val="27"/>
          <w:szCs w:val="27"/>
          <w:lang w:eastAsia="ru-RU"/>
        </w:rPr>
        <w:t xml:space="preserve">Величина фактических поступлений </w:t>
      </w:r>
      <w:r w:rsidR="00E1409F" w:rsidRPr="0097597B">
        <w:rPr>
          <w:rFonts w:ascii="Times New Roman" w:hAnsi="Times New Roman" w:cs="Times New Roman"/>
          <w:sz w:val="27"/>
          <w:szCs w:val="27"/>
          <w:lang w:eastAsia="ru-RU"/>
        </w:rPr>
        <w:t>прочих безвозмездных поступлений</w:t>
      </w:r>
      <w:r w:rsidRPr="0097597B">
        <w:rPr>
          <w:rFonts w:ascii="Times New Roman" w:hAnsi="Times New Roman" w:cs="Times New Roman"/>
          <w:sz w:val="27"/>
          <w:szCs w:val="27"/>
          <w:lang w:eastAsia="ru-RU"/>
        </w:rPr>
        <w:t xml:space="preserve"> в областно</w:t>
      </w:r>
      <w:r w:rsidR="0097597B" w:rsidRPr="0097597B">
        <w:rPr>
          <w:rFonts w:ascii="Times New Roman" w:hAnsi="Times New Roman" w:cs="Times New Roman"/>
          <w:sz w:val="27"/>
          <w:szCs w:val="27"/>
          <w:lang w:eastAsia="ru-RU"/>
        </w:rPr>
        <w:t>й бюджет в 2020 году составила 0,0</w:t>
      </w:r>
      <w:r w:rsidRPr="0097597B">
        <w:rPr>
          <w:rFonts w:ascii="Times New Roman" w:hAnsi="Times New Roman" w:cs="Times New Roman"/>
          <w:sz w:val="27"/>
          <w:szCs w:val="27"/>
          <w:lang w:eastAsia="ru-RU"/>
        </w:rPr>
        <w:t xml:space="preserve">3% от величины фактических поступлений всех доходов в областной бюджет в 2020 году или </w:t>
      </w:r>
      <w:r w:rsidR="0097597B" w:rsidRPr="0097597B">
        <w:rPr>
          <w:rFonts w:ascii="Times New Roman" w:hAnsi="Times New Roman" w:cs="Times New Roman"/>
          <w:sz w:val="27"/>
          <w:szCs w:val="27"/>
          <w:lang w:eastAsia="ru-RU"/>
        </w:rPr>
        <w:t>0,084</w:t>
      </w:r>
      <w:r w:rsidRPr="0097597B">
        <w:rPr>
          <w:rFonts w:ascii="Times New Roman" w:hAnsi="Times New Roman" w:cs="Times New Roman"/>
          <w:sz w:val="27"/>
          <w:szCs w:val="27"/>
          <w:lang w:eastAsia="ru-RU"/>
        </w:rPr>
        <w:t>% от величины фактических безвозмездных поступлений в областной бюджета в 2020 году.</w:t>
      </w:r>
    </w:p>
    <w:p w:rsidR="008A6317" w:rsidRPr="00F6241E" w:rsidRDefault="008A6317" w:rsidP="00DB091D">
      <w:pPr>
        <w:spacing w:after="0" w:line="240" w:lineRule="auto"/>
        <w:ind w:firstLine="709"/>
        <w:jc w:val="both"/>
        <w:rPr>
          <w:rFonts w:ascii="Times New Roman" w:eastAsia="Times New Roman" w:hAnsi="Times New Roman" w:cs="Times New Roman"/>
          <w:sz w:val="27"/>
          <w:szCs w:val="27"/>
          <w:lang w:eastAsia="ru-RU"/>
        </w:rPr>
      </w:pPr>
      <w:r w:rsidRPr="00F6241E">
        <w:rPr>
          <w:rFonts w:ascii="Times New Roman" w:hAnsi="Times New Roman" w:cs="Times New Roman"/>
          <w:sz w:val="27"/>
          <w:szCs w:val="27"/>
          <w:lang w:eastAsia="ru-RU"/>
        </w:rPr>
        <w:t xml:space="preserve">Первоначально планировалась величина </w:t>
      </w:r>
      <w:r w:rsidR="00E1409F" w:rsidRPr="00F6241E">
        <w:rPr>
          <w:rFonts w:ascii="Times New Roman" w:hAnsi="Times New Roman" w:cs="Times New Roman"/>
          <w:sz w:val="27"/>
          <w:szCs w:val="27"/>
          <w:lang w:eastAsia="ru-RU"/>
        </w:rPr>
        <w:t>прочих безвозмездных поступлений</w:t>
      </w:r>
      <w:r w:rsidRPr="00F6241E">
        <w:rPr>
          <w:rFonts w:ascii="Times New Roman" w:hAnsi="Times New Roman" w:cs="Times New Roman"/>
          <w:sz w:val="27"/>
          <w:szCs w:val="27"/>
          <w:lang w:eastAsia="ru-RU"/>
        </w:rPr>
        <w:t xml:space="preserve"> в областной бюджет в 2020 году в сумме </w:t>
      </w:r>
      <w:r w:rsidR="000A33A0" w:rsidRPr="00F6241E">
        <w:rPr>
          <w:rFonts w:ascii="Times New Roman" w:hAnsi="Times New Roman" w:cs="Times New Roman"/>
          <w:sz w:val="27"/>
          <w:szCs w:val="27"/>
          <w:lang w:eastAsia="ru-RU"/>
        </w:rPr>
        <w:t>1</w:t>
      </w:r>
      <w:r w:rsidRPr="00F6241E">
        <w:rPr>
          <w:rFonts w:ascii="Times New Roman" w:hAnsi="Times New Roman" w:cs="Times New Roman"/>
          <w:sz w:val="27"/>
          <w:szCs w:val="27"/>
          <w:lang w:eastAsia="ru-RU"/>
        </w:rPr>
        <w:t>4</w:t>
      </w:r>
      <w:r w:rsidR="000A33A0"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w:t>
      </w:r>
      <w:r w:rsidR="000A33A0" w:rsidRPr="00F6241E">
        <w:rPr>
          <w:rFonts w:ascii="Times New Roman" w:hAnsi="Times New Roman" w:cs="Times New Roman"/>
          <w:sz w:val="27"/>
          <w:szCs w:val="27"/>
          <w:lang w:eastAsia="ru-RU"/>
        </w:rPr>
        <w:t>115</w:t>
      </w:r>
      <w:r w:rsidRPr="00F6241E">
        <w:rPr>
          <w:rFonts w:ascii="Times New Roman" w:hAnsi="Times New Roman" w:cs="Times New Roman"/>
          <w:sz w:val="27"/>
          <w:szCs w:val="27"/>
          <w:lang w:eastAsia="ru-RU"/>
        </w:rPr>
        <w:t>,</w:t>
      </w:r>
      <w:r w:rsidR="000A33A0"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 Это на </w:t>
      </w:r>
      <w:r w:rsidR="000A33A0" w:rsidRPr="00F6241E">
        <w:rPr>
          <w:rFonts w:ascii="Times New Roman" w:hAnsi="Times New Roman" w:cs="Times New Roman"/>
          <w:sz w:val="27"/>
          <w:szCs w:val="27"/>
          <w:lang w:eastAsia="ru-RU"/>
        </w:rPr>
        <w:t>354</w:t>
      </w:r>
      <w:r w:rsidRPr="00F6241E">
        <w:rPr>
          <w:rFonts w:ascii="Times New Roman" w:hAnsi="Times New Roman" w:cs="Times New Roman"/>
          <w:sz w:val="27"/>
          <w:szCs w:val="27"/>
          <w:lang w:eastAsia="ru-RU"/>
        </w:rPr>
        <w:t xml:space="preserve"> </w:t>
      </w:r>
      <w:r w:rsidR="000A33A0" w:rsidRPr="00F6241E">
        <w:rPr>
          <w:rFonts w:ascii="Times New Roman" w:hAnsi="Times New Roman" w:cs="Times New Roman"/>
          <w:sz w:val="27"/>
          <w:szCs w:val="27"/>
          <w:lang w:eastAsia="ru-RU"/>
        </w:rPr>
        <w:t>005</w:t>
      </w:r>
      <w:r w:rsidRPr="00F6241E">
        <w:rPr>
          <w:rFonts w:ascii="Times New Roman" w:hAnsi="Times New Roman" w:cs="Times New Roman"/>
          <w:sz w:val="27"/>
          <w:szCs w:val="27"/>
          <w:lang w:eastAsia="ru-RU"/>
        </w:rPr>
        <w:t>,</w:t>
      </w:r>
      <w:r w:rsidR="000A33A0"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 или </w:t>
      </w:r>
      <w:r w:rsidR="000A33A0" w:rsidRPr="00F6241E">
        <w:rPr>
          <w:rFonts w:ascii="Times New Roman" w:hAnsi="Times New Roman" w:cs="Times New Roman"/>
          <w:sz w:val="27"/>
          <w:szCs w:val="27"/>
          <w:lang w:eastAsia="ru-RU"/>
        </w:rPr>
        <w:t>в</w:t>
      </w:r>
      <w:r w:rsidRPr="00F6241E">
        <w:rPr>
          <w:rFonts w:ascii="Times New Roman" w:hAnsi="Times New Roman" w:cs="Times New Roman"/>
          <w:sz w:val="27"/>
          <w:szCs w:val="27"/>
          <w:lang w:eastAsia="ru-RU"/>
        </w:rPr>
        <w:t xml:space="preserve"> </w:t>
      </w:r>
      <w:r w:rsidR="000A33A0"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w:t>
      </w:r>
      <w:r w:rsidR="000A33A0" w:rsidRPr="00F6241E">
        <w:rPr>
          <w:rFonts w:ascii="Times New Roman" w:hAnsi="Times New Roman" w:cs="Times New Roman"/>
          <w:sz w:val="27"/>
          <w:szCs w:val="27"/>
          <w:lang w:eastAsia="ru-RU"/>
        </w:rPr>
        <w:t>39 раза</w:t>
      </w:r>
      <w:r w:rsidRPr="00F6241E">
        <w:rPr>
          <w:rFonts w:ascii="Times New Roman" w:hAnsi="Times New Roman" w:cs="Times New Roman"/>
          <w:sz w:val="27"/>
          <w:szCs w:val="27"/>
          <w:lang w:eastAsia="ru-RU"/>
        </w:rPr>
        <w:t xml:space="preserve"> меньше величины первоначального плана </w:t>
      </w:r>
      <w:r w:rsidR="00E1409F" w:rsidRPr="00F6241E">
        <w:rPr>
          <w:rFonts w:ascii="Times New Roman" w:hAnsi="Times New Roman" w:cs="Times New Roman"/>
          <w:sz w:val="27"/>
          <w:szCs w:val="27"/>
          <w:lang w:eastAsia="ru-RU"/>
        </w:rPr>
        <w:t>прочих безвозмездных поступлений</w:t>
      </w:r>
      <w:r w:rsidRPr="00F6241E">
        <w:rPr>
          <w:rFonts w:ascii="Times New Roman" w:hAnsi="Times New Roman" w:cs="Times New Roman"/>
          <w:sz w:val="27"/>
          <w:szCs w:val="27"/>
          <w:lang w:eastAsia="ru-RU"/>
        </w:rPr>
        <w:t xml:space="preserve"> в областной бюджет на 2019 год.</w:t>
      </w:r>
    </w:p>
    <w:p w:rsidR="008A6317" w:rsidRPr="00F6241E" w:rsidRDefault="008A6317"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Окончательно утвержденный план </w:t>
      </w:r>
      <w:r w:rsidR="00E1409F" w:rsidRPr="00F6241E">
        <w:rPr>
          <w:rFonts w:ascii="Times New Roman" w:hAnsi="Times New Roman" w:cs="Times New Roman"/>
          <w:sz w:val="27"/>
          <w:szCs w:val="27"/>
          <w:lang w:eastAsia="ru-RU"/>
        </w:rPr>
        <w:t>прочих безвозмездных поступлений</w:t>
      </w:r>
      <w:r w:rsidRPr="00F6241E">
        <w:rPr>
          <w:rFonts w:ascii="Times New Roman" w:hAnsi="Times New Roman" w:cs="Times New Roman"/>
          <w:sz w:val="27"/>
          <w:szCs w:val="27"/>
          <w:lang w:eastAsia="ru-RU"/>
        </w:rPr>
        <w:t xml:space="preserve"> в областной бюджет на 2020 год составил </w:t>
      </w:r>
      <w:r w:rsidR="000A33A0" w:rsidRPr="00F6241E">
        <w:rPr>
          <w:rFonts w:ascii="Times New Roman" w:hAnsi="Times New Roman" w:cs="Times New Roman"/>
          <w:sz w:val="27"/>
          <w:szCs w:val="27"/>
          <w:lang w:eastAsia="ru-RU"/>
        </w:rPr>
        <w:t>32</w:t>
      </w:r>
      <w:r w:rsidRPr="00F6241E">
        <w:rPr>
          <w:rFonts w:ascii="Times New Roman" w:hAnsi="Times New Roman" w:cs="Times New Roman"/>
          <w:sz w:val="27"/>
          <w:szCs w:val="27"/>
          <w:lang w:eastAsia="ru-RU"/>
        </w:rPr>
        <w:t xml:space="preserve"> </w:t>
      </w:r>
      <w:r w:rsidR="000A33A0" w:rsidRPr="00F6241E">
        <w:rPr>
          <w:rFonts w:ascii="Times New Roman" w:hAnsi="Times New Roman" w:cs="Times New Roman"/>
          <w:sz w:val="27"/>
          <w:szCs w:val="27"/>
          <w:lang w:eastAsia="ru-RU"/>
        </w:rPr>
        <w:t>723</w:t>
      </w:r>
      <w:r w:rsidRPr="00F6241E">
        <w:rPr>
          <w:rFonts w:ascii="Times New Roman" w:hAnsi="Times New Roman" w:cs="Times New Roman"/>
          <w:sz w:val="27"/>
          <w:szCs w:val="27"/>
          <w:lang w:eastAsia="ru-RU"/>
        </w:rPr>
        <w:t>,</w:t>
      </w:r>
      <w:r w:rsidR="000A33A0"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 – это на </w:t>
      </w:r>
      <w:r w:rsidR="000A33A0" w:rsidRPr="00F6241E">
        <w:rPr>
          <w:rFonts w:ascii="Times New Roman" w:hAnsi="Times New Roman" w:cs="Times New Roman"/>
          <w:sz w:val="27"/>
          <w:szCs w:val="27"/>
          <w:lang w:eastAsia="ru-RU"/>
        </w:rPr>
        <w:t>115</w:t>
      </w:r>
      <w:r w:rsidRPr="00F6241E">
        <w:rPr>
          <w:rFonts w:ascii="Times New Roman" w:hAnsi="Times New Roman" w:cs="Times New Roman"/>
          <w:sz w:val="27"/>
          <w:szCs w:val="27"/>
          <w:lang w:eastAsia="ru-RU"/>
        </w:rPr>
        <w:t> </w:t>
      </w:r>
      <w:r w:rsidR="000A33A0" w:rsidRPr="00F6241E">
        <w:rPr>
          <w:rFonts w:ascii="Times New Roman" w:hAnsi="Times New Roman" w:cs="Times New Roman"/>
          <w:sz w:val="27"/>
          <w:szCs w:val="27"/>
          <w:lang w:eastAsia="ru-RU"/>
        </w:rPr>
        <w:t>392</w:t>
      </w:r>
      <w:r w:rsidRPr="00F6241E">
        <w:rPr>
          <w:rFonts w:ascii="Times New Roman" w:hAnsi="Times New Roman" w:cs="Times New Roman"/>
          <w:sz w:val="27"/>
          <w:szCs w:val="27"/>
          <w:lang w:eastAsia="ru-RU"/>
        </w:rPr>
        <w:t>,</w:t>
      </w:r>
      <w:r w:rsidR="000A33A0"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 xml:space="preserve"> тыс. рублей или в </w:t>
      </w:r>
      <w:r w:rsidR="00EA325C" w:rsidRPr="00F6241E">
        <w:rPr>
          <w:rFonts w:ascii="Times New Roman" w:hAnsi="Times New Roman" w:cs="Times New Roman"/>
          <w:sz w:val="27"/>
          <w:szCs w:val="27"/>
          <w:lang w:eastAsia="ru-RU"/>
        </w:rPr>
        <w:t>4</w:t>
      </w:r>
      <w:r w:rsidRPr="00F6241E">
        <w:rPr>
          <w:rFonts w:ascii="Times New Roman" w:hAnsi="Times New Roman" w:cs="Times New Roman"/>
          <w:sz w:val="27"/>
          <w:szCs w:val="27"/>
          <w:lang w:eastAsia="ru-RU"/>
        </w:rPr>
        <w:t>,</w:t>
      </w:r>
      <w:r w:rsidR="00EA325C" w:rsidRPr="00F6241E">
        <w:rPr>
          <w:rFonts w:ascii="Times New Roman" w:hAnsi="Times New Roman" w:cs="Times New Roman"/>
          <w:sz w:val="27"/>
          <w:szCs w:val="27"/>
          <w:lang w:eastAsia="ru-RU"/>
        </w:rPr>
        <w:t>53</w:t>
      </w:r>
      <w:r w:rsidRPr="00F6241E">
        <w:rPr>
          <w:rFonts w:ascii="Times New Roman" w:hAnsi="Times New Roman" w:cs="Times New Roman"/>
          <w:sz w:val="27"/>
          <w:szCs w:val="27"/>
          <w:lang w:eastAsia="ru-RU"/>
        </w:rPr>
        <w:t xml:space="preserve"> раза </w:t>
      </w:r>
      <w:r w:rsidR="00EA325C" w:rsidRPr="00F6241E">
        <w:rPr>
          <w:rFonts w:ascii="Times New Roman" w:hAnsi="Times New Roman" w:cs="Times New Roman"/>
          <w:sz w:val="27"/>
          <w:szCs w:val="27"/>
          <w:lang w:eastAsia="ru-RU"/>
        </w:rPr>
        <w:t>мен</w:t>
      </w:r>
      <w:r w:rsidRPr="00F6241E">
        <w:rPr>
          <w:rFonts w:ascii="Times New Roman" w:hAnsi="Times New Roman" w:cs="Times New Roman"/>
          <w:sz w:val="27"/>
          <w:szCs w:val="27"/>
          <w:lang w:eastAsia="ru-RU"/>
        </w:rPr>
        <w:t xml:space="preserve">ьше первоначального плана. Окончательно утвержденный план </w:t>
      </w:r>
      <w:r w:rsidR="00E1409F" w:rsidRPr="00F6241E">
        <w:rPr>
          <w:rFonts w:ascii="Times New Roman" w:hAnsi="Times New Roman" w:cs="Times New Roman"/>
          <w:sz w:val="27"/>
          <w:szCs w:val="27"/>
          <w:lang w:eastAsia="ru-RU"/>
        </w:rPr>
        <w:t>прочих безвозмездных поступлений</w:t>
      </w:r>
      <w:r w:rsidRPr="00F6241E">
        <w:rPr>
          <w:rFonts w:ascii="Times New Roman" w:hAnsi="Times New Roman" w:cs="Times New Roman"/>
          <w:sz w:val="27"/>
          <w:szCs w:val="27"/>
          <w:lang w:eastAsia="ru-RU"/>
        </w:rPr>
        <w:t xml:space="preserve"> в областной бюджет в 2020 году был фактически выполнен на </w:t>
      </w:r>
      <w:r w:rsidR="00323D4B" w:rsidRPr="00F6241E">
        <w:rPr>
          <w:rFonts w:ascii="Times New Roman" w:hAnsi="Times New Roman" w:cs="Times New Roman"/>
          <w:sz w:val="27"/>
          <w:szCs w:val="27"/>
          <w:lang w:eastAsia="ru-RU"/>
        </w:rPr>
        <w:t>161</w:t>
      </w:r>
      <w:r w:rsidRPr="00F6241E">
        <w:rPr>
          <w:rFonts w:ascii="Times New Roman" w:hAnsi="Times New Roman" w:cs="Times New Roman"/>
          <w:sz w:val="27"/>
          <w:szCs w:val="27"/>
          <w:lang w:eastAsia="ru-RU"/>
        </w:rPr>
        <w:t xml:space="preserve">,0% (отклонение составило </w:t>
      </w:r>
      <w:r w:rsidR="00323D4B" w:rsidRPr="00F6241E">
        <w:rPr>
          <w:rFonts w:ascii="Times New Roman" w:hAnsi="Times New Roman" w:cs="Times New Roman"/>
          <w:sz w:val="27"/>
          <w:szCs w:val="27"/>
          <w:lang w:eastAsia="ru-RU"/>
        </w:rPr>
        <w:t>+19</w:t>
      </w:r>
      <w:r w:rsidRPr="00F6241E">
        <w:rPr>
          <w:rFonts w:ascii="Times New Roman" w:hAnsi="Times New Roman" w:cs="Times New Roman"/>
          <w:sz w:val="27"/>
          <w:szCs w:val="27"/>
          <w:lang w:eastAsia="ru-RU"/>
        </w:rPr>
        <w:t xml:space="preserve"> </w:t>
      </w:r>
      <w:r w:rsidR="00323D4B" w:rsidRPr="00F6241E">
        <w:rPr>
          <w:rFonts w:ascii="Times New Roman" w:hAnsi="Times New Roman" w:cs="Times New Roman"/>
          <w:sz w:val="27"/>
          <w:szCs w:val="27"/>
          <w:lang w:eastAsia="ru-RU"/>
        </w:rPr>
        <w:t>950</w:t>
      </w:r>
      <w:r w:rsidRPr="00F6241E">
        <w:rPr>
          <w:rFonts w:ascii="Times New Roman" w:hAnsi="Times New Roman" w:cs="Times New Roman"/>
          <w:sz w:val="27"/>
          <w:szCs w:val="27"/>
          <w:lang w:eastAsia="ru-RU"/>
        </w:rPr>
        <w:t>,</w:t>
      </w:r>
      <w:r w:rsidR="00323D4B" w:rsidRPr="00F6241E">
        <w:rPr>
          <w:rFonts w:ascii="Times New Roman" w:hAnsi="Times New Roman" w:cs="Times New Roman"/>
          <w:sz w:val="27"/>
          <w:szCs w:val="27"/>
          <w:lang w:eastAsia="ru-RU"/>
        </w:rPr>
        <w:t>8</w:t>
      </w:r>
      <w:r w:rsidRPr="00F6241E">
        <w:rPr>
          <w:rFonts w:ascii="Times New Roman" w:hAnsi="Times New Roman" w:cs="Times New Roman"/>
          <w:sz w:val="27"/>
          <w:szCs w:val="27"/>
          <w:lang w:eastAsia="ru-RU"/>
        </w:rPr>
        <w:t xml:space="preserve"> тыс. рублей).</w:t>
      </w:r>
    </w:p>
    <w:p w:rsidR="006A7354" w:rsidRPr="00F6241E" w:rsidRDefault="006A7354"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r w:rsidRPr="00F6241E">
        <w:rPr>
          <w:rFonts w:ascii="Times New Roman" w:hAnsi="Times New Roman" w:cs="Times New Roman"/>
          <w:sz w:val="27"/>
          <w:szCs w:val="27"/>
          <w:lang w:eastAsia="ru-RU"/>
        </w:rPr>
        <w:t xml:space="preserve"> в областной бюджет в 20</w:t>
      </w:r>
      <w:r w:rsidR="00B87375"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составили </w:t>
      </w:r>
      <w:r w:rsidR="00B87375" w:rsidRPr="00F6241E">
        <w:rPr>
          <w:rFonts w:ascii="Times New Roman" w:hAnsi="Times New Roman" w:cs="Times New Roman"/>
          <w:sz w:val="27"/>
          <w:szCs w:val="27"/>
          <w:lang w:eastAsia="ru-RU"/>
        </w:rPr>
        <w:t>67</w:t>
      </w:r>
      <w:r w:rsidRPr="00F6241E">
        <w:rPr>
          <w:rFonts w:ascii="Times New Roman" w:hAnsi="Times New Roman" w:cs="Times New Roman"/>
          <w:sz w:val="27"/>
          <w:szCs w:val="27"/>
          <w:lang w:eastAsia="ru-RU"/>
        </w:rPr>
        <w:t xml:space="preserve"> </w:t>
      </w:r>
      <w:r w:rsidR="00B87375" w:rsidRPr="00F6241E">
        <w:rPr>
          <w:rFonts w:ascii="Times New Roman" w:hAnsi="Times New Roman" w:cs="Times New Roman"/>
          <w:sz w:val="27"/>
          <w:szCs w:val="27"/>
          <w:lang w:eastAsia="ru-RU"/>
        </w:rPr>
        <w:t>375</w:t>
      </w:r>
      <w:r w:rsidRPr="00F6241E">
        <w:rPr>
          <w:rFonts w:ascii="Times New Roman" w:hAnsi="Times New Roman" w:cs="Times New Roman"/>
          <w:sz w:val="27"/>
          <w:szCs w:val="27"/>
          <w:lang w:eastAsia="ru-RU"/>
        </w:rPr>
        <w:t>,</w:t>
      </w:r>
      <w:r w:rsidR="00B87375" w:rsidRPr="00F6241E">
        <w:rPr>
          <w:rFonts w:ascii="Times New Roman" w:hAnsi="Times New Roman" w:cs="Times New Roman"/>
          <w:sz w:val="27"/>
          <w:szCs w:val="27"/>
          <w:lang w:eastAsia="ru-RU"/>
        </w:rPr>
        <w:t>7</w:t>
      </w:r>
      <w:r w:rsidRPr="00F6241E">
        <w:rPr>
          <w:rFonts w:ascii="Times New Roman" w:hAnsi="Times New Roman" w:cs="Times New Roman"/>
          <w:sz w:val="27"/>
          <w:szCs w:val="27"/>
          <w:lang w:eastAsia="ru-RU"/>
        </w:rPr>
        <w:t xml:space="preserve"> тыс. рублей. По сравнению с 201</w:t>
      </w:r>
      <w:r w:rsidR="00B87375"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в областной бюджет в 20</w:t>
      </w:r>
      <w:r w:rsidR="00B87375"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B87375" w:rsidRPr="00F6241E">
        <w:rPr>
          <w:rFonts w:ascii="Times New Roman" w:hAnsi="Times New Roman" w:cs="Times New Roman"/>
          <w:sz w:val="27"/>
          <w:szCs w:val="27"/>
          <w:lang w:eastAsia="ru-RU"/>
        </w:rPr>
        <w:t>меньш</w:t>
      </w:r>
      <w:r w:rsidRPr="00F6241E">
        <w:rPr>
          <w:rFonts w:ascii="Times New Roman" w:hAnsi="Times New Roman" w:cs="Times New Roman"/>
          <w:sz w:val="27"/>
          <w:szCs w:val="27"/>
          <w:lang w:eastAsia="ru-RU"/>
        </w:rPr>
        <w:t xml:space="preserve">илась на </w:t>
      </w:r>
      <w:r w:rsidR="00B87375" w:rsidRPr="00F6241E">
        <w:rPr>
          <w:rFonts w:ascii="Times New Roman" w:hAnsi="Times New Roman" w:cs="Times New Roman"/>
          <w:sz w:val="27"/>
          <w:szCs w:val="27"/>
          <w:lang w:eastAsia="ru-RU"/>
        </w:rPr>
        <w:t>161</w:t>
      </w:r>
      <w:r w:rsidRPr="00F6241E">
        <w:rPr>
          <w:rFonts w:ascii="Times New Roman" w:hAnsi="Times New Roman" w:cs="Times New Roman"/>
          <w:sz w:val="27"/>
          <w:szCs w:val="27"/>
          <w:lang w:eastAsia="ru-RU"/>
        </w:rPr>
        <w:t> </w:t>
      </w:r>
      <w:r w:rsidR="00B87375" w:rsidRPr="00F6241E">
        <w:rPr>
          <w:rFonts w:ascii="Times New Roman" w:hAnsi="Times New Roman" w:cs="Times New Roman"/>
          <w:sz w:val="27"/>
          <w:szCs w:val="27"/>
          <w:lang w:eastAsia="ru-RU"/>
        </w:rPr>
        <w:t>830</w:t>
      </w:r>
      <w:r w:rsidRPr="00F6241E">
        <w:rPr>
          <w:rFonts w:ascii="Times New Roman" w:hAnsi="Times New Roman" w:cs="Times New Roman"/>
          <w:sz w:val="27"/>
          <w:szCs w:val="27"/>
          <w:lang w:eastAsia="ru-RU"/>
        </w:rPr>
        <w:t>,</w:t>
      </w:r>
      <w:r w:rsidR="00B87375"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 xml:space="preserve"> тыс. рублей или в </w:t>
      </w:r>
      <w:r w:rsidR="00B87375" w:rsidRPr="00F6241E">
        <w:rPr>
          <w:rFonts w:ascii="Times New Roman" w:hAnsi="Times New Roman" w:cs="Times New Roman"/>
          <w:sz w:val="27"/>
          <w:szCs w:val="27"/>
          <w:lang w:eastAsia="ru-RU"/>
        </w:rPr>
        <w:t>3</w:t>
      </w:r>
      <w:r w:rsidRPr="00F6241E">
        <w:rPr>
          <w:rFonts w:ascii="Times New Roman" w:hAnsi="Times New Roman" w:cs="Times New Roman"/>
          <w:sz w:val="27"/>
          <w:szCs w:val="27"/>
          <w:lang w:eastAsia="ru-RU"/>
        </w:rPr>
        <w:t>,</w:t>
      </w:r>
      <w:r w:rsidR="00B87375" w:rsidRPr="00F6241E">
        <w:rPr>
          <w:rFonts w:ascii="Times New Roman" w:hAnsi="Times New Roman" w:cs="Times New Roman"/>
          <w:sz w:val="27"/>
          <w:szCs w:val="27"/>
          <w:lang w:eastAsia="ru-RU"/>
        </w:rPr>
        <w:t>40</w:t>
      </w:r>
      <w:r w:rsidRPr="00F6241E">
        <w:rPr>
          <w:rFonts w:ascii="Times New Roman" w:hAnsi="Times New Roman" w:cs="Times New Roman"/>
          <w:sz w:val="27"/>
          <w:szCs w:val="27"/>
          <w:lang w:eastAsia="ru-RU"/>
        </w:rPr>
        <w:t xml:space="preserve"> раза.</w:t>
      </w:r>
    </w:p>
    <w:p w:rsidR="008A6317" w:rsidRPr="00F6241E" w:rsidRDefault="008A6317"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Величина фактических </w:t>
      </w:r>
      <w:r w:rsidR="001962DE" w:rsidRPr="00F6241E">
        <w:rPr>
          <w:rFonts w:ascii="Times New Roman" w:hAnsi="Times New Roman" w:cs="Times New Roman"/>
          <w:sz w:val="27"/>
          <w:szCs w:val="27"/>
          <w:lang w:eastAsia="ru-RU"/>
        </w:rPr>
        <w:t>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r w:rsidR="009E108B" w:rsidRPr="00F6241E">
        <w:rPr>
          <w:rFonts w:ascii="Times New Roman" w:hAnsi="Times New Roman" w:cs="Times New Roman"/>
          <w:sz w:val="27"/>
          <w:szCs w:val="27"/>
          <w:lang w:eastAsia="ru-RU"/>
        </w:rPr>
        <w:t>,</w:t>
      </w:r>
      <w:r w:rsidRPr="00F6241E">
        <w:rPr>
          <w:rFonts w:ascii="Times New Roman" w:hAnsi="Times New Roman" w:cs="Times New Roman"/>
          <w:sz w:val="27"/>
          <w:szCs w:val="27"/>
          <w:lang w:eastAsia="ru-RU"/>
        </w:rPr>
        <w:t xml:space="preserve"> в областной бюджет в 2020 году составила </w:t>
      </w:r>
      <w:r w:rsidR="001F7D6B"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1F7D6B" w:rsidRPr="00F6241E">
        <w:rPr>
          <w:rFonts w:ascii="Times New Roman" w:hAnsi="Times New Roman" w:cs="Times New Roman"/>
          <w:sz w:val="27"/>
          <w:szCs w:val="27"/>
          <w:lang w:eastAsia="ru-RU"/>
        </w:rPr>
        <w:t>041</w:t>
      </w:r>
      <w:r w:rsidRPr="00F6241E">
        <w:rPr>
          <w:rFonts w:ascii="Times New Roman" w:hAnsi="Times New Roman" w:cs="Times New Roman"/>
          <w:sz w:val="27"/>
          <w:szCs w:val="27"/>
          <w:lang w:eastAsia="ru-RU"/>
        </w:rPr>
        <w:t xml:space="preserve">% от величины фактических поступлений всех доходов в областной бюджет в 2020 году или </w:t>
      </w:r>
      <w:r w:rsidR="001F7D6B"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1F7D6B" w:rsidRPr="00F6241E">
        <w:rPr>
          <w:rFonts w:ascii="Times New Roman" w:hAnsi="Times New Roman" w:cs="Times New Roman"/>
          <w:sz w:val="27"/>
          <w:szCs w:val="27"/>
          <w:lang w:eastAsia="ru-RU"/>
        </w:rPr>
        <w:t>11</w:t>
      </w:r>
      <w:r w:rsidRPr="00F6241E">
        <w:rPr>
          <w:rFonts w:ascii="Times New Roman" w:hAnsi="Times New Roman" w:cs="Times New Roman"/>
          <w:sz w:val="27"/>
          <w:szCs w:val="27"/>
          <w:lang w:eastAsia="ru-RU"/>
        </w:rPr>
        <w:t>% от величины фактических безвозмездных поступлений в областной бюджета в 2020 году.</w:t>
      </w:r>
    </w:p>
    <w:p w:rsidR="003140CE" w:rsidRPr="00F6241E" w:rsidRDefault="001F7D6B"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Этот вид доходов не планировался на 2020 год.</w:t>
      </w:r>
    </w:p>
    <w:p w:rsidR="006A7354" w:rsidRPr="00F6241E" w:rsidRDefault="006A7354"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u w:val="single"/>
          <w:lang w:eastAsia="ru-RU"/>
        </w:rPr>
        <w:t>Возврат остатков субсидий, субвенций и иных межбюджетных трансфертов, имеющих целевое назначение, прошлых лет</w:t>
      </w:r>
      <w:r w:rsidRPr="00F6241E">
        <w:rPr>
          <w:rFonts w:ascii="Times New Roman" w:hAnsi="Times New Roman" w:cs="Times New Roman"/>
          <w:sz w:val="27"/>
          <w:szCs w:val="27"/>
          <w:lang w:eastAsia="ru-RU"/>
        </w:rPr>
        <w:t xml:space="preserve"> в областной бюджет в 20</w:t>
      </w:r>
      <w:r w:rsidR="009E108B"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составили отрицательную величину:  -</w:t>
      </w:r>
      <w:r w:rsidR="009E108B" w:rsidRPr="00F6241E">
        <w:rPr>
          <w:rFonts w:ascii="Times New Roman" w:hAnsi="Times New Roman" w:cs="Times New Roman"/>
          <w:sz w:val="27"/>
          <w:szCs w:val="27"/>
          <w:lang w:eastAsia="ru-RU"/>
        </w:rPr>
        <w:t>47</w:t>
      </w:r>
      <w:r w:rsidRPr="00F6241E">
        <w:rPr>
          <w:rFonts w:ascii="Times New Roman" w:hAnsi="Times New Roman" w:cs="Times New Roman"/>
          <w:sz w:val="27"/>
          <w:szCs w:val="27"/>
          <w:lang w:eastAsia="ru-RU"/>
        </w:rPr>
        <w:t xml:space="preserve"> </w:t>
      </w:r>
      <w:r w:rsidR="009E108B" w:rsidRPr="00F6241E">
        <w:rPr>
          <w:rFonts w:ascii="Times New Roman" w:hAnsi="Times New Roman" w:cs="Times New Roman"/>
          <w:sz w:val="27"/>
          <w:szCs w:val="27"/>
          <w:lang w:eastAsia="ru-RU"/>
        </w:rPr>
        <w:t>452</w:t>
      </w:r>
      <w:r w:rsidRPr="00F6241E">
        <w:rPr>
          <w:rFonts w:ascii="Times New Roman" w:hAnsi="Times New Roman" w:cs="Times New Roman"/>
          <w:sz w:val="27"/>
          <w:szCs w:val="27"/>
          <w:lang w:eastAsia="ru-RU"/>
        </w:rPr>
        <w:t>,</w:t>
      </w:r>
      <w:r w:rsidR="009E108B"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тыс. рублей. По сравнению с 201</w:t>
      </w:r>
      <w:r w:rsidR="009E108B"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 xml:space="preserve"> годом величина фактических поступлений в областной бюджет в 20</w:t>
      </w:r>
      <w:r w:rsidR="009E108B" w:rsidRPr="00F6241E">
        <w:rPr>
          <w:rFonts w:ascii="Times New Roman" w:hAnsi="Times New Roman" w:cs="Times New Roman"/>
          <w:sz w:val="27"/>
          <w:szCs w:val="27"/>
          <w:lang w:eastAsia="ru-RU"/>
        </w:rPr>
        <w:t>20</w:t>
      </w:r>
      <w:r w:rsidRPr="00F6241E">
        <w:rPr>
          <w:rFonts w:ascii="Times New Roman" w:hAnsi="Times New Roman" w:cs="Times New Roman"/>
          <w:sz w:val="27"/>
          <w:szCs w:val="27"/>
          <w:lang w:eastAsia="ru-RU"/>
        </w:rPr>
        <w:t xml:space="preserve"> году у</w:t>
      </w:r>
      <w:r w:rsidR="009E108B" w:rsidRPr="00F6241E">
        <w:rPr>
          <w:rFonts w:ascii="Times New Roman" w:hAnsi="Times New Roman" w:cs="Times New Roman"/>
          <w:sz w:val="27"/>
          <w:szCs w:val="27"/>
          <w:lang w:eastAsia="ru-RU"/>
        </w:rPr>
        <w:t>м</w:t>
      </w:r>
      <w:r w:rsidRPr="00F6241E">
        <w:rPr>
          <w:rFonts w:ascii="Times New Roman" w:hAnsi="Times New Roman" w:cs="Times New Roman"/>
          <w:sz w:val="27"/>
          <w:szCs w:val="27"/>
          <w:lang w:eastAsia="ru-RU"/>
        </w:rPr>
        <w:t>е</w:t>
      </w:r>
      <w:r w:rsidR="009E108B" w:rsidRPr="00F6241E">
        <w:rPr>
          <w:rFonts w:ascii="Times New Roman" w:hAnsi="Times New Roman" w:cs="Times New Roman"/>
          <w:sz w:val="27"/>
          <w:szCs w:val="27"/>
          <w:lang w:eastAsia="ru-RU"/>
        </w:rPr>
        <w:t>ньш</w:t>
      </w:r>
      <w:r w:rsidRPr="00F6241E">
        <w:rPr>
          <w:rFonts w:ascii="Times New Roman" w:hAnsi="Times New Roman" w:cs="Times New Roman"/>
          <w:sz w:val="27"/>
          <w:szCs w:val="27"/>
          <w:lang w:eastAsia="ru-RU"/>
        </w:rPr>
        <w:t xml:space="preserve">илась (в абсолютном выражении) в </w:t>
      </w:r>
      <w:r w:rsidR="009E108B" w:rsidRPr="00F6241E">
        <w:rPr>
          <w:rFonts w:ascii="Times New Roman" w:hAnsi="Times New Roman" w:cs="Times New Roman"/>
          <w:sz w:val="27"/>
          <w:szCs w:val="27"/>
          <w:lang w:eastAsia="ru-RU"/>
        </w:rPr>
        <w:t>2</w:t>
      </w:r>
      <w:r w:rsidRPr="00F6241E">
        <w:rPr>
          <w:rFonts w:ascii="Times New Roman" w:hAnsi="Times New Roman" w:cs="Times New Roman"/>
          <w:sz w:val="27"/>
          <w:szCs w:val="27"/>
          <w:lang w:eastAsia="ru-RU"/>
        </w:rPr>
        <w:t>,</w:t>
      </w:r>
      <w:r w:rsidR="009E108B" w:rsidRPr="00F6241E">
        <w:rPr>
          <w:rFonts w:ascii="Times New Roman" w:hAnsi="Times New Roman" w:cs="Times New Roman"/>
          <w:sz w:val="27"/>
          <w:szCs w:val="27"/>
          <w:lang w:eastAsia="ru-RU"/>
        </w:rPr>
        <w:t>9</w:t>
      </w:r>
      <w:r w:rsidRPr="00F6241E">
        <w:rPr>
          <w:rFonts w:ascii="Times New Roman" w:hAnsi="Times New Roman" w:cs="Times New Roman"/>
          <w:sz w:val="27"/>
          <w:szCs w:val="27"/>
          <w:lang w:eastAsia="ru-RU"/>
        </w:rPr>
        <w:t>4 раза.</w:t>
      </w:r>
    </w:p>
    <w:p w:rsidR="003140CE" w:rsidRPr="00F6241E" w:rsidRDefault="008A6317"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Величина фактических поступлений </w:t>
      </w:r>
      <w:r w:rsidR="009E108B" w:rsidRPr="00F6241E">
        <w:rPr>
          <w:rFonts w:ascii="Times New Roman" w:hAnsi="Times New Roman" w:cs="Times New Roman"/>
          <w:sz w:val="27"/>
          <w:szCs w:val="27"/>
          <w:lang w:eastAsia="ru-RU"/>
        </w:rPr>
        <w:t>возврата остатков субсидий, субвенций и иных межбюджетных трансфертов, имеющих целевое назначение, прошлых лет,</w:t>
      </w:r>
      <w:r w:rsidRPr="00F6241E">
        <w:rPr>
          <w:rFonts w:ascii="Times New Roman" w:hAnsi="Times New Roman" w:cs="Times New Roman"/>
          <w:sz w:val="27"/>
          <w:szCs w:val="27"/>
          <w:lang w:eastAsia="ru-RU"/>
        </w:rPr>
        <w:t xml:space="preserve"> в областной бюджет в 2020 году составила</w:t>
      </w:r>
      <w:r w:rsidR="009E108B" w:rsidRPr="00F6241E">
        <w:rPr>
          <w:rFonts w:ascii="Times New Roman" w:hAnsi="Times New Roman" w:cs="Times New Roman"/>
          <w:sz w:val="27"/>
          <w:szCs w:val="27"/>
          <w:lang w:eastAsia="ru-RU"/>
        </w:rPr>
        <w:t xml:space="preserve"> (в абсолютном выражении)</w:t>
      </w:r>
      <w:r w:rsidRPr="00F6241E">
        <w:rPr>
          <w:rFonts w:ascii="Times New Roman" w:hAnsi="Times New Roman" w:cs="Times New Roman"/>
          <w:sz w:val="27"/>
          <w:szCs w:val="27"/>
          <w:lang w:eastAsia="ru-RU"/>
        </w:rPr>
        <w:t xml:space="preserve"> </w:t>
      </w:r>
      <w:r w:rsidR="009E108B"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9E108B" w:rsidRPr="00F6241E">
        <w:rPr>
          <w:rFonts w:ascii="Times New Roman" w:hAnsi="Times New Roman" w:cs="Times New Roman"/>
          <w:sz w:val="27"/>
          <w:szCs w:val="27"/>
          <w:lang w:eastAsia="ru-RU"/>
        </w:rPr>
        <w:t>029</w:t>
      </w:r>
      <w:r w:rsidRPr="00F6241E">
        <w:rPr>
          <w:rFonts w:ascii="Times New Roman" w:hAnsi="Times New Roman" w:cs="Times New Roman"/>
          <w:sz w:val="27"/>
          <w:szCs w:val="27"/>
          <w:lang w:eastAsia="ru-RU"/>
        </w:rPr>
        <w:t xml:space="preserve">% от величины фактических поступлений всех доходов в областной бюджет в 2020 году или </w:t>
      </w:r>
      <w:r w:rsidR="009E108B"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w:t>
      </w:r>
      <w:r w:rsidR="009E108B" w:rsidRPr="00F6241E">
        <w:rPr>
          <w:rFonts w:ascii="Times New Roman" w:hAnsi="Times New Roman" w:cs="Times New Roman"/>
          <w:sz w:val="27"/>
          <w:szCs w:val="27"/>
          <w:lang w:eastAsia="ru-RU"/>
        </w:rPr>
        <w:t>0</w:t>
      </w:r>
      <w:r w:rsidRPr="00F6241E">
        <w:rPr>
          <w:rFonts w:ascii="Times New Roman" w:hAnsi="Times New Roman" w:cs="Times New Roman"/>
          <w:sz w:val="27"/>
          <w:szCs w:val="27"/>
          <w:lang w:eastAsia="ru-RU"/>
        </w:rPr>
        <w:t>7</w:t>
      </w:r>
      <w:r w:rsidR="009E108B" w:rsidRPr="00F6241E">
        <w:rPr>
          <w:rFonts w:ascii="Times New Roman" w:hAnsi="Times New Roman" w:cs="Times New Roman"/>
          <w:sz w:val="27"/>
          <w:szCs w:val="27"/>
          <w:lang w:eastAsia="ru-RU"/>
        </w:rPr>
        <w:t>6</w:t>
      </w:r>
      <w:r w:rsidRPr="00F6241E">
        <w:rPr>
          <w:rFonts w:ascii="Times New Roman" w:hAnsi="Times New Roman" w:cs="Times New Roman"/>
          <w:sz w:val="27"/>
          <w:szCs w:val="27"/>
          <w:lang w:eastAsia="ru-RU"/>
        </w:rPr>
        <w:t>% от величины фактических безвозмездных поступлений в областной бюджета в 2020 году.</w:t>
      </w:r>
      <w:r w:rsidR="00384605" w:rsidRPr="00F6241E">
        <w:rPr>
          <w:rFonts w:ascii="Times New Roman" w:hAnsi="Times New Roman" w:cs="Times New Roman"/>
          <w:sz w:val="27"/>
          <w:szCs w:val="27"/>
          <w:lang w:eastAsia="ru-RU"/>
        </w:rPr>
        <w:t xml:space="preserve"> </w:t>
      </w:r>
      <w:r w:rsidR="009E108B" w:rsidRPr="00F6241E">
        <w:rPr>
          <w:rFonts w:ascii="Times New Roman" w:hAnsi="Times New Roman" w:cs="Times New Roman"/>
          <w:sz w:val="27"/>
          <w:szCs w:val="27"/>
          <w:lang w:eastAsia="ru-RU"/>
        </w:rPr>
        <w:t>Этот вид доходов не планировался на 2020 год.</w:t>
      </w:r>
    </w:p>
    <w:p w:rsidR="00384605" w:rsidRPr="00F6241E" w:rsidRDefault="00384605" w:rsidP="00DB091D">
      <w:pPr>
        <w:spacing w:after="0" w:line="240" w:lineRule="auto"/>
        <w:jc w:val="center"/>
        <w:rPr>
          <w:rFonts w:ascii="Times New Roman" w:eastAsia="Times New Roman" w:hAnsi="Times New Roman" w:cs="Times New Roman"/>
          <w:b/>
          <w:sz w:val="27"/>
          <w:szCs w:val="27"/>
          <w:lang w:eastAsia="ru-RU"/>
        </w:rPr>
      </w:pPr>
    </w:p>
    <w:p w:rsidR="00A417BC" w:rsidRDefault="00A417BC" w:rsidP="00DB091D">
      <w:pPr>
        <w:spacing w:after="0" w:line="240" w:lineRule="auto"/>
        <w:jc w:val="center"/>
        <w:rPr>
          <w:rFonts w:ascii="Times New Roman" w:eastAsia="Times New Roman" w:hAnsi="Times New Roman" w:cs="Times New Roman"/>
          <w:b/>
          <w:sz w:val="27"/>
          <w:szCs w:val="27"/>
          <w:lang w:eastAsia="ru-RU"/>
        </w:rPr>
      </w:pPr>
    </w:p>
    <w:p w:rsidR="00A417BC" w:rsidRDefault="00A417BC" w:rsidP="00DB091D">
      <w:pPr>
        <w:spacing w:after="0" w:line="240" w:lineRule="auto"/>
        <w:jc w:val="center"/>
        <w:rPr>
          <w:rFonts w:ascii="Times New Roman" w:eastAsia="Times New Roman" w:hAnsi="Times New Roman" w:cs="Times New Roman"/>
          <w:b/>
          <w:sz w:val="27"/>
          <w:szCs w:val="27"/>
          <w:lang w:eastAsia="ru-RU"/>
        </w:rPr>
      </w:pPr>
    </w:p>
    <w:p w:rsidR="00CB158E" w:rsidRPr="00F6241E" w:rsidRDefault="00CB158E" w:rsidP="00DB091D">
      <w:pPr>
        <w:spacing w:after="0" w:line="240" w:lineRule="auto"/>
        <w:jc w:val="center"/>
        <w:rPr>
          <w:rFonts w:ascii="Times New Roman" w:eastAsia="Times New Roman" w:hAnsi="Times New Roman" w:cs="Times New Roman"/>
          <w:b/>
          <w:sz w:val="27"/>
          <w:szCs w:val="27"/>
          <w:lang w:eastAsia="ru-RU"/>
        </w:rPr>
      </w:pPr>
      <w:r w:rsidRPr="00F6241E">
        <w:rPr>
          <w:rFonts w:ascii="Times New Roman" w:eastAsia="Times New Roman" w:hAnsi="Times New Roman" w:cs="Times New Roman"/>
          <w:b/>
          <w:sz w:val="27"/>
          <w:szCs w:val="27"/>
          <w:lang w:eastAsia="ru-RU"/>
        </w:rPr>
        <w:lastRenderedPageBreak/>
        <w:t>Исполнение расходной части областного бюджета</w:t>
      </w:r>
    </w:p>
    <w:p w:rsidR="00384605" w:rsidRPr="00F6241E" w:rsidRDefault="00384605" w:rsidP="00DB091D">
      <w:pPr>
        <w:spacing w:after="0" w:line="240" w:lineRule="auto"/>
        <w:jc w:val="center"/>
        <w:rPr>
          <w:rFonts w:ascii="Times New Roman" w:eastAsia="Times New Roman" w:hAnsi="Times New Roman" w:cs="Times New Roman"/>
          <w:b/>
          <w:sz w:val="27"/>
          <w:szCs w:val="27"/>
          <w:lang w:eastAsia="ru-RU"/>
        </w:rPr>
      </w:pPr>
    </w:p>
    <w:p w:rsidR="00CB158E" w:rsidRPr="00F6241E" w:rsidRDefault="00CB158E"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В соответствии с Отчётом об исполнении бюджета Кемеровской области – Кузбасса (форма 0503117) фактические расходы областного бюджета за 2020 год составили 206 501 489,9 тыс. рублей. К уровню 2019 года фактические расходы в 2020 году увеличились на 30,0% (на 47 615 198,3 тыс. рублей). </w:t>
      </w:r>
    </w:p>
    <w:p w:rsidR="00CB158E" w:rsidRPr="00F6241E" w:rsidRDefault="00CB158E" w:rsidP="00DB091D">
      <w:pPr>
        <w:spacing w:after="0" w:line="240" w:lineRule="auto"/>
        <w:ind w:firstLine="720"/>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Утверждённый Законом о бюджете (в окончательной редакции) план по расходам областного бюджета на 2020 год в сумме 212 051 688,3 тыс. рублей был исполнен на 97,4% (неисполненные бюджетные назначения на 2020 год составили 5 550</w:t>
      </w:r>
      <w:r w:rsidRPr="00F6241E">
        <w:rPr>
          <w:rFonts w:ascii="Times New Roman" w:hAnsi="Times New Roman" w:cs="Times New Roman"/>
          <w:sz w:val="27"/>
          <w:szCs w:val="27"/>
          <w:lang w:val="en-US" w:eastAsia="ru-RU"/>
        </w:rPr>
        <w:t> </w:t>
      </w:r>
      <w:r w:rsidRPr="00F6241E">
        <w:rPr>
          <w:rFonts w:ascii="Times New Roman" w:hAnsi="Times New Roman" w:cs="Times New Roman"/>
          <w:sz w:val="27"/>
          <w:szCs w:val="27"/>
          <w:lang w:eastAsia="ru-RU"/>
        </w:rPr>
        <w:t>198,4 тыс. рублей).</w:t>
      </w:r>
    </w:p>
    <w:p w:rsidR="00CB158E" w:rsidRPr="00F6241E" w:rsidRDefault="00CB158E"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xml:space="preserve">Фактические расходы областного бюджета в 2016-2020 годах в Таблице 19. </w:t>
      </w:r>
    </w:p>
    <w:p w:rsidR="00CB158E" w:rsidRPr="00381770" w:rsidRDefault="00CB158E" w:rsidP="00DB091D">
      <w:pPr>
        <w:spacing w:after="0" w:line="240" w:lineRule="auto"/>
        <w:ind w:firstLine="720"/>
        <w:jc w:val="right"/>
        <w:rPr>
          <w:rFonts w:ascii="Times New Roman" w:hAnsi="Times New Roman" w:cs="Times New Roman"/>
          <w:sz w:val="28"/>
          <w:szCs w:val="28"/>
          <w:lang w:eastAsia="ru-RU"/>
        </w:rPr>
      </w:pPr>
      <w:r w:rsidRPr="00381770">
        <w:rPr>
          <w:rFonts w:ascii="Times New Roman" w:hAnsi="Times New Roman" w:cs="Times New Roman"/>
          <w:b/>
          <w:sz w:val="20"/>
          <w:szCs w:val="20"/>
          <w:lang w:eastAsia="ru-RU"/>
        </w:rPr>
        <w:t>Таблица 19</w:t>
      </w:r>
      <w:r w:rsidR="004844A5" w:rsidRPr="00381770">
        <w:rPr>
          <w:rFonts w:ascii="Times New Roman" w:hAnsi="Times New Roman" w:cs="Times New Roman"/>
          <w:b/>
          <w:sz w:val="20"/>
          <w:szCs w:val="20"/>
          <w:lang w:eastAsia="ru-RU"/>
        </w:rPr>
        <w:t xml:space="preserve"> (тыс.рублей)</w:t>
      </w:r>
    </w:p>
    <w:tbl>
      <w:tblPr>
        <w:tblW w:w="9781" w:type="dxa"/>
        <w:tblInd w:w="5" w:type="dxa"/>
        <w:tblCellMar>
          <w:left w:w="0" w:type="dxa"/>
          <w:right w:w="0" w:type="dxa"/>
        </w:tblCellMar>
        <w:tblLook w:val="04A0" w:firstRow="1" w:lastRow="0" w:firstColumn="1" w:lastColumn="0" w:noHBand="0" w:noVBand="1"/>
      </w:tblPr>
      <w:tblGrid>
        <w:gridCol w:w="3828"/>
        <w:gridCol w:w="993"/>
        <w:gridCol w:w="992"/>
        <w:gridCol w:w="992"/>
        <w:gridCol w:w="992"/>
        <w:gridCol w:w="992"/>
        <w:gridCol w:w="992"/>
      </w:tblGrid>
      <w:tr w:rsidR="00CB158E" w:rsidRPr="00381770" w:rsidTr="00B525D1">
        <w:trPr>
          <w:trHeight w:val="255"/>
        </w:trPr>
        <w:tc>
          <w:tcPr>
            <w:tcW w:w="48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Раздел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2020</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2 325 637,7</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2 160 471,2</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2 863 803,9</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3 048 781,1</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3 981 469,6</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Национальная оборона</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31 754,1</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27 980,2</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34 861,4</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35 595,5</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30 016,4</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396 334,6</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413 636,0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534 338,5</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1 073 492,9</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755 241,3</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Национальная  экономика</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11 993 171,0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12 941 580,5</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16 835 263,5</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22 793 987,2</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28 822 420,4</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Жилищно-коммунальное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4 348 858,6</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2 947 206,6</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2 205 922,2</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6 210 694,2</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6 725 089,8</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Охрана окружающей среды</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06</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102 551,0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106 135,0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132 549,2</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133 690,4</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152 310,8</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27 567 795,6</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27 536 268,1</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32 053 001,6</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38 441 668,9</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47 827 774,0</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Культура, кинематография</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1 187 754,8</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1 341 280,4</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1 630 410,8</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2 280 688,1</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2 431 613,3</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Здравоохранение</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20 984 681,5</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7 833 401,8</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11 886 638,2</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14 839 034,4</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24 861 916,0</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Социальная политика</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23 080 574,7</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36 005 794,5</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39 074 650,8</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42 413 460,7</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53 318 244,7</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Физическая культура и спорт</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316 529,0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381 751,5</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634 039,8</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2 144 822,2</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8 807 589,7</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Средства массовой информации</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59 000,0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55 000,0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52 800,0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67 800,0</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130 299,4</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Обслуживание государственного и муниципального долга</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2 778 194,7</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2 937 267,0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1 143 050,0</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826 376,9</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922 423,1</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Межбюджетные трансферты общего характера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13 792 008,2</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18 864 953,8</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23 448 251,8</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24 576 199,1</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27 735 081,5</w:t>
            </w:r>
          </w:p>
        </w:tc>
      </w:tr>
      <w:tr w:rsidR="004844A5" w:rsidRPr="00381770" w:rsidTr="004844A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108 964 845,5</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113 552 726,5</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132 529 581,5</w:t>
            </w:r>
          </w:p>
        </w:tc>
        <w:tc>
          <w:tcPr>
            <w:tcW w:w="992"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158 886 291,6</w:t>
            </w:r>
          </w:p>
        </w:tc>
        <w:tc>
          <w:tcPr>
            <w:tcW w:w="992" w:type="dxa"/>
            <w:tcBorders>
              <w:top w:val="nil"/>
              <w:left w:val="nil"/>
              <w:bottom w:val="single" w:sz="4" w:space="0" w:color="auto"/>
              <w:right w:val="single" w:sz="4" w:space="0" w:color="auto"/>
            </w:tcBorders>
            <w:shd w:val="clear" w:color="auto" w:fill="auto"/>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206 501 489,9</w:t>
            </w:r>
          </w:p>
        </w:tc>
      </w:tr>
    </w:tbl>
    <w:p w:rsidR="00CB158E" w:rsidRPr="00F6241E" w:rsidRDefault="00CB158E"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В Таблице 20 представлена информация об утвержденных, исполненных и неисполненных бюджетных назначениях на 2020 год. Наименьший процент исполнения утвержденных бюджетных назначений составил по трем направлениям расходов областного бюджета:</w:t>
      </w:r>
    </w:p>
    <w:p w:rsidR="00CB158E" w:rsidRPr="00F6241E" w:rsidRDefault="00CB158E"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«02 Национальная оборона» - 79,8%;</w:t>
      </w:r>
    </w:p>
    <w:p w:rsidR="00CB158E" w:rsidRPr="00F6241E" w:rsidRDefault="00CB158E" w:rsidP="00DB091D">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«05 Жилищно-коммунальное хозяйство» - 86,8%;</w:t>
      </w:r>
    </w:p>
    <w:p w:rsidR="004844A5" w:rsidRPr="00F6241E" w:rsidRDefault="00CB158E" w:rsidP="00F6241E">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 «13 Обслуживание государственного и</w:t>
      </w:r>
      <w:r w:rsidR="00F6241E">
        <w:rPr>
          <w:rFonts w:ascii="Times New Roman" w:hAnsi="Times New Roman" w:cs="Times New Roman"/>
          <w:sz w:val="27"/>
          <w:szCs w:val="27"/>
          <w:lang w:eastAsia="ru-RU"/>
        </w:rPr>
        <w:t xml:space="preserve"> муниципального долга» - 87,0%.</w:t>
      </w:r>
    </w:p>
    <w:p w:rsidR="00CB158E" w:rsidRPr="00381770" w:rsidRDefault="00CB158E" w:rsidP="00DB091D">
      <w:pPr>
        <w:spacing w:after="0" w:line="240" w:lineRule="auto"/>
        <w:ind w:firstLine="720"/>
        <w:jc w:val="right"/>
        <w:rPr>
          <w:rFonts w:ascii="Times New Roman" w:hAnsi="Times New Roman" w:cs="Times New Roman"/>
          <w:sz w:val="28"/>
          <w:szCs w:val="28"/>
          <w:lang w:eastAsia="ru-RU"/>
        </w:rPr>
      </w:pPr>
      <w:r w:rsidRPr="00381770">
        <w:rPr>
          <w:rFonts w:ascii="Times New Roman" w:hAnsi="Times New Roman" w:cs="Times New Roman"/>
          <w:b/>
          <w:sz w:val="20"/>
          <w:szCs w:val="20"/>
          <w:lang w:eastAsia="ru-RU"/>
        </w:rPr>
        <w:t>Таблица 20</w:t>
      </w:r>
      <w:r w:rsidR="004844A5" w:rsidRPr="00381770">
        <w:rPr>
          <w:rFonts w:ascii="Times New Roman" w:hAnsi="Times New Roman" w:cs="Times New Roman"/>
          <w:b/>
          <w:sz w:val="20"/>
          <w:szCs w:val="20"/>
          <w:lang w:eastAsia="ru-RU"/>
        </w:rPr>
        <w:t xml:space="preserve"> (тыс.рублей)</w:t>
      </w:r>
    </w:p>
    <w:tbl>
      <w:tblPr>
        <w:tblW w:w="9705" w:type="dxa"/>
        <w:tblInd w:w="5" w:type="dxa"/>
        <w:tblCellMar>
          <w:left w:w="0" w:type="dxa"/>
          <w:right w:w="0" w:type="dxa"/>
        </w:tblCellMar>
        <w:tblLook w:val="04A0" w:firstRow="1" w:lastRow="0" w:firstColumn="1" w:lastColumn="0" w:noHBand="0" w:noVBand="1"/>
      </w:tblPr>
      <w:tblGrid>
        <w:gridCol w:w="3818"/>
        <w:gridCol w:w="425"/>
        <w:gridCol w:w="1559"/>
        <w:gridCol w:w="1134"/>
        <w:gridCol w:w="1663"/>
        <w:gridCol w:w="1106"/>
      </w:tblGrid>
      <w:tr w:rsidR="00CB158E" w:rsidRPr="00381770" w:rsidTr="00F6241E">
        <w:trPr>
          <w:trHeight w:val="255"/>
        </w:trPr>
        <w:tc>
          <w:tcPr>
            <w:tcW w:w="4243"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Раздел</w:t>
            </w:r>
          </w:p>
        </w:tc>
        <w:tc>
          <w:tcPr>
            <w:tcW w:w="5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2020</w:t>
            </w:r>
          </w:p>
        </w:tc>
      </w:tr>
      <w:tr w:rsidR="00CB158E" w:rsidRPr="00381770" w:rsidTr="00F6241E">
        <w:trPr>
          <w:trHeight w:val="323"/>
        </w:trPr>
        <w:tc>
          <w:tcPr>
            <w:tcW w:w="4243" w:type="dxa"/>
            <w:gridSpan w:val="2"/>
            <w:vMerge/>
            <w:tcBorders>
              <w:left w:val="single" w:sz="4" w:space="0" w:color="auto"/>
              <w:bottom w:val="single" w:sz="4" w:space="0" w:color="auto"/>
              <w:right w:val="single" w:sz="4" w:space="0" w:color="auto"/>
            </w:tcBorders>
            <w:shd w:val="clear" w:color="auto" w:fill="auto"/>
            <w:noWrap/>
            <w:vAlign w:val="center"/>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Утвержденные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Исполнено</w:t>
            </w:r>
          </w:p>
        </w:tc>
        <w:tc>
          <w:tcPr>
            <w:tcW w:w="1663" w:type="dxa"/>
            <w:tcBorders>
              <w:top w:val="single" w:sz="4" w:space="0" w:color="auto"/>
              <w:left w:val="nil"/>
              <w:bottom w:val="single" w:sz="4" w:space="0" w:color="auto"/>
              <w:right w:val="single" w:sz="4" w:space="0" w:color="auto"/>
            </w:tcBorders>
            <w:shd w:val="clear" w:color="auto" w:fill="auto"/>
            <w:noWrap/>
            <w:vAlign w:val="center"/>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Исполнено / Утвержденные бюджетные назначения</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CB158E" w:rsidRPr="00381770" w:rsidRDefault="00CB158E"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Неисполненные назначения</w:t>
            </w:r>
          </w:p>
        </w:tc>
      </w:tr>
      <w:tr w:rsidR="004844A5" w:rsidRPr="00381770" w:rsidTr="00F6241E">
        <w:trPr>
          <w:trHeight w:val="48"/>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4 057 974,4</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3 981 469,6</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98,1%</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76 504,9</w:t>
            </w:r>
          </w:p>
        </w:tc>
      </w:tr>
      <w:tr w:rsidR="004844A5" w:rsidRPr="00381770" w:rsidTr="00F6241E">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Национальная оборона</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37 615,1</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30 016,4</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79,8%</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7 598,7</w:t>
            </w:r>
          </w:p>
        </w:tc>
      </w:tr>
      <w:tr w:rsidR="004844A5" w:rsidRPr="00381770" w:rsidTr="00F6241E">
        <w:trPr>
          <w:trHeight w:val="81"/>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758 842,6</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755 241,3</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99,5%</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3 601,3</w:t>
            </w:r>
          </w:p>
        </w:tc>
      </w:tr>
      <w:tr w:rsidR="004844A5" w:rsidRPr="00381770" w:rsidTr="00F6241E">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29 122 670,1</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28 822 420,4</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99,0%</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300 249,7</w:t>
            </w:r>
          </w:p>
        </w:tc>
      </w:tr>
      <w:tr w:rsidR="004844A5" w:rsidRPr="00381770" w:rsidTr="00F6241E">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7 748 903,1</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6 725 089,8</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86,8%</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1 023 813,3</w:t>
            </w:r>
          </w:p>
        </w:tc>
      </w:tr>
      <w:tr w:rsidR="004844A5" w:rsidRPr="00381770" w:rsidTr="00F6241E">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155 080,1</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152 310,8</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98,2%</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2 769,2</w:t>
            </w:r>
          </w:p>
        </w:tc>
      </w:tr>
      <w:tr w:rsidR="004844A5" w:rsidRPr="00381770" w:rsidTr="00F6241E">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07</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49 426 012,4</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47 827 774,0</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96,8%</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1 598 238,4</w:t>
            </w:r>
          </w:p>
        </w:tc>
      </w:tr>
      <w:tr w:rsidR="004844A5" w:rsidRPr="00381770" w:rsidTr="00F6241E">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08</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2 445 087,3</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2 431 613,3</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99,4%</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13 474,0</w:t>
            </w:r>
          </w:p>
        </w:tc>
      </w:tr>
      <w:tr w:rsidR="004844A5" w:rsidRPr="00381770" w:rsidTr="00F6241E">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Здравоохранение</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09</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26 693 269,9</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24 861 916,0</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93,1%</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1 831 353,9</w:t>
            </w:r>
          </w:p>
        </w:tc>
      </w:tr>
      <w:tr w:rsidR="004844A5" w:rsidRPr="00381770" w:rsidTr="00F6241E">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53 865 528,7</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53 318 244,7</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99,0%</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547 284,0</w:t>
            </w:r>
          </w:p>
        </w:tc>
      </w:tr>
      <w:tr w:rsidR="004844A5" w:rsidRPr="00381770" w:rsidTr="003C2F67">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11</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8 813 976,4</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8 807 589,7</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99,9%</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6 386,7</w:t>
            </w:r>
          </w:p>
        </w:tc>
      </w:tr>
      <w:tr w:rsidR="004844A5" w:rsidRPr="00381770" w:rsidTr="003C2F67">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Средства массовой информации</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12</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130 300,0</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130 299,4</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100,0%</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0,6</w:t>
            </w:r>
          </w:p>
        </w:tc>
      </w:tr>
      <w:tr w:rsidR="004844A5" w:rsidRPr="00381770" w:rsidTr="003C2F67">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1 060 700,0</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922 423,1</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87,0%</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138 276,9</w:t>
            </w:r>
          </w:p>
        </w:tc>
      </w:tr>
      <w:tr w:rsidR="004844A5" w:rsidRPr="00381770" w:rsidTr="003C2F67">
        <w:trPr>
          <w:trHeight w:val="131"/>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14</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27 735 728,2</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27 735 081,5</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100,0%</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646,8</w:t>
            </w:r>
          </w:p>
        </w:tc>
      </w:tr>
      <w:tr w:rsidR="004844A5" w:rsidRPr="00381770" w:rsidTr="003C2F67">
        <w:trPr>
          <w:trHeight w:val="42"/>
        </w:trPr>
        <w:tc>
          <w:tcPr>
            <w:tcW w:w="3818" w:type="dxa"/>
            <w:tcBorders>
              <w:top w:val="nil"/>
              <w:left w:val="single" w:sz="4" w:space="0" w:color="auto"/>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Итого</w:t>
            </w:r>
          </w:p>
        </w:tc>
        <w:tc>
          <w:tcPr>
            <w:tcW w:w="425"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212 051 688,3</w:t>
            </w:r>
          </w:p>
        </w:tc>
        <w:tc>
          <w:tcPr>
            <w:tcW w:w="1134"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206 501 489,9</w:t>
            </w:r>
          </w:p>
        </w:tc>
        <w:tc>
          <w:tcPr>
            <w:tcW w:w="1663"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97,4%</w:t>
            </w:r>
          </w:p>
        </w:tc>
        <w:tc>
          <w:tcPr>
            <w:tcW w:w="1106" w:type="dxa"/>
            <w:tcBorders>
              <w:top w:val="nil"/>
              <w:left w:val="nil"/>
              <w:bottom w:val="single" w:sz="4" w:space="0" w:color="auto"/>
              <w:right w:val="single" w:sz="4" w:space="0" w:color="auto"/>
            </w:tcBorders>
            <w:shd w:val="clear" w:color="auto" w:fill="auto"/>
            <w:noWrap/>
            <w:vAlign w:val="center"/>
            <w:hideMark/>
          </w:tcPr>
          <w:p w:rsidR="004844A5" w:rsidRPr="00381770" w:rsidRDefault="004844A5" w:rsidP="00DB091D">
            <w:pPr>
              <w:spacing w:after="0" w:line="240" w:lineRule="auto"/>
              <w:jc w:val="center"/>
              <w:rPr>
                <w:rFonts w:ascii="Times New Roman" w:eastAsia="Times New Roman" w:hAnsi="Times New Roman" w:cs="Times New Roman"/>
                <w:color w:val="000000"/>
                <w:sz w:val="16"/>
                <w:szCs w:val="16"/>
                <w:lang w:eastAsia="ru-RU"/>
              </w:rPr>
            </w:pPr>
            <w:r w:rsidRPr="00381770">
              <w:rPr>
                <w:rFonts w:ascii="Times New Roman" w:eastAsia="Times New Roman" w:hAnsi="Times New Roman" w:cs="Times New Roman"/>
                <w:color w:val="000000"/>
                <w:sz w:val="16"/>
                <w:szCs w:val="16"/>
                <w:lang w:eastAsia="ru-RU"/>
              </w:rPr>
              <w:t>5 550 198,4</w:t>
            </w:r>
          </w:p>
        </w:tc>
      </w:tr>
    </w:tbl>
    <w:p w:rsidR="00CB158E" w:rsidRPr="00F6241E" w:rsidRDefault="00CB158E" w:rsidP="003C2F67">
      <w:pPr>
        <w:spacing w:after="0" w:line="240" w:lineRule="auto"/>
        <w:ind w:firstLine="708"/>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lastRenderedPageBreak/>
        <w:t>Наибольшие неисполненные бюджетные назначения сложились по трем направлениям расходов областного бюджета:</w:t>
      </w:r>
      <w:r w:rsidR="003C2F67">
        <w:rPr>
          <w:rFonts w:ascii="Times New Roman" w:hAnsi="Times New Roman" w:cs="Times New Roman"/>
          <w:sz w:val="27"/>
          <w:szCs w:val="27"/>
          <w:lang w:eastAsia="ru-RU"/>
        </w:rPr>
        <w:t xml:space="preserve"> </w:t>
      </w:r>
      <w:r w:rsidRPr="00F6241E">
        <w:rPr>
          <w:rFonts w:ascii="Times New Roman" w:hAnsi="Times New Roman" w:cs="Times New Roman"/>
          <w:sz w:val="27"/>
          <w:szCs w:val="27"/>
          <w:lang w:eastAsia="ru-RU"/>
        </w:rPr>
        <w:t>«09 Здравоохране</w:t>
      </w:r>
      <w:r w:rsidR="003C2F67">
        <w:rPr>
          <w:rFonts w:ascii="Times New Roman" w:hAnsi="Times New Roman" w:cs="Times New Roman"/>
          <w:sz w:val="27"/>
          <w:szCs w:val="27"/>
          <w:lang w:eastAsia="ru-RU"/>
        </w:rPr>
        <w:t xml:space="preserve">ние» - 1 831 353,9 тыс. рублей; </w:t>
      </w:r>
      <w:r w:rsidRPr="00F6241E">
        <w:rPr>
          <w:rFonts w:ascii="Times New Roman" w:hAnsi="Times New Roman" w:cs="Times New Roman"/>
          <w:sz w:val="27"/>
          <w:szCs w:val="27"/>
          <w:lang w:eastAsia="ru-RU"/>
        </w:rPr>
        <w:t>«07 Образова</w:t>
      </w:r>
      <w:r w:rsidR="003C2F67">
        <w:rPr>
          <w:rFonts w:ascii="Times New Roman" w:hAnsi="Times New Roman" w:cs="Times New Roman"/>
          <w:sz w:val="27"/>
          <w:szCs w:val="27"/>
          <w:lang w:eastAsia="ru-RU"/>
        </w:rPr>
        <w:t xml:space="preserve">ние» - 1 598 238,4 тыс. рублей; </w:t>
      </w:r>
      <w:r w:rsidRPr="00F6241E">
        <w:rPr>
          <w:rFonts w:ascii="Times New Roman" w:hAnsi="Times New Roman" w:cs="Times New Roman"/>
          <w:sz w:val="27"/>
          <w:szCs w:val="27"/>
          <w:lang w:eastAsia="ru-RU"/>
        </w:rPr>
        <w:t>«05 Жилищно-коммунальное хозяйство» - 1 023 813,3 тыс. рублей.</w:t>
      </w:r>
    </w:p>
    <w:p w:rsidR="004844A5" w:rsidRPr="00F6241E" w:rsidRDefault="00CB158E" w:rsidP="00F6241E">
      <w:pPr>
        <w:spacing w:after="0" w:line="240" w:lineRule="auto"/>
        <w:ind w:firstLine="709"/>
        <w:jc w:val="both"/>
        <w:rPr>
          <w:rFonts w:ascii="Times New Roman" w:hAnsi="Times New Roman" w:cs="Times New Roman"/>
          <w:sz w:val="27"/>
          <w:szCs w:val="27"/>
          <w:lang w:eastAsia="ru-RU"/>
        </w:rPr>
      </w:pPr>
      <w:r w:rsidRPr="00F6241E">
        <w:rPr>
          <w:rFonts w:ascii="Times New Roman" w:hAnsi="Times New Roman" w:cs="Times New Roman"/>
          <w:sz w:val="27"/>
          <w:szCs w:val="27"/>
          <w:lang w:eastAsia="ru-RU"/>
        </w:rPr>
        <w:t>Динамика фактических расходов областного бюджета в 2016-2020 годах представлена на Рисунке 5.</w:t>
      </w:r>
    </w:p>
    <w:p w:rsidR="00CB158E" w:rsidRPr="00381770" w:rsidRDefault="00CB158E" w:rsidP="00F6241E">
      <w:pPr>
        <w:spacing w:after="0" w:line="240" w:lineRule="auto"/>
        <w:ind w:left="8496"/>
        <w:rPr>
          <w:rFonts w:ascii="Times New Roman" w:hAnsi="Times New Roman" w:cs="Times New Roman"/>
          <w:sz w:val="28"/>
          <w:szCs w:val="28"/>
          <w:lang w:eastAsia="ru-RU"/>
        </w:rPr>
      </w:pPr>
      <w:r w:rsidRPr="00381770">
        <w:rPr>
          <w:rFonts w:ascii="Times New Roman" w:hAnsi="Times New Roman" w:cs="Times New Roman"/>
          <w:b/>
          <w:sz w:val="20"/>
          <w:szCs w:val="20"/>
          <w:lang w:eastAsia="ru-RU"/>
        </w:rPr>
        <w:t>Рисунок 5</w:t>
      </w:r>
    </w:p>
    <w:p w:rsidR="00CB158E" w:rsidRPr="00381770" w:rsidRDefault="00CB158E" w:rsidP="00DB091D">
      <w:pPr>
        <w:spacing w:after="0" w:line="240" w:lineRule="auto"/>
        <w:jc w:val="both"/>
        <w:rPr>
          <w:rFonts w:ascii="Times New Roman" w:eastAsia="Times New Roman" w:hAnsi="Times New Roman" w:cs="Times New Roman"/>
          <w:b/>
          <w:sz w:val="27"/>
          <w:szCs w:val="27"/>
          <w:lang w:eastAsia="ru-RU"/>
        </w:rPr>
      </w:pPr>
      <w:r w:rsidRPr="00381770">
        <w:rPr>
          <w:rFonts w:ascii="Times New Roman" w:eastAsia="Times New Roman" w:hAnsi="Times New Roman" w:cs="Times New Roman"/>
          <w:b/>
          <w:noProof/>
          <w:sz w:val="27"/>
          <w:szCs w:val="27"/>
          <w:lang w:eastAsia="ru-RU"/>
        </w:rPr>
        <w:drawing>
          <wp:inline distT="0" distB="0" distL="0" distR="0" wp14:anchorId="7E82C085" wp14:editId="7920B137">
            <wp:extent cx="6268720" cy="2402840"/>
            <wp:effectExtent l="0" t="0" r="17780" b="1651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44A5" w:rsidRPr="00381770" w:rsidRDefault="004844A5" w:rsidP="00DB091D">
      <w:pPr>
        <w:spacing w:after="0" w:line="240" w:lineRule="auto"/>
        <w:ind w:firstLine="709"/>
        <w:jc w:val="both"/>
        <w:rPr>
          <w:rFonts w:ascii="Times New Roman" w:hAnsi="Times New Roman" w:cs="Times New Roman"/>
          <w:sz w:val="28"/>
          <w:szCs w:val="28"/>
          <w:lang w:eastAsia="ru-RU"/>
        </w:rPr>
      </w:pPr>
    </w:p>
    <w:p w:rsidR="00CB158E" w:rsidRPr="003C2F67" w:rsidRDefault="00CB158E" w:rsidP="00DB091D">
      <w:pPr>
        <w:spacing w:after="0" w:line="240" w:lineRule="auto"/>
        <w:ind w:firstLine="709"/>
        <w:jc w:val="both"/>
        <w:rPr>
          <w:rFonts w:ascii="Times New Roman" w:eastAsia="Times New Roman" w:hAnsi="Times New Roman" w:cs="Times New Roman"/>
          <w:b/>
          <w:sz w:val="27"/>
          <w:szCs w:val="27"/>
          <w:lang w:eastAsia="ru-RU"/>
        </w:rPr>
      </w:pPr>
      <w:r w:rsidRPr="003C2F67">
        <w:rPr>
          <w:rFonts w:ascii="Times New Roman" w:hAnsi="Times New Roman" w:cs="Times New Roman"/>
          <w:sz w:val="27"/>
          <w:szCs w:val="27"/>
          <w:lang w:eastAsia="ru-RU"/>
        </w:rPr>
        <w:t>По трем направлениям расходов: «07 Образование», «09 Здравоохранение» и «10 Социальная политика» фактические расхо</w:t>
      </w:r>
      <w:r w:rsidR="000E105F" w:rsidRPr="003C2F67">
        <w:rPr>
          <w:rFonts w:ascii="Times New Roman" w:hAnsi="Times New Roman" w:cs="Times New Roman"/>
          <w:sz w:val="27"/>
          <w:szCs w:val="27"/>
          <w:lang w:eastAsia="ru-RU"/>
        </w:rPr>
        <w:t>ды областного бюджета в 2020 го</w:t>
      </w:r>
      <w:r w:rsidRPr="003C2F67">
        <w:rPr>
          <w:rFonts w:ascii="Times New Roman" w:hAnsi="Times New Roman" w:cs="Times New Roman"/>
          <w:sz w:val="27"/>
          <w:szCs w:val="27"/>
          <w:lang w:eastAsia="ru-RU"/>
        </w:rPr>
        <w:t>ду составили 126 007 934,7 тыс. рублей – это 61,0% от всех фактических расходов областного бюджета. В 2019 году фактческие расходы областного бюджета по этим трем направлениям составили 95 694 164,0 тыс. рублей или</w:t>
      </w:r>
      <w:r w:rsidR="0093222B">
        <w:rPr>
          <w:rFonts w:ascii="Times New Roman" w:hAnsi="Times New Roman" w:cs="Times New Roman"/>
          <w:sz w:val="27"/>
          <w:szCs w:val="27"/>
          <w:lang w:eastAsia="ru-RU"/>
        </w:rPr>
        <w:t xml:space="preserve"> 60,2%</w:t>
      </w:r>
      <w:r w:rsidRPr="003C2F67">
        <w:rPr>
          <w:rFonts w:ascii="Times New Roman" w:hAnsi="Times New Roman" w:cs="Times New Roman"/>
          <w:sz w:val="27"/>
          <w:szCs w:val="27"/>
          <w:lang w:eastAsia="ru-RU"/>
        </w:rPr>
        <w:t xml:space="preserve"> от всех фактических расходов областного бюджета. По сравнению с 2019 годом фактические расходы областного бюджета по </w:t>
      </w:r>
      <w:r w:rsidR="004844A5" w:rsidRPr="003C2F67">
        <w:rPr>
          <w:rFonts w:ascii="Times New Roman" w:hAnsi="Times New Roman" w:cs="Times New Roman"/>
          <w:sz w:val="27"/>
          <w:szCs w:val="27"/>
          <w:lang w:eastAsia="ru-RU"/>
        </w:rPr>
        <w:t>указанным</w:t>
      </w:r>
      <w:r w:rsidRPr="003C2F67">
        <w:rPr>
          <w:rFonts w:ascii="Times New Roman" w:hAnsi="Times New Roman" w:cs="Times New Roman"/>
          <w:sz w:val="27"/>
          <w:szCs w:val="27"/>
          <w:lang w:eastAsia="ru-RU"/>
        </w:rPr>
        <w:t xml:space="preserve"> направлениям в 2020 году увеличились на 30 313 770,7 тыс. рублей или на 31,7%.</w:t>
      </w:r>
    </w:p>
    <w:p w:rsidR="00CB158E"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В отчетном периоде, наибольший удельный вес исполненных расходов областного бюджета составили расходы на социальную политику в сумме 53 318 244,7 тыс. рублей (25,8%) и на образование – 47 827 774,0 тыс. рублей (23,2%).</w:t>
      </w:r>
    </w:p>
    <w:p w:rsidR="003C2F67" w:rsidRDefault="003C2F67" w:rsidP="00DB091D">
      <w:pPr>
        <w:spacing w:after="0" w:line="240" w:lineRule="auto"/>
        <w:jc w:val="center"/>
        <w:rPr>
          <w:rFonts w:ascii="Times New Roman" w:eastAsia="Times New Roman" w:hAnsi="Times New Roman" w:cs="Times New Roman"/>
          <w:b/>
          <w:sz w:val="27"/>
          <w:szCs w:val="27"/>
          <w:lang w:eastAsia="ru-RU"/>
        </w:rPr>
      </w:pPr>
    </w:p>
    <w:p w:rsidR="000E105F" w:rsidRPr="003C2F67" w:rsidRDefault="000E105F" w:rsidP="00DB091D">
      <w:pPr>
        <w:spacing w:after="0" w:line="240" w:lineRule="auto"/>
        <w:jc w:val="center"/>
        <w:rPr>
          <w:rFonts w:ascii="Times New Roman" w:eastAsia="Times New Roman" w:hAnsi="Times New Roman" w:cs="Times New Roman"/>
          <w:b/>
          <w:sz w:val="27"/>
          <w:szCs w:val="27"/>
          <w:lang w:eastAsia="ru-RU"/>
        </w:rPr>
      </w:pPr>
      <w:r w:rsidRPr="003C2F67">
        <w:rPr>
          <w:rFonts w:ascii="Times New Roman" w:eastAsia="Times New Roman" w:hAnsi="Times New Roman" w:cs="Times New Roman"/>
          <w:b/>
          <w:sz w:val="27"/>
          <w:szCs w:val="27"/>
          <w:lang w:eastAsia="ru-RU"/>
        </w:rPr>
        <w:t>Расходы по разделу 01 «Общегосударственные вопросы»</w:t>
      </w:r>
    </w:p>
    <w:p w:rsidR="000E105F" w:rsidRPr="003C2F67" w:rsidRDefault="000E105F" w:rsidP="00DB091D">
      <w:pPr>
        <w:spacing w:after="0" w:line="240" w:lineRule="auto"/>
        <w:jc w:val="both"/>
        <w:rPr>
          <w:rFonts w:ascii="Times New Roman" w:eastAsia="Times New Roman" w:hAnsi="Times New Roman" w:cs="Times New Roman"/>
          <w:b/>
          <w:sz w:val="27"/>
          <w:szCs w:val="27"/>
          <w:u w:val="single"/>
          <w:lang w:eastAsia="ru-RU"/>
        </w:rPr>
      </w:pP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По разделу 01 «Общегосударственные вопросы» бюджетные назначения на 2020 год утверждены в сумме 4 057 979,4 тыс. рублей, что на 911 536,4 тыс. рублей больше, чем было утверждено по разделу в 2019 году. В структуре расходной части бюджета доля расходов по разделу 01 составляла 1,9%.</w:t>
      </w:r>
    </w:p>
    <w:p w:rsidR="000E105F" w:rsidRPr="003C2F67" w:rsidRDefault="000E105F" w:rsidP="00DB091D">
      <w:pPr>
        <w:autoSpaceDE w:val="0"/>
        <w:autoSpaceDN w:val="0"/>
        <w:adjustRightInd w:val="0"/>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Расходы бюджета по подразделу 01 за 2019-2020 года в разрезе подразделов представлены в Таблице 21.</w:t>
      </w:r>
      <w:r w:rsidRPr="003C2F67">
        <w:rPr>
          <w:rFonts w:ascii="Times New Roman" w:hAnsi="Times New Roman" w:cs="Times New Roman"/>
          <w:sz w:val="27"/>
          <w:szCs w:val="27"/>
        </w:rPr>
        <w:tab/>
      </w:r>
    </w:p>
    <w:p w:rsidR="000E105F" w:rsidRPr="00381770" w:rsidRDefault="000E105F" w:rsidP="00DB091D">
      <w:pPr>
        <w:spacing w:after="0" w:line="240" w:lineRule="auto"/>
        <w:jc w:val="right"/>
        <w:rPr>
          <w:rFonts w:ascii="Times New Roman" w:eastAsia="Times New Roman" w:hAnsi="Times New Roman" w:cs="Times New Roman"/>
          <w:b/>
          <w:sz w:val="20"/>
          <w:szCs w:val="20"/>
          <w:lang w:eastAsia="ru-RU"/>
        </w:rPr>
      </w:pPr>
      <w:r w:rsidRPr="00381770">
        <w:rPr>
          <w:rFonts w:ascii="Times New Roman" w:hAnsi="Times New Roman" w:cs="Times New Roman"/>
          <w:b/>
          <w:sz w:val="20"/>
          <w:szCs w:val="20"/>
        </w:rPr>
        <w:t>Таблица 21 (тыс. рублей)</w:t>
      </w:r>
    </w:p>
    <w:tbl>
      <w:tblPr>
        <w:tblW w:w="9781" w:type="dxa"/>
        <w:tblInd w:w="-5" w:type="dxa"/>
        <w:tblLayout w:type="fixed"/>
        <w:tblLook w:val="04A0" w:firstRow="1" w:lastRow="0" w:firstColumn="1" w:lastColumn="0" w:noHBand="0" w:noVBand="1"/>
      </w:tblPr>
      <w:tblGrid>
        <w:gridCol w:w="3828"/>
        <w:gridCol w:w="567"/>
        <w:gridCol w:w="1134"/>
        <w:gridCol w:w="1275"/>
        <w:gridCol w:w="1134"/>
        <w:gridCol w:w="1134"/>
        <w:gridCol w:w="709"/>
      </w:tblGrid>
      <w:tr w:rsidR="000E105F" w:rsidRPr="00381770" w:rsidTr="000E105F">
        <w:trPr>
          <w:trHeight w:val="99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5F" w:rsidRPr="00381770" w:rsidRDefault="000E105F" w:rsidP="00DB091D">
            <w:pPr>
              <w:spacing w:after="0" w:line="240" w:lineRule="auto"/>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Рз/пр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Факт</w:t>
            </w:r>
          </w:p>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 xml:space="preserve"> 2019 года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Утверждено бюджетных назначений по состоянию 31.12.2020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26"/>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Факт</w:t>
            </w:r>
          </w:p>
          <w:p w:rsidR="000E105F" w:rsidRPr="00381770" w:rsidRDefault="000E105F" w:rsidP="00DB091D">
            <w:pPr>
              <w:spacing w:after="0" w:line="240" w:lineRule="auto"/>
              <w:ind w:right="-126"/>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 xml:space="preserve"> 2020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10"/>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 xml:space="preserve">Отклонение </w:t>
            </w:r>
          </w:p>
          <w:p w:rsidR="000E105F" w:rsidRPr="00381770" w:rsidRDefault="000E105F" w:rsidP="00DB091D">
            <w:pPr>
              <w:spacing w:after="0" w:line="240" w:lineRule="auto"/>
              <w:ind w:right="-110"/>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 xml:space="preserve">(гр.5-гр.3)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Темп роста %</w:t>
            </w:r>
          </w:p>
        </w:tc>
      </w:tr>
      <w:tr w:rsidR="000E105F" w:rsidRPr="00381770" w:rsidTr="000E105F">
        <w:trPr>
          <w:trHeight w:val="91"/>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E105F" w:rsidRPr="00381770" w:rsidRDefault="000E105F" w:rsidP="00DB091D">
            <w:pPr>
              <w:spacing w:after="0" w:line="240" w:lineRule="auto"/>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bottom"/>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0E105F" w:rsidRPr="00381770" w:rsidRDefault="000E105F" w:rsidP="00DB091D">
            <w:pPr>
              <w:spacing w:after="0" w:line="240" w:lineRule="auto"/>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3</w:t>
            </w:r>
          </w:p>
        </w:tc>
        <w:tc>
          <w:tcPr>
            <w:tcW w:w="1275" w:type="dxa"/>
            <w:tcBorders>
              <w:top w:val="nil"/>
              <w:left w:val="nil"/>
              <w:bottom w:val="single" w:sz="4" w:space="0" w:color="auto"/>
              <w:right w:val="single" w:sz="4" w:space="0" w:color="auto"/>
            </w:tcBorders>
            <w:shd w:val="clear" w:color="auto" w:fill="auto"/>
            <w:vAlign w:val="bottom"/>
            <w:hideMark/>
          </w:tcPr>
          <w:p w:rsidR="000E105F" w:rsidRPr="00381770" w:rsidRDefault="000E105F" w:rsidP="00DB091D">
            <w:pPr>
              <w:spacing w:after="0" w:line="240" w:lineRule="auto"/>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rsidR="000E105F" w:rsidRPr="00381770" w:rsidRDefault="000E105F" w:rsidP="00DB091D">
            <w:pPr>
              <w:spacing w:after="0" w:line="240" w:lineRule="auto"/>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0E105F" w:rsidRPr="00381770" w:rsidRDefault="000E105F" w:rsidP="00DB091D">
            <w:pPr>
              <w:spacing w:after="0" w:line="240" w:lineRule="auto"/>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6</w:t>
            </w:r>
          </w:p>
        </w:tc>
        <w:tc>
          <w:tcPr>
            <w:tcW w:w="709" w:type="dxa"/>
            <w:tcBorders>
              <w:top w:val="nil"/>
              <w:left w:val="nil"/>
              <w:bottom w:val="single" w:sz="4" w:space="0" w:color="auto"/>
              <w:right w:val="single" w:sz="4" w:space="0" w:color="auto"/>
            </w:tcBorders>
            <w:shd w:val="clear" w:color="auto" w:fill="auto"/>
            <w:vAlign w:val="bottom"/>
            <w:hideMark/>
          </w:tcPr>
          <w:p w:rsidR="000E105F" w:rsidRPr="00381770" w:rsidRDefault="000E105F" w:rsidP="00DB091D">
            <w:pPr>
              <w:spacing w:after="0" w:line="240" w:lineRule="auto"/>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 7</w:t>
            </w:r>
          </w:p>
        </w:tc>
      </w:tr>
      <w:tr w:rsidR="000E105F" w:rsidRPr="00381770" w:rsidTr="00386869">
        <w:trPr>
          <w:trHeight w:val="42"/>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E105F" w:rsidRPr="00381770" w:rsidRDefault="000E105F" w:rsidP="00DB091D">
            <w:pPr>
              <w:spacing w:after="0" w:line="240" w:lineRule="auto"/>
              <w:jc w:val="both"/>
              <w:rPr>
                <w:rFonts w:ascii="Times New Roman" w:eastAsia="Times New Roman" w:hAnsi="Times New Roman" w:cs="Times New Roman"/>
                <w:b/>
                <w:bCs/>
                <w:color w:val="000000"/>
                <w:sz w:val="18"/>
                <w:szCs w:val="18"/>
                <w:lang w:eastAsia="ru-RU"/>
              </w:rPr>
            </w:pPr>
            <w:r w:rsidRPr="00381770">
              <w:rPr>
                <w:rFonts w:ascii="Times New Roman" w:eastAsia="Times New Roman" w:hAnsi="Times New Roman" w:cs="Times New Roman"/>
                <w:b/>
                <w:bCs/>
                <w:color w:val="000000"/>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b/>
                <w:bCs/>
                <w:color w:val="000000"/>
                <w:sz w:val="18"/>
                <w:szCs w:val="18"/>
                <w:lang w:eastAsia="ru-RU"/>
              </w:rPr>
            </w:pPr>
            <w:r w:rsidRPr="00381770">
              <w:rPr>
                <w:rFonts w:ascii="Times New Roman" w:eastAsia="Times New Roman" w:hAnsi="Times New Roman" w:cs="Times New Roman"/>
                <w:b/>
                <w:bCs/>
                <w:color w:val="000000"/>
                <w:sz w:val="18"/>
                <w:szCs w:val="18"/>
                <w:lang w:eastAsia="ru-RU"/>
              </w:rPr>
              <w:t>0100</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3 048 781,1</w:t>
            </w:r>
          </w:p>
        </w:tc>
        <w:tc>
          <w:tcPr>
            <w:tcW w:w="1275"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4 057 974,4</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sz w:val="18"/>
                <w:szCs w:val="18"/>
              </w:rPr>
            </w:pPr>
            <w:r w:rsidRPr="00381770">
              <w:rPr>
                <w:rFonts w:ascii="Times New Roman" w:hAnsi="Times New Roman" w:cs="Times New Roman"/>
                <w:sz w:val="18"/>
                <w:szCs w:val="18"/>
              </w:rPr>
              <w:t>3 981 469,5</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sz w:val="18"/>
                <w:szCs w:val="18"/>
              </w:rPr>
            </w:pPr>
            <w:r w:rsidRPr="00381770">
              <w:rPr>
                <w:rFonts w:ascii="Times New Roman" w:hAnsi="Times New Roman" w:cs="Times New Roman"/>
                <w:sz w:val="18"/>
                <w:szCs w:val="18"/>
              </w:rPr>
              <w:t>932 688,4</w:t>
            </w:r>
          </w:p>
        </w:tc>
        <w:tc>
          <w:tcPr>
            <w:tcW w:w="709" w:type="dxa"/>
            <w:tcBorders>
              <w:top w:val="nil"/>
              <w:left w:val="nil"/>
              <w:bottom w:val="single" w:sz="4" w:space="0" w:color="auto"/>
              <w:right w:val="single" w:sz="4" w:space="0" w:color="auto"/>
            </w:tcBorders>
            <w:shd w:val="clear" w:color="auto" w:fill="auto"/>
            <w:noWrap/>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130,6</w:t>
            </w:r>
          </w:p>
        </w:tc>
      </w:tr>
      <w:tr w:rsidR="000E105F" w:rsidRPr="00381770" w:rsidTr="000E105F">
        <w:trPr>
          <w:trHeight w:val="54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lastRenderedPageBreak/>
              <w:t>Функционирование высшего должностного лица субъекта</w:t>
            </w:r>
          </w:p>
        </w:tc>
        <w:tc>
          <w:tcPr>
            <w:tcW w:w="567"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0102</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53 281,1</w:t>
            </w:r>
          </w:p>
        </w:tc>
        <w:tc>
          <w:tcPr>
            <w:tcW w:w="1275"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41 758,7</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40 208,2</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-13 072,9</w:t>
            </w:r>
          </w:p>
        </w:tc>
        <w:tc>
          <w:tcPr>
            <w:tcW w:w="709" w:type="dxa"/>
            <w:tcBorders>
              <w:top w:val="nil"/>
              <w:left w:val="nil"/>
              <w:bottom w:val="single" w:sz="4" w:space="0" w:color="auto"/>
              <w:right w:val="single" w:sz="4" w:space="0" w:color="auto"/>
            </w:tcBorders>
            <w:shd w:val="clear" w:color="auto" w:fill="auto"/>
            <w:noWrap/>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75,5</w:t>
            </w:r>
          </w:p>
        </w:tc>
      </w:tr>
      <w:tr w:rsidR="000E105F" w:rsidRPr="00381770" w:rsidTr="000E105F">
        <w:trPr>
          <w:trHeight w:val="41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rPr>
                <w:rFonts w:ascii="Times New Roman" w:eastAsia="Times New Roman" w:hAnsi="Times New Roman" w:cs="Times New Roman"/>
                <w:color w:val="000000"/>
                <w:sz w:val="18"/>
                <w:szCs w:val="18"/>
                <w:lang w:eastAsia="ru-RU"/>
              </w:rPr>
            </w:pPr>
            <w:r w:rsidRPr="00381770">
              <w:rPr>
                <w:rFonts w:ascii="Times New Roman" w:hAnsi="Times New Roman" w:cs="Times New Roman"/>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0103</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121 989,2</w:t>
            </w:r>
          </w:p>
        </w:tc>
        <w:tc>
          <w:tcPr>
            <w:tcW w:w="1275"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124 022,2</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121 071,4</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-917,8</w:t>
            </w:r>
          </w:p>
        </w:tc>
        <w:tc>
          <w:tcPr>
            <w:tcW w:w="709" w:type="dxa"/>
            <w:tcBorders>
              <w:top w:val="nil"/>
              <w:left w:val="nil"/>
              <w:bottom w:val="single" w:sz="4" w:space="0" w:color="auto"/>
              <w:right w:val="single" w:sz="4" w:space="0" w:color="auto"/>
            </w:tcBorders>
            <w:shd w:val="clear" w:color="auto" w:fill="auto"/>
            <w:noWrap/>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99,2</w:t>
            </w:r>
          </w:p>
        </w:tc>
      </w:tr>
      <w:tr w:rsidR="000E105F" w:rsidRPr="00381770" w:rsidTr="000E105F">
        <w:trPr>
          <w:trHeight w:val="36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rPr>
                <w:rFonts w:ascii="Times New Roman" w:eastAsia="Times New Roman" w:hAnsi="Times New Roman" w:cs="Times New Roman"/>
                <w:color w:val="000000"/>
                <w:sz w:val="18"/>
                <w:szCs w:val="18"/>
                <w:lang w:eastAsia="ru-RU"/>
              </w:rPr>
            </w:pPr>
            <w:r w:rsidRPr="00381770">
              <w:rPr>
                <w:rFonts w:ascii="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0104</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375 612,0</w:t>
            </w:r>
          </w:p>
        </w:tc>
        <w:tc>
          <w:tcPr>
            <w:tcW w:w="1275"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410 469,3</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403 596,3</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27 984,3</w:t>
            </w:r>
          </w:p>
        </w:tc>
        <w:tc>
          <w:tcPr>
            <w:tcW w:w="709" w:type="dxa"/>
            <w:tcBorders>
              <w:top w:val="nil"/>
              <w:left w:val="nil"/>
              <w:bottom w:val="single" w:sz="4" w:space="0" w:color="auto"/>
              <w:right w:val="single" w:sz="4" w:space="0" w:color="auto"/>
            </w:tcBorders>
            <w:shd w:val="clear" w:color="auto" w:fill="auto"/>
            <w:noWrap/>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107,5</w:t>
            </w:r>
          </w:p>
        </w:tc>
      </w:tr>
      <w:tr w:rsidR="000E105F" w:rsidRPr="00381770" w:rsidTr="00386869">
        <w:trPr>
          <w:trHeight w:val="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0105</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391 780,9</w:t>
            </w:r>
          </w:p>
        </w:tc>
        <w:tc>
          <w:tcPr>
            <w:tcW w:w="1275"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508 713,1</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486 231,0</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94 450,1</w:t>
            </w:r>
          </w:p>
        </w:tc>
        <w:tc>
          <w:tcPr>
            <w:tcW w:w="709" w:type="dxa"/>
            <w:tcBorders>
              <w:top w:val="nil"/>
              <w:left w:val="nil"/>
              <w:bottom w:val="single" w:sz="4" w:space="0" w:color="auto"/>
              <w:right w:val="single" w:sz="4" w:space="0" w:color="auto"/>
            </w:tcBorders>
            <w:shd w:val="clear" w:color="auto" w:fill="auto"/>
            <w:noWrap/>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124,1</w:t>
            </w:r>
          </w:p>
        </w:tc>
      </w:tr>
      <w:tr w:rsidR="000E105F" w:rsidRPr="00381770" w:rsidTr="00386869">
        <w:trPr>
          <w:trHeight w:val="74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0106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706 890,5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734 895,4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726 338,1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19 447,6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102,8</w:t>
            </w:r>
          </w:p>
        </w:tc>
      </w:tr>
      <w:tr w:rsidR="000E105F" w:rsidRPr="00381770" w:rsidTr="000E105F">
        <w:trPr>
          <w:trHeight w:val="41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0107</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94 461,2</w:t>
            </w:r>
          </w:p>
        </w:tc>
        <w:tc>
          <w:tcPr>
            <w:tcW w:w="1275"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108 078,4</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107 915,7</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13 454,5</w:t>
            </w:r>
          </w:p>
        </w:tc>
        <w:tc>
          <w:tcPr>
            <w:tcW w:w="709"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114,2</w:t>
            </w:r>
          </w:p>
        </w:tc>
      </w:tr>
      <w:tr w:rsidR="000E105F" w:rsidRPr="00381770" w:rsidTr="00386869">
        <w:trPr>
          <w:trHeight w:val="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0111</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4 949,3</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х</w:t>
            </w:r>
          </w:p>
        </w:tc>
      </w:tr>
      <w:tr w:rsidR="000E105F" w:rsidRPr="00381770" w:rsidTr="00386869">
        <w:trPr>
          <w:trHeight w:val="4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ind w:right="-108"/>
              <w:jc w:val="center"/>
              <w:rPr>
                <w:rFonts w:ascii="Times New Roman" w:eastAsia="Times New Roman" w:hAnsi="Times New Roman" w:cs="Times New Roman"/>
                <w:color w:val="000000"/>
                <w:sz w:val="18"/>
                <w:szCs w:val="18"/>
                <w:lang w:eastAsia="ru-RU"/>
              </w:rPr>
            </w:pPr>
            <w:r w:rsidRPr="00381770">
              <w:rPr>
                <w:rFonts w:ascii="Times New Roman" w:eastAsia="Times New Roman" w:hAnsi="Times New Roman" w:cs="Times New Roman"/>
                <w:color w:val="000000"/>
                <w:sz w:val="18"/>
                <w:szCs w:val="18"/>
                <w:lang w:eastAsia="ru-RU"/>
              </w:rPr>
              <w:t>0113</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1 304 766,2</w:t>
            </w:r>
          </w:p>
        </w:tc>
        <w:tc>
          <w:tcPr>
            <w:tcW w:w="1275"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2 125 088,0</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2 096 108,8</w:t>
            </w:r>
          </w:p>
        </w:tc>
        <w:tc>
          <w:tcPr>
            <w:tcW w:w="1134" w:type="dxa"/>
            <w:tcBorders>
              <w:top w:val="nil"/>
              <w:left w:val="nil"/>
              <w:bottom w:val="single" w:sz="4" w:space="0" w:color="auto"/>
              <w:right w:val="single" w:sz="4" w:space="0" w:color="auto"/>
            </w:tcBorders>
            <w:shd w:val="clear" w:color="auto" w:fill="auto"/>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791 342,6</w:t>
            </w:r>
          </w:p>
        </w:tc>
        <w:tc>
          <w:tcPr>
            <w:tcW w:w="709" w:type="dxa"/>
            <w:tcBorders>
              <w:top w:val="nil"/>
              <w:left w:val="nil"/>
              <w:bottom w:val="single" w:sz="4" w:space="0" w:color="auto"/>
              <w:right w:val="single" w:sz="4" w:space="0" w:color="auto"/>
            </w:tcBorders>
            <w:shd w:val="clear" w:color="auto" w:fill="auto"/>
            <w:noWrap/>
            <w:vAlign w:val="center"/>
            <w:hideMark/>
          </w:tcPr>
          <w:p w:rsidR="000E105F" w:rsidRPr="00381770" w:rsidRDefault="000E105F" w:rsidP="00DB091D">
            <w:pPr>
              <w:spacing w:after="0" w:line="240" w:lineRule="auto"/>
              <w:jc w:val="right"/>
              <w:rPr>
                <w:rFonts w:ascii="Times New Roman" w:hAnsi="Times New Roman" w:cs="Times New Roman"/>
                <w:color w:val="000000"/>
                <w:sz w:val="18"/>
                <w:szCs w:val="18"/>
              </w:rPr>
            </w:pPr>
            <w:r w:rsidRPr="00381770">
              <w:rPr>
                <w:rFonts w:ascii="Times New Roman" w:hAnsi="Times New Roman" w:cs="Times New Roman"/>
                <w:color w:val="000000"/>
                <w:sz w:val="18"/>
                <w:szCs w:val="18"/>
              </w:rPr>
              <w:t>160,7</w:t>
            </w:r>
          </w:p>
        </w:tc>
      </w:tr>
    </w:tbl>
    <w:p w:rsidR="000E105F" w:rsidRPr="00381770" w:rsidRDefault="000E105F" w:rsidP="00DB091D">
      <w:pPr>
        <w:spacing w:after="0" w:line="240" w:lineRule="auto"/>
        <w:jc w:val="both"/>
        <w:rPr>
          <w:rFonts w:ascii="Times New Roman" w:eastAsia="Times New Roman" w:hAnsi="Times New Roman" w:cs="Times New Roman"/>
          <w:sz w:val="18"/>
          <w:szCs w:val="18"/>
          <w:lang w:eastAsia="ru-RU"/>
        </w:rPr>
      </w:pPr>
    </w:p>
    <w:p w:rsidR="000E105F" w:rsidRPr="003C2F67" w:rsidRDefault="000E105F" w:rsidP="00DB091D">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bCs/>
          <w:sz w:val="27"/>
          <w:szCs w:val="27"/>
          <w:u w:val="single"/>
          <w:lang w:eastAsia="ru-RU"/>
        </w:rPr>
        <w:t>По подразделу 02 «</w:t>
      </w:r>
      <w:r w:rsidRPr="003C2F67">
        <w:rPr>
          <w:rFonts w:ascii="Times New Roman" w:eastAsia="Times New Roman" w:hAnsi="Times New Roman" w:cs="Times New Roman"/>
          <w:sz w:val="27"/>
          <w:szCs w:val="27"/>
          <w:u w:val="single"/>
          <w:lang w:eastAsia="ru-RU"/>
        </w:rPr>
        <w:t>Функционирование высшего должностного лица субъекта Российской федерации»</w:t>
      </w:r>
      <w:r w:rsidRPr="003C2F67">
        <w:rPr>
          <w:rFonts w:ascii="Times New Roman" w:eastAsia="Times New Roman" w:hAnsi="Times New Roman" w:cs="Times New Roman"/>
          <w:sz w:val="27"/>
          <w:szCs w:val="27"/>
          <w:lang w:eastAsia="ru-RU"/>
        </w:rPr>
        <w:t xml:space="preserve"> в соответствии с действующим законодательством включаются расходы </w:t>
      </w:r>
      <w:r w:rsidRPr="003C2F67">
        <w:rPr>
          <w:rFonts w:ascii="Times New Roman" w:hAnsi="Times New Roman" w:cs="Times New Roman"/>
          <w:sz w:val="27"/>
          <w:szCs w:val="27"/>
        </w:rPr>
        <w:t>на содержание высшего должностного лица субъекта Российской Федерации, а также его аппарата. В</w:t>
      </w:r>
      <w:r w:rsidRPr="003C2F67">
        <w:rPr>
          <w:rFonts w:ascii="Times New Roman" w:eastAsia="Times New Roman" w:hAnsi="Times New Roman" w:cs="Times New Roman"/>
          <w:sz w:val="27"/>
          <w:szCs w:val="27"/>
          <w:lang w:eastAsia="ru-RU"/>
        </w:rPr>
        <w:t xml:space="preserve"> 2020 году предусматривалось использовать </w:t>
      </w:r>
      <w:r w:rsidRPr="003C2F67">
        <w:rPr>
          <w:rFonts w:ascii="Times New Roman" w:hAnsi="Times New Roman" w:cs="Times New Roman"/>
          <w:sz w:val="27"/>
          <w:szCs w:val="27"/>
        </w:rPr>
        <w:t>41</w:t>
      </w:r>
      <w:r w:rsidRPr="003C2F67">
        <w:rPr>
          <w:rFonts w:ascii="Times New Roman" w:hAnsi="Times New Roman" w:cs="Times New Roman"/>
          <w:sz w:val="27"/>
          <w:szCs w:val="27"/>
          <w:lang w:eastAsia="ru-RU"/>
        </w:rPr>
        <w:t> </w:t>
      </w:r>
      <w:r w:rsidRPr="003C2F67">
        <w:rPr>
          <w:rFonts w:ascii="Times New Roman" w:hAnsi="Times New Roman" w:cs="Times New Roman"/>
          <w:sz w:val="27"/>
          <w:szCs w:val="27"/>
        </w:rPr>
        <w:t xml:space="preserve">758,7 </w:t>
      </w:r>
      <w:r w:rsidRPr="003C2F67">
        <w:rPr>
          <w:rFonts w:ascii="Times New Roman" w:eastAsia="Times New Roman" w:hAnsi="Times New Roman" w:cs="Times New Roman"/>
          <w:sz w:val="27"/>
          <w:szCs w:val="27"/>
          <w:lang w:eastAsia="ru-RU"/>
        </w:rPr>
        <w:t xml:space="preserve">тыс. рублей. Фактические расходы составили </w:t>
      </w:r>
      <w:r w:rsidRPr="003C2F67">
        <w:rPr>
          <w:rFonts w:ascii="Times New Roman" w:hAnsi="Times New Roman" w:cs="Times New Roman"/>
          <w:sz w:val="27"/>
          <w:szCs w:val="27"/>
        </w:rPr>
        <w:t>40</w:t>
      </w:r>
      <w:r w:rsidRPr="003C2F67">
        <w:rPr>
          <w:rFonts w:ascii="Times New Roman" w:hAnsi="Times New Roman" w:cs="Times New Roman"/>
          <w:sz w:val="27"/>
          <w:szCs w:val="27"/>
          <w:lang w:eastAsia="ru-RU"/>
        </w:rPr>
        <w:t> </w:t>
      </w:r>
      <w:r w:rsidRPr="003C2F67">
        <w:rPr>
          <w:rFonts w:ascii="Times New Roman" w:hAnsi="Times New Roman" w:cs="Times New Roman"/>
          <w:sz w:val="27"/>
          <w:szCs w:val="27"/>
        </w:rPr>
        <w:t xml:space="preserve">208,2 </w:t>
      </w:r>
      <w:r w:rsidRPr="003C2F67">
        <w:rPr>
          <w:rFonts w:ascii="Times New Roman" w:eastAsia="Times New Roman" w:hAnsi="Times New Roman" w:cs="Times New Roman"/>
          <w:sz w:val="27"/>
          <w:szCs w:val="27"/>
          <w:lang w:eastAsia="ru-RU"/>
        </w:rPr>
        <w:t xml:space="preserve">тыс. рублей или 96,3% от утвержденных бюджетных назначений. </w:t>
      </w:r>
    </w:p>
    <w:p w:rsidR="000E105F" w:rsidRPr="003C2F67" w:rsidRDefault="000E105F" w:rsidP="00DB091D">
      <w:pPr>
        <w:widowControl w:val="0"/>
        <w:spacing w:after="0" w:line="240" w:lineRule="auto"/>
        <w:ind w:right="140"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Расходы по </w:t>
      </w:r>
      <w:r w:rsidRPr="003C2F67">
        <w:rPr>
          <w:rFonts w:ascii="Times New Roman" w:eastAsia="Times New Roman" w:hAnsi="Times New Roman" w:cs="Times New Roman"/>
          <w:sz w:val="27"/>
          <w:szCs w:val="27"/>
          <w:u w:val="single"/>
          <w:lang w:eastAsia="ru-RU"/>
        </w:rPr>
        <w:t xml:space="preserve">подразделу 03 «Функционирование законодательных (представительных) органов государственной власти и представительных органов муниципальных образований» </w:t>
      </w:r>
      <w:r w:rsidRPr="003C2F67">
        <w:rPr>
          <w:rFonts w:ascii="Times New Roman" w:eastAsia="Times New Roman" w:hAnsi="Times New Roman" w:cs="Times New Roman"/>
          <w:sz w:val="27"/>
          <w:szCs w:val="27"/>
          <w:lang w:eastAsia="ru-RU"/>
        </w:rPr>
        <w:t xml:space="preserve">утверждены в объеме </w:t>
      </w:r>
      <w:r w:rsidRPr="003C2F67">
        <w:rPr>
          <w:rFonts w:ascii="Times New Roman" w:eastAsia="Times New Roman" w:hAnsi="Times New Roman" w:cs="Times New Roman"/>
          <w:sz w:val="27"/>
          <w:szCs w:val="27"/>
        </w:rPr>
        <w:t xml:space="preserve">124 022,2 </w:t>
      </w:r>
      <w:r w:rsidRPr="003C2F67">
        <w:rPr>
          <w:rFonts w:ascii="Times New Roman" w:eastAsia="Times New Roman" w:hAnsi="Times New Roman" w:cs="Times New Roman"/>
          <w:sz w:val="27"/>
          <w:szCs w:val="27"/>
          <w:lang w:eastAsia="ru-RU"/>
        </w:rPr>
        <w:t xml:space="preserve">тыс. рублей. Фактические расходы на содержание органов законодательной власти в 2020 году составили </w:t>
      </w:r>
      <w:r w:rsidRPr="003C2F67">
        <w:rPr>
          <w:rFonts w:ascii="Times New Roman" w:eastAsia="Times New Roman" w:hAnsi="Times New Roman" w:cs="Times New Roman"/>
          <w:sz w:val="27"/>
          <w:szCs w:val="27"/>
        </w:rPr>
        <w:t>121</w:t>
      </w:r>
      <w:r w:rsidRPr="003C2F67">
        <w:rPr>
          <w:rFonts w:ascii="Times New Roman" w:eastAsia="Times New Roman" w:hAnsi="Times New Roman" w:cs="Times New Roman"/>
          <w:sz w:val="27"/>
          <w:szCs w:val="27"/>
          <w:lang w:eastAsia="ru-RU"/>
        </w:rPr>
        <w:t> </w:t>
      </w:r>
      <w:r w:rsidRPr="003C2F67">
        <w:rPr>
          <w:rFonts w:ascii="Times New Roman" w:eastAsia="Times New Roman" w:hAnsi="Times New Roman" w:cs="Times New Roman"/>
          <w:sz w:val="27"/>
          <w:szCs w:val="27"/>
        </w:rPr>
        <w:t xml:space="preserve">071,4 </w:t>
      </w:r>
      <w:r w:rsidRPr="003C2F67">
        <w:rPr>
          <w:rFonts w:ascii="Times New Roman" w:eastAsia="Times New Roman" w:hAnsi="Times New Roman" w:cs="Times New Roman"/>
          <w:sz w:val="27"/>
          <w:szCs w:val="27"/>
          <w:lang w:eastAsia="ru-RU"/>
        </w:rPr>
        <w:t>тыс. рублей или 97,6 % от утвержденного законом объема ассигнований.</w:t>
      </w:r>
    </w:p>
    <w:p w:rsidR="000E105F" w:rsidRPr="003C2F67" w:rsidRDefault="000E105F" w:rsidP="00DB091D">
      <w:pPr>
        <w:widowControl w:val="0"/>
        <w:spacing w:after="0" w:line="240" w:lineRule="auto"/>
        <w:ind w:right="140"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П</w:t>
      </w:r>
      <w:r w:rsidRPr="003C2F67">
        <w:rPr>
          <w:rFonts w:ascii="Times New Roman" w:eastAsia="Times New Roman" w:hAnsi="Times New Roman" w:cs="Times New Roman"/>
          <w:sz w:val="27"/>
          <w:szCs w:val="27"/>
          <w:u w:val="single"/>
          <w:lang w:eastAsia="ru-RU"/>
        </w:rPr>
        <w:t xml:space="preserve">о подразделу 04 «Функционирование высших исполнительных органов государственной власти субъектов Российской Федерации» </w:t>
      </w:r>
      <w:r w:rsidRPr="003C2F67">
        <w:rPr>
          <w:rFonts w:ascii="Times New Roman" w:eastAsia="Times New Roman" w:hAnsi="Times New Roman" w:cs="Times New Roman"/>
          <w:sz w:val="27"/>
          <w:szCs w:val="27"/>
          <w:lang w:eastAsia="ru-RU"/>
        </w:rPr>
        <w:t xml:space="preserve">планировалось использовать </w:t>
      </w:r>
      <w:r w:rsidRPr="003C2F67">
        <w:rPr>
          <w:rFonts w:ascii="Times New Roman" w:eastAsia="Times New Roman" w:hAnsi="Times New Roman" w:cs="Times New Roman"/>
          <w:sz w:val="27"/>
          <w:szCs w:val="27"/>
        </w:rPr>
        <w:t xml:space="preserve">410 469,3 </w:t>
      </w:r>
      <w:r w:rsidRPr="003C2F67">
        <w:rPr>
          <w:rFonts w:ascii="Times New Roman" w:eastAsia="Times New Roman" w:hAnsi="Times New Roman" w:cs="Times New Roman"/>
          <w:sz w:val="27"/>
          <w:szCs w:val="27"/>
          <w:lang w:eastAsia="ru-RU"/>
        </w:rPr>
        <w:t xml:space="preserve">тыс. рублей. Фактически по подразделу 04 израсходовано </w:t>
      </w:r>
      <w:r w:rsidRPr="003C2F67">
        <w:rPr>
          <w:rFonts w:ascii="Times New Roman" w:eastAsia="Times New Roman" w:hAnsi="Times New Roman" w:cs="Times New Roman"/>
          <w:sz w:val="27"/>
          <w:szCs w:val="27"/>
        </w:rPr>
        <w:t xml:space="preserve">403 596,3 </w:t>
      </w:r>
      <w:r w:rsidRPr="003C2F67">
        <w:rPr>
          <w:rFonts w:ascii="Times New Roman" w:eastAsia="Times New Roman" w:hAnsi="Times New Roman" w:cs="Times New Roman"/>
          <w:sz w:val="27"/>
          <w:szCs w:val="27"/>
          <w:lang w:eastAsia="ru-RU"/>
        </w:rPr>
        <w:t xml:space="preserve">тыс. рублей или 98,3 % от утвержденного Законом о бюджете объема ассигнований. </w:t>
      </w: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Расходы </w:t>
      </w:r>
      <w:r w:rsidRPr="003C2F67">
        <w:rPr>
          <w:rFonts w:ascii="Times New Roman" w:eastAsia="Times New Roman" w:hAnsi="Times New Roman" w:cs="Times New Roman"/>
          <w:sz w:val="27"/>
          <w:szCs w:val="27"/>
          <w:u w:val="single"/>
          <w:lang w:eastAsia="ru-RU"/>
        </w:rPr>
        <w:t xml:space="preserve">по подразделу 05 «Судебная система» </w:t>
      </w:r>
      <w:r w:rsidRPr="003C2F67">
        <w:rPr>
          <w:rFonts w:ascii="Times New Roman" w:eastAsia="Times New Roman" w:hAnsi="Times New Roman" w:cs="Times New Roman"/>
          <w:sz w:val="27"/>
          <w:szCs w:val="27"/>
          <w:lang w:eastAsia="ru-RU"/>
        </w:rPr>
        <w:t xml:space="preserve">утверждены в объеме </w:t>
      </w:r>
      <w:r w:rsidRPr="003C2F67">
        <w:rPr>
          <w:rFonts w:ascii="Times New Roman" w:hAnsi="Times New Roman" w:cs="Times New Roman"/>
          <w:sz w:val="27"/>
          <w:szCs w:val="27"/>
        </w:rPr>
        <w:t>508 713,1</w:t>
      </w:r>
      <w:r w:rsidRPr="003C2F67">
        <w:rPr>
          <w:rFonts w:ascii="Times New Roman" w:eastAsia="Times New Roman" w:hAnsi="Times New Roman" w:cs="Times New Roman"/>
          <w:sz w:val="27"/>
          <w:szCs w:val="27"/>
          <w:lang w:eastAsia="ru-RU"/>
        </w:rPr>
        <w:t xml:space="preserve">тыс. рублей по трем главным распорядителям бюджетных средств Управление по обеспечению деятельности мировых судей в Кузбассе (далее – Управление мировых судей), Администрацию Правительства Кузбасса и Министерство строительства Кузбасса. Фактические расходы составили </w:t>
      </w:r>
      <w:r w:rsidRPr="003C2F67">
        <w:rPr>
          <w:rFonts w:ascii="Times New Roman" w:hAnsi="Times New Roman" w:cs="Times New Roman"/>
          <w:sz w:val="27"/>
          <w:szCs w:val="27"/>
        </w:rPr>
        <w:t>486</w:t>
      </w:r>
      <w:r w:rsidRPr="003C2F67">
        <w:rPr>
          <w:rFonts w:ascii="Times New Roman" w:hAnsi="Times New Roman" w:cs="Times New Roman"/>
          <w:sz w:val="27"/>
          <w:szCs w:val="27"/>
          <w:lang w:eastAsia="ru-RU"/>
        </w:rPr>
        <w:t> </w:t>
      </w:r>
      <w:r w:rsidRPr="003C2F67">
        <w:rPr>
          <w:rFonts w:ascii="Times New Roman" w:hAnsi="Times New Roman" w:cs="Times New Roman"/>
          <w:sz w:val="27"/>
          <w:szCs w:val="27"/>
        </w:rPr>
        <w:t xml:space="preserve">231,0 </w:t>
      </w:r>
      <w:r w:rsidRPr="003C2F67">
        <w:rPr>
          <w:rFonts w:ascii="Times New Roman" w:eastAsia="Times New Roman" w:hAnsi="Times New Roman" w:cs="Times New Roman"/>
          <w:sz w:val="27"/>
          <w:szCs w:val="27"/>
          <w:lang w:eastAsia="ru-RU"/>
        </w:rPr>
        <w:t xml:space="preserve">тыс. рублей или 95,6% от утвержденных бюджетных назначений. </w:t>
      </w: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В 2020 году Управлению мировых судей увеличены ассигнования по подразделу 05 по сравнению с 2019 годом на 75 717,3 тыс. рублей. </w:t>
      </w:r>
    </w:p>
    <w:p w:rsidR="000E105F" w:rsidRPr="003C2F67" w:rsidRDefault="000E105F" w:rsidP="00DB091D">
      <w:pPr>
        <w:widowControl w:val="0"/>
        <w:spacing w:after="0" w:line="240" w:lineRule="auto"/>
        <w:ind w:right="140"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Расходы на </w:t>
      </w:r>
      <w:r w:rsidRPr="003C2F67">
        <w:rPr>
          <w:rFonts w:ascii="Times New Roman" w:eastAsia="Times New Roman" w:hAnsi="Times New Roman" w:cs="Times New Roman"/>
          <w:sz w:val="27"/>
          <w:szCs w:val="27"/>
          <w:u w:val="single"/>
          <w:lang w:eastAsia="ru-RU"/>
        </w:rPr>
        <w:t xml:space="preserve">обеспечение деятельности финансовых, налоговых и таможенных органов и органов финансового надзора (подраздел 06) </w:t>
      </w:r>
      <w:r w:rsidRPr="003C2F67">
        <w:rPr>
          <w:rFonts w:ascii="Times New Roman" w:eastAsia="Times New Roman" w:hAnsi="Times New Roman" w:cs="Times New Roman"/>
          <w:sz w:val="27"/>
          <w:szCs w:val="27"/>
          <w:lang w:eastAsia="ru-RU"/>
        </w:rPr>
        <w:t xml:space="preserve">исполнены в объеме </w:t>
      </w:r>
      <w:r w:rsidRPr="003C2F67">
        <w:rPr>
          <w:rFonts w:ascii="Times New Roman" w:eastAsia="Times New Roman" w:hAnsi="Times New Roman" w:cs="Times New Roman"/>
          <w:sz w:val="27"/>
          <w:szCs w:val="27"/>
        </w:rPr>
        <w:t>726 338,1 тыс</w:t>
      </w:r>
      <w:r w:rsidRPr="003C2F67">
        <w:rPr>
          <w:rFonts w:ascii="Times New Roman" w:eastAsia="Times New Roman" w:hAnsi="Times New Roman" w:cs="Times New Roman"/>
          <w:sz w:val="27"/>
          <w:szCs w:val="27"/>
          <w:lang w:eastAsia="ru-RU"/>
        </w:rPr>
        <w:t>. рублей, что на 19 447,6 тыс. рублей больше по сравнению с 2019 годом. Рост расходов составил 2,8 % и обусловлен увеличением расходов на заработную плату с начислениями на выплаты по оплате труда, а так же увеличением иных выплат персоналу государственных органов.</w:t>
      </w:r>
    </w:p>
    <w:p w:rsidR="000E105F" w:rsidRPr="003C2F67" w:rsidRDefault="000E105F" w:rsidP="00DB091D">
      <w:pPr>
        <w:widowControl w:val="0"/>
        <w:spacing w:after="0" w:line="240" w:lineRule="auto"/>
        <w:ind w:right="140"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По </w:t>
      </w:r>
      <w:r w:rsidRPr="003C2F67">
        <w:rPr>
          <w:rFonts w:ascii="Times New Roman" w:eastAsia="Times New Roman" w:hAnsi="Times New Roman" w:cs="Times New Roman"/>
          <w:sz w:val="27"/>
          <w:szCs w:val="27"/>
          <w:u w:val="single"/>
          <w:lang w:eastAsia="ru-RU"/>
        </w:rPr>
        <w:t>подразделу 07 «Обеспечение проведения выборов и референдумов»</w:t>
      </w:r>
      <w:r w:rsidRPr="003C2F67">
        <w:rPr>
          <w:rFonts w:ascii="Times New Roman" w:eastAsia="Times New Roman" w:hAnsi="Times New Roman" w:cs="Times New Roman"/>
          <w:sz w:val="27"/>
          <w:szCs w:val="27"/>
          <w:lang w:eastAsia="ru-RU"/>
        </w:rPr>
        <w:t xml:space="preserve"> использовано в 2020 году </w:t>
      </w:r>
      <w:r w:rsidRPr="003C2F67">
        <w:rPr>
          <w:rFonts w:ascii="Times New Roman" w:eastAsia="Times New Roman" w:hAnsi="Times New Roman" w:cs="Times New Roman"/>
          <w:sz w:val="27"/>
          <w:szCs w:val="27"/>
        </w:rPr>
        <w:t xml:space="preserve">107 915,7 </w:t>
      </w:r>
      <w:r w:rsidRPr="003C2F67">
        <w:rPr>
          <w:rFonts w:ascii="Times New Roman" w:eastAsia="Times New Roman" w:hAnsi="Times New Roman" w:cs="Times New Roman"/>
          <w:sz w:val="27"/>
          <w:szCs w:val="27"/>
          <w:lang w:eastAsia="ru-RU"/>
        </w:rPr>
        <w:t xml:space="preserve">тыс. рублей, что составило 99,8 % от </w:t>
      </w:r>
      <w:r w:rsidRPr="003C2F67">
        <w:rPr>
          <w:rFonts w:ascii="Times New Roman" w:eastAsia="Times New Roman" w:hAnsi="Times New Roman" w:cs="Times New Roman"/>
          <w:sz w:val="27"/>
          <w:szCs w:val="27"/>
          <w:lang w:eastAsia="ru-RU"/>
        </w:rPr>
        <w:lastRenderedPageBreak/>
        <w:t xml:space="preserve">утвержденного законом о бюджете объема в сумме </w:t>
      </w:r>
      <w:r w:rsidRPr="003C2F67">
        <w:rPr>
          <w:rFonts w:ascii="Times New Roman" w:eastAsia="Times New Roman" w:hAnsi="Times New Roman" w:cs="Times New Roman"/>
          <w:sz w:val="27"/>
          <w:szCs w:val="27"/>
        </w:rPr>
        <w:t xml:space="preserve">108 078,4 </w:t>
      </w:r>
      <w:r w:rsidRPr="003C2F67">
        <w:rPr>
          <w:rFonts w:ascii="Times New Roman" w:eastAsia="Times New Roman" w:hAnsi="Times New Roman" w:cs="Times New Roman"/>
          <w:sz w:val="27"/>
          <w:szCs w:val="27"/>
          <w:lang w:eastAsia="ru-RU"/>
        </w:rPr>
        <w:t>тыс. рублей.</w:t>
      </w:r>
    </w:p>
    <w:p w:rsidR="000E105F" w:rsidRPr="003C2F67" w:rsidRDefault="000E105F" w:rsidP="00DB091D">
      <w:pPr>
        <w:spacing w:after="0" w:line="240" w:lineRule="auto"/>
        <w:ind w:right="-5"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u w:val="single"/>
          <w:lang w:eastAsia="ru-RU"/>
        </w:rPr>
        <w:t>По подразделу 11 «Резервные фонды»</w:t>
      </w:r>
      <w:r w:rsidRPr="003C2F67">
        <w:rPr>
          <w:rFonts w:ascii="Times New Roman" w:eastAsia="Times New Roman" w:hAnsi="Times New Roman" w:cs="Times New Roman"/>
          <w:sz w:val="27"/>
          <w:szCs w:val="27"/>
          <w:lang w:eastAsia="ru-RU"/>
        </w:rPr>
        <w:t xml:space="preserve"> Законом о бюджете на 2020 год утверждены бюджетные ассигнования в сумме 1 475 000,0 тыс. рублей. </w:t>
      </w:r>
    </w:p>
    <w:p w:rsidR="000E105F" w:rsidRPr="003C2F67" w:rsidRDefault="000E105F" w:rsidP="00DB091D">
      <w:pPr>
        <w:spacing w:after="0" w:line="240" w:lineRule="auto"/>
        <w:ind w:right="-5" w:firstLine="708"/>
        <w:jc w:val="both"/>
        <w:rPr>
          <w:rFonts w:ascii="Times New Roman" w:hAnsi="Times New Roman" w:cs="Times New Roman"/>
          <w:sz w:val="27"/>
          <w:szCs w:val="27"/>
        </w:rPr>
      </w:pPr>
      <w:r w:rsidRPr="003C2F67">
        <w:rPr>
          <w:rFonts w:ascii="Times New Roman" w:hAnsi="Times New Roman" w:cs="Times New Roman"/>
          <w:sz w:val="27"/>
          <w:szCs w:val="27"/>
        </w:rPr>
        <w:t>В бюджетной росписи, утвержденные бюджетные ассигнования по данному разделу уменьшены до  4 949,3 тыс. рублей в связи с перемещением их на другие разделы и подразделы расходной части бюджета для финансового обеспечения мероприятий в соответствии с постановлениями и распоряжениями Правительства Кузбасса о выделении средств резервного фонда. Выделенные средства из резервного фонда Администрации Правительства Кузбасса отражены по соответствующим кодам классификации расходов бюджетов исходя из отраслевой и ведомственной принадлежности с применением целевой статьи, указывающей на принадлежность расходов резервному фонду.</w:t>
      </w:r>
      <w:r w:rsidRPr="003C2F67">
        <w:rPr>
          <w:rFonts w:ascii="Times New Roman" w:hAnsi="Times New Roman" w:cs="Times New Roman"/>
          <w:iCs/>
          <w:sz w:val="27"/>
          <w:szCs w:val="27"/>
        </w:rPr>
        <w:t xml:space="preserve"> Расходы за счет резервного фонда Правительства Кемеровской области – Кузбасса за 2020 год осуществлены в сумме 1 259 434,9 тыс. рублей.</w:t>
      </w:r>
    </w:p>
    <w:p w:rsidR="000E105F" w:rsidRPr="003C2F67" w:rsidRDefault="000E105F" w:rsidP="00DB091D">
      <w:pPr>
        <w:spacing w:after="0" w:line="240" w:lineRule="auto"/>
        <w:ind w:right="-2"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Доля резервного фонда в общих расходах бюджета не превышает установленный п. 3 ст. 81 Бюджетного кодекса Российской Федерации предел в размере 3%.</w:t>
      </w: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Расходы </w:t>
      </w:r>
      <w:r w:rsidRPr="003C2F67">
        <w:rPr>
          <w:rFonts w:ascii="Times New Roman" w:eastAsia="Times New Roman" w:hAnsi="Times New Roman" w:cs="Times New Roman"/>
          <w:sz w:val="27"/>
          <w:szCs w:val="27"/>
          <w:u w:val="single"/>
          <w:lang w:eastAsia="ru-RU"/>
        </w:rPr>
        <w:t>по подразделу 13 «Другие общегосударственные вопросы»</w:t>
      </w:r>
      <w:r w:rsidRPr="003C2F67">
        <w:rPr>
          <w:rFonts w:ascii="Times New Roman" w:eastAsia="Times New Roman" w:hAnsi="Times New Roman" w:cs="Times New Roman"/>
          <w:sz w:val="27"/>
          <w:szCs w:val="27"/>
          <w:lang w:eastAsia="ru-RU"/>
        </w:rPr>
        <w:t xml:space="preserve"> в структуре раздела 01 </w:t>
      </w:r>
      <w:r w:rsidRPr="003C2F67">
        <w:rPr>
          <w:rFonts w:ascii="Times New Roman" w:eastAsia="Times New Roman" w:hAnsi="Times New Roman" w:cs="Times New Roman"/>
          <w:bCs/>
          <w:sz w:val="27"/>
          <w:szCs w:val="27"/>
          <w:lang w:eastAsia="ru-RU"/>
        </w:rPr>
        <w:t xml:space="preserve">«Общегосударственные расходы» </w:t>
      </w:r>
      <w:r w:rsidRPr="003C2F67">
        <w:rPr>
          <w:rFonts w:ascii="Times New Roman" w:eastAsia="Times New Roman" w:hAnsi="Times New Roman" w:cs="Times New Roman"/>
          <w:sz w:val="27"/>
          <w:szCs w:val="27"/>
          <w:lang w:eastAsia="ru-RU"/>
        </w:rPr>
        <w:t xml:space="preserve">составляют 52,6%. Планировалось произвести расходов в объеме </w:t>
      </w:r>
      <w:r w:rsidRPr="003C2F67">
        <w:rPr>
          <w:rFonts w:ascii="Times New Roman" w:hAnsi="Times New Roman" w:cs="Times New Roman"/>
          <w:sz w:val="27"/>
          <w:szCs w:val="27"/>
        </w:rPr>
        <w:t>2</w:t>
      </w:r>
      <w:r w:rsidRPr="003C2F67">
        <w:rPr>
          <w:rFonts w:ascii="Times New Roman" w:hAnsi="Times New Roman" w:cs="Times New Roman"/>
          <w:iCs/>
          <w:sz w:val="27"/>
          <w:szCs w:val="27"/>
        </w:rPr>
        <w:t> </w:t>
      </w:r>
      <w:r w:rsidRPr="003C2F67">
        <w:rPr>
          <w:rFonts w:ascii="Times New Roman" w:hAnsi="Times New Roman" w:cs="Times New Roman"/>
          <w:sz w:val="27"/>
          <w:szCs w:val="27"/>
        </w:rPr>
        <w:t>125</w:t>
      </w:r>
      <w:r w:rsidRPr="003C2F67">
        <w:rPr>
          <w:rFonts w:ascii="Times New Roman" w:hAnsi="Times New Roman" w:cs="Times New Roman"/>
          <w:iCs/>
          <w:sz w:val="27"/>
          <w:szCs w:val="27"/>
        </w:rPr>
        <w:t> </w:t>
      </w:r>
      <w:r w:rsidRPr="003C2F67">
        <w:rPr>
          <w:rFonts w:ascii="Times New Roman" w:hAnsi="Times New Roman" w:cs="Times New Roman"/>
          <w:sz w:val="27"/>
          <w:szCs w:val="27"/>
        </w:rPr>
        <w:t xml:space="preserve">088,0 </w:t>
      </w:r>
      <w:r w:rsidRPr="003C2F67">
        <w:rPr>
          <w:rFonts w:ascii="Times New Roman" w:eastAsia="Times New Roman" w:hAnsi="Times New Roman" w:cs="Times New Roman"/>
          <w:sz w:val="27"/>
          <w:szCs w:val="27"/>
          <w:lang w:eastAsia="ru-RU"/>
        </w:rPr>
        <w:t xml:space="preserve">тыс. рублей, фактическое исполнение составило </w:t>
      </w:r>
      <w:r w:rsidRPr="003C2F67">
        <w:rPr>
          <w:rFonts w:ascii="Times New Roman" w:hAnsi="Times New Roman" w:cs="Times New Roman"/>
          <w:sz w:val="27"/>
          <w:szCs w:val="27"/>
        </w:rPr>
        <w:t>2</w:t>
      </w:r>
      <w:r w:rsidRPr="003C2F67">
        <w:rPr>
          <w:rFonts w:ascii="Times New Roman" w:hAnsi="Times New Roman" w:cs="Times New Roman"/>
          <w:iCs/>
          <w:sz w:val="27"/>
          <w:szCs w:val="27"/>
        </w:rPr>
        <w:t> </w:t>
      </w:r>
      <w:r w:rsidRPr="003C2F67">
        <w:rPr>
          <w:rFonts w:ascii="Times New Roman" w:hAnsi="Times New Roman" w:cs="Times New Roman"/>
          <w:sz w:val="27"/>
          <w:szCs w:val="27"/>
        </w:rPr>
        <w:t>096</w:t>
      </w:r>
      <w:r w:rsidRPr="003C2F67">
        <w:rPr>
          <w:rFonts w:ascii="Times New Roman" w:hAnsi="Times New Roman" w:cs="Times New Roman"/>
          <w:iCs/>
          <w:sz w:val="27"/>
          <w:szCs w:val="27"/>
        </w:rPr>
        <w:t> </w:t>
      </w:r>
      <w:r w:rsidRPr="003C2F67">
        <w:rPr>
          <w:rFonts w:ascii="Times New Roman" w:hAnsi="Times New Roman" w:cs="Times New Roman"/>
          <w:sz w:val="27"/>
          <w:szCs w:val="27"/>
        </w:rPr>
        <w:t xml:space="preserve">108,8 </w:t>
      </w:r>
      <w:r w:rsidRPr="003C2F67">
        <w:rPr>
          <w:rFonts w:ascii="Times New Roman" w:eastAsia="Times New Roman" w:hAnsi="Times New Roman" w:cs="Times New Roman"/>
          <w:sz w:val="27"/>
          <w:szCs w:val="27"/>
          <w:lang w:eastAsia="ru-RU"/>
        </w:rPr>
        <w:t>тыс. рублей или 98,6 %.</w:t>
      </w:r>
    </w:p>
    <w:p w:rsidR="000E105F"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Информация об исполнении бюджетных назначений областного бюджета по разделу 01 «Общегосударственные вопросы» за 2020 год по</w:t>
      </w:r>
      <w:r w:rsidRPr="003C2F67">
        <w:rPr>
          <w:rFonts w:ascii="Times New Roman" w:hAnsi="Times New Roman" w:cs="Times New Roman"/>
          <w:bCs/>
          <w:sz w:val="27"/>
          <w:szCs w:val="27"/>
        </w:rPr>
        <w:t xml:space="preserve">  видам расходов  </w:t>
      </w:r>
      <w:r w:rsidRPr="003C2F67">
        <w:rPr>
          <w:rFonts w:ascii="Times New Roman" w:hAnsi="Times New Roman" w:cs="Times New Roman"/>
          <w:sz w:val="27"/>
          <w:szCs w:val="27"/>
        </w:rPr>
        <w:t>(по отчетным данным формы № 0503317) представлена Таблице 22.</w:t>
      </w:r>
    </w:p>
    <w:p w:rsidR="000E105F" w:rsidRPr="00381770" w:rsidRDefault="000E105F" w:rsidP="00DB091D">
      <w:pPr>
        <w:spacing w:after="0" w:line="240" w:lineRule="auto"/>
        <w:jc w:val="right"/>
        <w:rPr>
          <w:rFonts w:ascii="Times New Roman" w:hAnsi="Times New Roman" w:cs="Times New Roman"/>
          <w:b/>
          <w:sz w:val="20"/>
          <w:szCs w:val="20"/>
        </w:rPr>
      </w:pPr>
      <w:r w:rsidRPr="00381770">
        <w:rPr>
          <w:rFonts w:ascii="Times New Roman" w:hAnsi="Times New Roman" w:cs="Times New Roman"/>
          <w:b/>
          <w:sz w:val="20"/>
          <w:szCs w:val="20"/>
        </w:rPr>
        <w:t>Таблица 22 (тыс. рублей)</w:t>
      </w:r>
    </w:p>
    <w:tbl>
      <w:tblPr>
        <w:tblStyle w:val="afb"/>
        <w:tblW w:w="9776" w:type="dxa"/>
        <w:tblLook w:val="04A0" w:firstRow="1" w:lastRow="0" w:firstColumn="1" w:lastColumn="0" w:noHBand="0" w:noVBand="1"/>
      </w:tblPr>
      <w:tblGrid>
        <w:gridCol w:w="2469"/>
        <w:gridCol w:w="565"/>
        <w:gridCol w:w="1273"/>
        <w:gridCol w:w="1271"/>
        <w:gridCol w:w="1273"/>
        <w:gridCol w:w="1444"/>
        <w:gridCol w:w="1481"/>
      </w:tblGrid>
      <w:tr w:rsidR="000E105F" w:rsidRPr="00381770" w:rsidTr="000E105F">
        <w:trPr>
          <w:trHeight w:val="718"/>
          <w:tblHeader/>
        </w:trPr>
        <w:tc>
          <w:tcPr>
            <w:tcW w:w="2469" w:type="dxa"/>
            <w:vAlign w:val="center"/>
          </w:tcPr>
          <w:p w:rsidR="000E105F" w:rsidRPr="00381770" w:rsidRDefault="000E105F" w:rsidP="00DB091D">
            <w:pPr>
              <w:jc w:val="center"/>
              <w:rPr>
                <w:sz w:val="18"/>
                <w:szCs w:val="18"/>
              </w:rPr>
            </w:pPr>
            <w:r w:rsidRPr="00381770">
              <w:rPr>
                <w:sz w:val="18"/>
                <w:szCs w:val="18"/>
              </w:rPr>
              <w:t>Наименование вида расхода</w:t>
            </w:r>
          </w:p>
        </w:tc>
        <w:tc>
          <w:tcPr>
            <w:tcW w:w="565" w:type="dxa"/>
            <w:vAlign w:val="center"/>
          </w:tcPr>
          <w:p w:rsidR="000E105F" w:rsidRPr="00381770" w:rsidRDefault="000E105F" w:rsidP="00DB091D">
            <w:pPr>
              <w:jc w:val="center"/>
              <w:rPr>
                <w:sz w:val="18"/>
                <w:szCs w:val="18"/>
              </w:rPr>
            </w:pPr>
            <w:r w:rsidRPr="00381770">
              <w:rPr>
                <w:sz w:val="18"/>
                <w:szCs w:val="18"/>
              </w:rPr>
              <w:t>Код</w:t>
            </w:r>
          </w:p>
        </w:tc>
        <w:tc>
          <w:tcPr>
            <w:tcW w:w="1273" w:type="dxa"/>
            <w:vAlign w:val="center"/>
          </w:tcPr>
          <w:p w:rsidR="000E105F" w:rsidRPr="00381770" w:rsidRDefault="000E105F" w:rsidP="00DB091D">
            <w:pPr>
              <w:jc w:val="center"/>
              <w:rPr>
                <w:sz w:val="18"/>
                <w:szCs w:val="18"/>
              </w:rPr>
            </w:pPr>
            <w:r w:rsidRPr="00381770">
              <w:rPr>
                <w:sz w:val="18"/>
                <w:szCs w:val="18"/>
              </w:rPr>
              <w:t>Утверждено</w:t>
            </w:r>
          </w:p>
          <w:p w:rsidR="000E105F" w:rsidRPr="00381770" w:rsidRDefault="000E105F" w:rsidP="00DB091D">
            <w:pPr>
              <w:jc w:val="center"/>
              <w:rPr>
                <w:sz w:val="18"/>
                <w:szCs w:val="18"/>
              </w:rPr>
            </w:pPr>
            <w:r w:rsidRPr="00381770">
              <w:rPr>
                <w:bCs/>
                <w:sz w:val="18"/>
                <w:szCs w:val="18"/>
              </w:rPr>
              <w:t>тыс. рублей</w:t>
            </w:r>
          </w:p>
        </w:tc>
        <w:tc>
          <w:tcPr>
            <w:tcW w:w="1271" w:type="dxa"/>
            <w:vAlign w:val="center"/>
          </w:tcPr>
          <w:p w:rsidR="000E105F" w:rsidRPr="00381770" w:rsidRDefault="000E105F" w:rsidP="00DB091D">
            <w:pPr>
              <w:jc w:val="center"/>
              <w:rPr>
                <w:sz w:val="18"/>
                <w:szCs w:val="18"/>
              </w:rPr>
            </w:pPr>
            <w:r w:rsidRPr="00381770">
              <w:rPr>
                <w:sz w:val="18"/>
                <w:szCs w:val="18"/>
              </w:rPr>
              <w:t>Исполнено,</w:t>
            </w:r>
            <w:r w:rsidRPr="00381770">
              <w:rPr>
                <w:bCs/>
                <w:sz w:val="18"/>
                <w:szCs w:val="18"/>
              </w:rPr>
              <w:t xml:space="preserve"> тыс. рублей</w:t>
            </w:r>
          </w:p>
        </w:tc>
        <w:tc>
          <w:tcPr>
            <w:tcW w:w="1273" w:type="dxa"/>
            <w:vAlign w:val="center"/>
          </w:tcPr>
          <w:p w:rsidR="000E105F" w:rsidRPr="00381770" w:rsidRDefault="000E105F" w:rsidP="00DB091D">
            <w:pPr>
              <w:jc w:val="center"/>
              <w:rPr>
                <w:sz w:val="18"/>
                <w:szCs w:val="18"/>
              </w:rPr>
            </w:pPr>
            <w:r w:rsidRPr="00381770">
              <w:rPr>
                <w:sz w:val="18"/>
                <w:szCs w:val="18"/>
              </w:rPr>
              <w:t>Отклонения</w:t>
            </w:r>
          </w:p>
          <w:p w:rsidR="000E105F" w:rsidRPr="00381770" w:rsidRDefault="000E105F" w:rsidP="00DB091D">
            <w:pPr>
              <w:jc w:val="center"/>
              <w:rPr>
                <w:sz w:val="18"/>
                <w:szCs w:val="18"/>
              </w:rPr>
            </w:pPr>
            <w:r w:rsidRPr="00381770">
              <w:rPr>
                <w:sz w:val="18"/>
                <w:szCs w:val="18"/>
              </w:rPr>
              <w:t>(гр.4-гр.3),</w:t>
            </w:r>
            <w:r w:rsidRPr="00381770">
              <w:rPr>
                <w:bCs/>
                <w:sz w:val="18"/>
                <w:szCs w:val="18"/>
              </w:rPr>
              <w:t xml:space="preserve"> тыс. рублей</w:t>
            </w:r>
          </w:p>
        </w:tc>
        <w:tc>
          <w:tcPr>
            <w:tcW w:w="1444" w:type="dxa"/>
            <w:vAlign w:val="center"/>
          </w:tcPr>
          <w:p w:rsidR="000E105F" w:rsidRPr="00381770" w:rsidRDefault="000E105F" w:rsidP="00DB091D">
            <w:pPr>
              <w:jc w:val="center"/>
              <w:rPr>
                <w:sz w:val="18"/>
                <w:szCs w:val="18"/>
              </w:rPr>
            </w:pPr>
            <w:r w:rsidRPr="00381770">
              <w:rPr>
                <w:sz w:val="18"/>
                <w:szCs w:val="18"/>
              </w:rPr>
              <w:t>Исполнение к утвержденным показателям, %</w:t>
            </w:r>
          </w:p>
        </w:tc>
        <w:tc>
          <w:tcPr>
            <w:tcW w:w="1481" w:type="dxa"/>
            <w:vAlign w:val="center"/>
          </w:tcPr>
          <w:p w:rsidR="000E105F" w:rsidRPr="00381770" w:rsidRDefault="000E105F" w:rsidP="00DB091D">
            <w:pPr>
              <w:jc w:val="center"/>
              <w:rPr>
                <w:sz w:val="18"/>
                <w:szCs w:val="18"/>
              </w:rPr>
            </w:pPr>
            <w:r w:rsidRPr="00381770">
              <w:rPr>
                <w:sz w:val="18"/>
                <w:szCs w:val="18"/>
              </w:rPr>
              <w:t>Доля в общем объеме расходов подраздела%</w:t>
            </w:r>
          </w:p>
        </w:tc>
      </w:tr>
      <w:tr w:rsidR="000E105F" w:rsidRPr="00381770" w:rsidTr="000E105F">
        <w:trPr>
          <w:tblHeader/>
        </w:trPr>
        <w:tc>
          <w:tcPr>
            <w:tcW w:w="2469" w:type="dxa"/>
          </w:tcPr>
          <w:p w:rsidR="000E105F" w:rsidRPr="00381770" w:rsidRDefault="000E105F" w:rsidP="00DB091D">
            <w:pPr>
              <w:jc w:val="center"/>
            </w:pPr>
            <w:r w:rsidRPr="00381770">
              <w:t>1</w:t>
            </w:r>
          </w:p>
        </w:tc>
        <w:tc>
          <w:tcPr>
            <w:tcW w:w="565" w:type="dxa"/>
          </w:tcPr>
          <w:p w:rsidR="000E105F" w:rsidRPr="00381770" w:rsidRDefault="000E105F" w:rsidP="00DB091D">
            <w:pPr>
              <w:jc w:val="center"/>
            </w:pPr>
            <w:r w:rsidRPr="00381770">
              <w:t>2</w:t>
            </w:r>
          </w:p>
        </w:tc>
        <w:tc>
          <w:tcPr>
            <w:tcW w:w="1273" w:type="dxa"/>
          </w:tcPr>
          <w:p w:rsidR="000E105F" w:rsidRPr="00381770" w:rsidRDefault="000E105F" w:rsidP="00DB091D">
            <w:pPr>
              <w:jc w:val="center"/>
            </w:pPr>
            <w:r w:rsidRPr="00381770">
              <w:t>3</w:t>
            </w:r>
          </w:p>
        </w:tc>
        <w:tc>
          <w:tcPr>
            <w:tcW w:w="1271" w:type="dxa"/>
          </w:tcPr>
          <w:p w:rsidR="000E105F" w:rsidRPr="00381770" w:rsidRDefault="000E105F" w:rsidP="00DB091D">
            <w:pPr>
              <w:jc w:val="center"/>
            </w:pPr>
            <w:r w:rsidRPr="00381770">
              <w:t>4</w:t>
            </w:r>
          </w:p>
        </w:tc>
        <w:tc>
          <w:tcPr>
            <w:tcW w:w="1273" w:type="dxa"/>
          </w:tcPr>
          <w:p w:rsidR="000E105F" w:rsidRPr="00381770" w:rsidRDefault="000E105F" w:rsidP="00DB091D">
            <w:pPr>
              <w:jc w:val="center"/>
            </w:pPr>
            <w:r w:rsidRPr="00381770">
              <w:t>5</w:t>
            </w:r>
          </w:p>
        </w:tc>
        <w:tc>
          <w:tcPr>
            <w:tcW w:w="1444" w:type="dxa"/>
          </w:tcPr>
          <w:p w:rsidR="000E105F" w:rsidRPr="00381770" w:rsidRDefault="000E105F" w:rsidP="00DB091D">
            <w:pPr>
              <w:jc w:val="center"/>
            </w:pPr>
            <w:r w:rsidRPr="00381770">
              <w:t>6</w:t>
            </w:r>
          </w:p>
        </w:tc>
        <w:tc>
          <w:tcPr>
            <w:tcW w:w="1481" w:type="dxa"/>
          </w:tcPr>
          <w:p w:rsidR="000E105F" w:rsidRPr="00381770" w:rsidRDefault="000E105F" w:rsidP="00DB091D">
            <w:pPr>
              <w:jc w:val="center"/>
            </w:pPr>
            <w:r w:rsidRPr="00381770">
              <w:t>7</w:t>
            </w:r>
          </w:p>
        </w:tc>
      </w:tr>
      <w:tr w:rsidR="000E105F" w:rsidRPr="00381770" w:rsidTr="000E105F">
        <w:tc>
          <w:tcPr>
            <w:tcW w:w="2469" w:type="dxa"/>
            <w:vAlign w:val="center"/>
          </w:tcPr>
          <w:p w:rsidR="000E105F" w:rsidRPr="00381770" w:rsidRDefault="000E105F" w:rsidP="00DB091D">
            <w:pPr>
              <w:rPr>
                <w:sz w:val="28"/>
                <w:szCs w:val="28"/>
              </w:rPr>
            </w:pPr>
            <w:r w:rsidRPr="00381770">
              <w:rPr>
                <w:sz w:val="18"/>
                <w:szCs w:val="18"/>
              </w:rPr>
              <w:t>Расходы на выплаты персоналу, включая взносы по обязательному социальному страхованию</w:t>
            </w:r>
          </w:p>
        </w:tc>
        <w:tc>
          <w:tcPr>
            <w:tcW w:w="565" w:type="dxa"/>
            <w:vAlign w:val="center"/>
          </w:tcPr>
          <w:p w:rsidR="000E105F" w:rsidRPr="00381770" w:rsidRDefault="000E105F" w:rsidP="00DB091D">
            <w:pPr>
              <w:jc w:val="center"/>
            </w:pPr>
            <w:r w:rsidRPr="00381770">
              <w:t>100</w:t>
            </w:r>
          </w:p>
        </w:tc>
        <w:tc>
          <w:tcPr>
            <w:tcW w:w="1273" w:type="dxa"/>
            <w:vAlign w:val="center"/>
          </w:tcPr>
          <w:p w:rsidR="000E105F" w:rsidRPr="00381770" w:rsidRDefault="000E105F" w:rsidP="00DB091D">
            <w:pPr>
              <w:jc w:val="right"/>
            </w:pPr>
            <w:r w:rsidRPr="00381770">
              <w:t>2 386 084,2</w:t>
            </w:r>
          </w:p>
        </w:tc>
        <w:tc>
          <w:tcPr>
            <w:tcW w:w="1271" w:type="dxa"/>
            <w:vAlign w:val="center"/>
          </w:tcPr>
          <w:p w:rsidR="000E105F" w:rsidRPr="00381770" w:rsidRDefault="000E105F" w:rsidP="00DB091D">
            <w:pPr>
              <w:jc w:val="right"/>
            </w:pPr>
            <w:r w:rsidRPr="00381770">
              <w:t>2 369 455,1</w:t>
            </w:r>
          </w:p>
        </w:tc>
        <w:tc>
          <w:tcPr>
            <w:tcW w:w="1273" w:type="dxa"/>
            <w:vAlign w:val="center"/>
          </w:tcPr>
          <w:p w:rsidR="000E105F" w:rsidRPr="00381770" w:rsidRDefault="000E105F" w:rsidP="00DB091D">
            <w:pPr>
              <w:jc w:val="right"/>
            </w:pPr>
            <w:r w:rsidRPr="00381770">
              <w:t>- 16 629,1</w:t>
            </w:r>
          </w:p>
        </w:tc>
        <w:tc>
          <w:tcPr>
            <w:tcW w:w="1444" w:type="dxa"/>
            <w:vAlign w:val="center"/>
          </w:tcPr>
          <w:p w:rsidR="000E105F" w:rsidRPr="00381770" w:rsidRDefault="000E105F" w:rsidP="00DB091D">
            <w:pPr>
              <w:jc w:val="right"/>
            </w:pPr>
            <w:r w:rsidRPr="00381770">
              <w:t>99,3</w:t>
            </w:r>
          </w:p>
        </w:tc>
        <w:tc>
          <w:tcPr>
            <w:tcW w:w="1481" w:type="dxa"/>
            <w:vAlign w:val="center"/>
          </w:tcPr>
          <w:p w:rsidR="000E105F" w:rsidRPr="00381770" w:rsidRDefault="000E105F" w:rsidP="00DB091D">
            <w:pPr>
              <w:jc w:val="right"/>
            </w:pPr>
            <w:r w:rsidRPr="00381770">
              <w:t>59,5</w:t>
            </w:r>
          </w:p>
        </w:tc>
      </w:tr>
      <w:tr w:rsidR="000E105F" w:rsidRPr="00381770" w:rsidTr="000E105F">
        <w:tc>
          <w:tcPr>
            <w:tcW w:w="2469" w:type="dxa"/>
            <w:vAlign w:val="center"/>
          </w:tcPr>
          <w:p w:rsidR="000E105F" w:rsidRPr="00381770" w:rsidRDefault="000E105F" w:rsidP="00DB091D">
            <w:pPr>
              <w:rPr>
                <w:sz w:val="28"/>
                <w:szCs w:val="28"/>
              </w:rPr>
            </w:pPr>
            <w:r w:rsidRPr="00381770">
              <w:rPr>
                <w:sz w:val="18"/>
                <w:szCs w:val="18"/>
              </w:rPr>
              <w:t>Закупка товаров, работ и услуг для государственных (муниципальных) нужд</w:t>
            </w:r>
          </w:p>
        </w:tc>
        <w:tc>
          <w:tcPr>
            <w:tcW w:w="565" w:type="dxa"/>
            <w:vAlign w:val="center"/>
          </w:tcPr>
          <w:p w:rsidR="000E105F" w:rsidRPr="00381770" w:rsidRDefault="000E105F" w:rsidP="00DB091D">
            <w:pPr>
              <w:jc w:val="center"/>
            </w:pPr>
            <w:r w:rsidRPr="00381770">
              <w:t>200</w:t>
            </w:r>
          </w:p>
        </w:tc>
        <w:tc>
          <w:tcPr>
            <w:tcW w:w="1273" w:type="dxa"/>
            <w:vAlign w:val="center"/>
          </w:tcPr>
          <w:p w:rsidR="000E105F" w:rsidRPr="00381770" w:rsidRDefault="000E105F" w:rsidP="00DB091D">
            <w:pPr>
              <w:jc w:val="right"/>
            </w:pPr>
            <w:r w:rsidRPr="00381770">
              <w:t>678 614,5</w:t>
            </w:r>
          </w:p>
        </w:tc>
        <w:tc>
          <w:tcPr>
            <w:tcW w:w="1271" w:type="dxa"/>
            <w:vAlign w:val="center"/>
          </w:tcPr>
          <w:p w:rsidR="000E105F" w:rsidRPr="00381770" w:rsidRDefault="000E105F" w:rsidP="00DB091D">
            <w:pPr>
              <w:jc w:val="right"/>
            </w:pPr>
            <w:r w:rsidRPr="00381770">
              <w:t>637 345,9</w:t>
            </w:r>
          </w:p>
        </w:tc>
        <w:tc>
          <w:tcPr>
            <w:tcW w:w="1273" w:type="dxa"/>
            <w:vAlign w:val="center"/>
          </w:tcPr>
          <w:p w:rsidR="000E105F" w:rsidRPr="00381770" w:rsidRDefault="000E105F" w:rsidP="00DB091D">
            <w:pPr>
              <w:jc w:val="right"/>
            </w:pPr>
            <w:r w:rsidRPr="00381770">
              <w:t>- 41 268,6</w:t>
            </w:r>
          </w:p>
        </w:tc>
        <w:tc>
          <w:tcPr>
            <w:tcW w:w="1444" w:type="dxa"/>
            <w:vAlign w:val="center"/>
          </w:tcPr>
          <w:p w:rsidR="000E105F" w:rsidRPr="00381770" w:rsidRDefault="000E105F" w:rsidP="00DB091D">
            <w:pPr>
              <w:jc w:val="right"/>
            </w:pPr>
            <w:r w:rsidRPr="00381770">
              <w:t>93,9</w:t>
            </w:r>
          </w:p>
        </w:tc>
        <w:tc>
          <w:tcPr>
            <w:tcW w:w="1481" w:type="dxa"/>
            <w:vAlign w:val="center"/>
          </w:tcPr>
          <w:p w:rsidR="000E105F" w:rsidRPr="00381770" w:rsidRDefault="000E105F" w:rsidP="00DB091D">
            <w:pPr>
              <w:jc w:val="right"/>
            </w:pPr>
            <w:r w:rsidRPr="00381770">
              <w:t>16,0</w:t>
            </w:r>
          </w:p>
        </w:tc>
      </w:tr>
      <w:tr w:rsidR="000E105F" w:rsidRPr="00381770" w:rsidTr="000E105F">
        <w:tc>
          <w:tcPr>
            <w:tcW w:w="2469" w:type="dxa"/>
            <w:vAlign w:val="center"/>
          </w:tcPr>
          <w:p w:rsidR="000E105F" w:rsidRPr="00381770" w:rsidRDefault="000E105F" w:rsidP="00DB091D">
            <w:pPr>
              <w:rPr>
                <w:sz w:val="28"/>
                <w:szCs w:val="28"/>
              </w:rPr>
            </w:pPr>
            <w:r w:rsidRPr="00381770">
              <w:rPr>
                <w:sz w:val="18"/>
                <w:szCs w:val="18"/>
              </w:rPr>
              <w:t>Социальное обеспечение и иные выплаты населению</w:t>
            </w:r>
          </w:p>
        </w:tc>
        <w:tc>
          <w:tcPr>
            <w:tcW w:w="565" w:type="dxa"/>
            <w:vAlign w:val="center"/>
          </w:tcPr>
          <w:p w:rsidR="000E105F" w:rsidRPr="00381770" w:rsidRDefault="000E105F" w:rsidP="00DB091D">
            <w:pPr>
              <w:jc w:val="center"/>
            </w:pPr>
            <w:r w:rsidRPr="00381770">
              <w:t>300</w:t>
            </w:r>
          </w:p>
        </w:tc>
        <w:tc>
          <w:tcPr>
            <w:tcW w:w="1273" w:type="dxa"/>
            <w:vAlign w:val="center"/>
          </w:tcPr>
          <w:p w:rsidR="000E105F" w:rsidRPr="00381770" w:rsidRDefault="000E105F" w:rsidP="00DB091D">
            <w:pPr>
              <w:jc w:val="right"/>
            </w:pPr>
            <w:r w:rsidRPr="00381770">
              <w:t>83 568,1</w:t>
            </w:r>
          </w:p>
        </w:tc>
        <w:tc>
          <w:tcPr>
            <w:tcW w:w="1271" w:type="dxa"/>
            <w:vAlign w:val="center"/>
          </w:tcPr>
          <w:p w:rsidR="000E105F" w:rsidRPr="00381770" w:rsidRDefault="000E105F" w:rsidP="00DB091D">
            <w:pPr>
              <w:jc w:val="right"/>
            </w:pPr>
            <w:r w:rsidRPr="00381770">
              <w:t>81 889,2</w:t>
            </w:r>
          </w:p>
        </w:tc>
        <w:tc>
          <w:tcPr>
            <w:tcW w:w="1273" w:type="dxa"/>
            <w:vAlign w:val="center"/>
          </w:tcPr>
          <w:p w:rsidR="000E105F" w:rsidRPr="00381770" w:rsidRDefault="000E105F" w:rsidP="00DB091D">
            <w:pPr>
              <w:jc w:val="right"/>
            </w:pPr>
            <w:r w:rsidRPr="00381770">
              <w:t>- 1 678,9</w:t>
            </w:r>
          </w:p>
        </w:tc>
        <w:tc>
          <w:tcPr>
            <w:tcW w:w="1444" w:type="dxa"/>
            <w:vAlign w:val="center"/>
          </w:tcPr>
          <w:p w:rsidR="000E105F" w:rsidRPr="00381770" w:rsidRDefault="000E105F" w:rsidP="00DB091D">
            <w:pPr>
              <w:jc w:val="right"/>
            </w:pPr>
            <w:r w:rsidRPr="00381770">
              <w:t>98,0</w:t>
            </w:r>
          </w:p>
        </w:tc>
        <w:tc>
          <w:tcPr>
            <w:tcW w:w="1481" w:type="dxa"/>
            <w:vAlign w:val="center"/>
          </w:tcPr>
          <w:p w:rsidR="000E105F" w:rsidRPr="00381770" w:rsidRDefault="000E105F" w:rsidP="00DB091D">
            <w:pPr>
              <w:jc w:val="right"/>
            </w:pPr>
            <w:r w:rsidRPr="00381770">
              <w:t>2,1</w:t>
            </w:r>
          </w:p>
        </w:tc>
      </w:tr>
      <w:tr w:rsidR="000E105F" w:rsidRPr="00381770" w:rsidTr="000E105F">
        <w:tc>
          <w:tcPr>
            <w:tcW w:w="2469" w:type="dxa"/>
            <w:vAlign w:val="center"/>
          </w:tcPr>
          <w:p w:rsidR="000E105F" w:rsidRPr="00381770" w:rsidRDefault="000E105F" w:rsidP="00DB091D">
            <w:pPr>
              <w:rPr>
                <w:sz w:val="28"/>
                <w:szCs w:val="28"/>
              </w:rPr>
            </w:pPr>
            <w:r w:rsidRPr="00381770">
              <w:rPr>
                <w:sz w:val="18"/>
                <w:szCs w:val="18"/>
              </w:rPr>
              <w:t>Капитальные вложения в объекты государственной (муниципальной) собственности</w:t>
            </w:r>
          </w:p>
        </w:tc>
        <w:tc>
          <w:tcPr>
            <w:tcW w:w="565" w:type="dxa"/>
            <w:vAlign w:val="center"/>
          </w:tcPr>
          <w:p w:rsidR="000E105F" w:rsidRPr="00381770" w:rsidRDefault="000E105F" w:rsidP="00DB091D">
            <w:pPr>
              <w:jc w:val="center"/>
            </w:pPr>
            <w:r w:rsidRPr="00381770">
              <w:t>400</w:t>
            </w:r>
          </w:p>
        </w:tc>
        <w:tc>
          <w:tcPr>
            <w:tcW w:w="1273" w:type="dxa"/>
            <w:vAlign w:val="center"/>
          </w:tcPr>
          <w:p w:rsidR="000E105F" w:rsidRPr="00381770" w:rsidRDefault="000E105F" w:rsidP="00DB091D">
            <w:pPr>
              <w:jc w:val="right"/>
            </w:pPr>
            <w:r w:rsidRPr="00381770">
              <w:t>140 400,0</w:t>
            </w:r>
          </w:p>
        </w:tc>
        <w:tc>
          <w:tcPr>
            <w:tcW w:w="1271" w:type="dxa"/>
            <w:vAlign w:val="center"/>
          </w:tcPr>
          <w:p w:rsidR="000E105F" w:rsidRPr="00381770" w:rsidRDefault="000E105F" w:rsidP="00DB091D">
            <w:pPr>
              <w:jc w:val="right"/>
            </w:pPr>
            <w:r w:rsidRPr="00381770">
              <w:t>137 369,6</w:t>
            </w:r>
          </w:p>
        </w:tc>
        <w:tc>
          <w:tcPr>
            <w:tcW w:w="1273" w:type="dxa"/>
            <w:vAlign w:val="center"/>
          </w:tcPr>
          <w:p w:rsidR="000E105F" w:rsidRPr="00381770" w:rsidRDefault="000E105F" w:rsidP="00DB091D">
            <w:pPr>
              <w:jc w:val="right"/>
            </w:pPr>
            <w:r w:rsidRPr="00381770">
              <w:t>- 3 030,4</w:t>
            </w:r>
          </w:p>
        </w:tc>
        <w:tc>
          <w:tcPr>
            <w:tcW w:w="1444" w:type="dxa"/>
            <w:vAlign w:val="center"/>
          </w:tcPr>
          <w:p w:rsidR="000E105F" w:rsidRPr="00381770" w:rsidRDefault="000E105F" w:rsidP="00DB091D">
            <w:pPr>
              <w:jc w:val="right"/>
            </w:pPr>
            <w:r w:rsidRPr="00381770">
              <w:t>97,8</w:t>
            </w:r>
          </w:p>
        </w:tc>
        <w:tc>
          <w:tcPr>
            <w:tcW w:w="1481" w:type="dxa"/>
            <w:vAlign w:val="center"/>
          </w:tcPr>
          <w:p w:rsidR="000E105F" w:rsidRPr="00381770" w:rsidRDefault="000E105F" w:rsidP="00DB091D">
            <w:pPr>
              <w:jc w:val="right"/>
            </w:pPr>
            <w:r w:rsidRPr="00381770">
              <w:t>3,5</w:t>
            </w:r>
          </w:p>
        </w:tc>
      </w:tr>
      <w:tr w:rsidR="000E105F" w:rsidRPr="00381770" w:rsidTr="000E105F">
        <w:trPr>
          <w:trHeight w:val="382"/>
        </w:trPr>
        <w:tc>
          <w:tcPr>
            <w:tcW w:w="2469" w:type="dxa"/>
            <w:vAlign w:val="center"/>
          </w:tcPr>
          <w:p w:rsidR="000E105F" w:rsidRPr="00381770" w:rsidRDefault="000E105F" w:rsidP="00DB091D">
            <w:pPr>
              <w:rPr>
                <w:sz w:val="28"/>
                <w:szCs w:val="28"/>
              </w:rPr>
            </w:pPr>
            <w:r w:rsidRPr="00381770">
              <w:rPr>
                <w:sz w:val="18"/>
                <w:szCs w:val="18"/>
              </w:rPr>
              <w:t>Межбюджетные трансферты</w:t>
            </w:r>
          </w:p>
        </w:tc>
        <w:tc>
          <w:tcPr>
            <w:tcW w:w="565" w:type="dxa"/>
            <w:vAlign w:val="center"/>
          </w:tcPr>
          <w:p w:rsidR="000E105F" w:rsidRPr="00381770" w:rsidRDefault="000E105F" w:rsidP="00DB091D">
            <w:pPr>
              <w:jc w:val="center"/>
            </w:pPr>
            <w:r w:rsidRPr="00381770">
              <w:t>500</w:t>
            </w:r>
          </w:p>
        </w:tc>
        <w:tc>
          <w:tcPr>
            <w:tcW w:w="1273" w:type="dxa"/>
            <w:vAlign w:val="center"/>
          </w:tcPr>
          <w:p w:rsidR="000E105F" w:rsidRPr="00381770" w:rsidRDefault="000E105F" w:rsidP="00DB091D">
            <w:pPr>
              <w:jc w:val="right"/>
            </w:pPr>
            <w:r w:rsidRPr="00381770">
              <w:t>74 458,9</w:t>
            </w:r>
          </w:p>
        </w:tc>
        <w:tc>
          <w:tcPr>
            <w:tcW w:w="1271" w:type="dxa"/>
            <w:vAlign w:val="center"/>
          </w:tcPr>
          <w:p w:rsidR="000E105F" w:rsidRPr="00381770" w:rsidRDefault="000E105F" w:rsidP="00DB091D">
            <w:pPr>
              <w:jc w:val="right"/>
            </w:pPr>
            <w:r w:rsidRPr="00381770">
              <w:t>73 593,6</w:t>
            </w:r>
          </w:p>
        </w:tc>
        <w:tc>
          <w:tcPr>
            <w:tcW w:w="1273" w:type="dxa"/>
            <w:vAlign w:val="center"/>
          </w:tcPr>
          <w:p w:rsidR="000E105F" w:rsidRPr="00381770" w:rsidRDefault="000E105F" w:rsidP="00DB091D">
            <w:pPr>
              <w:jc w:val="right"/>
            </w:pPr>
            <w:r w:rsidRPr="00381770">
              <w:t>- 865,3</w:t>
            </w:r>
          </w:p>
        </w:tc>
        <w:tc>
          <w:tcPr>
            <w:tcW w:w="1444" w:type="dxa"/>
            <w:vAlign w:val="center"/>
          </w:tcPr>
          <w:p w:rsidR="000E105F" w:rsidRPr="00381770" w:rsidRDefault="000E105F" w:rsidP="00DB091D">
            <w:pPr>
              <w:jc w:val="right"/>
            </w:pPr>
            <w:r w:rsidRPr="00381770">
              <w:t>98,8</w:t>
            </w:r>
          </w:p>
        </w:tc>
        <w:tc>
          <w:tcPr>
            <w:tcW w:w="1481" w:type="dxa"/>
            <w:vAlign w:val="center"/>
          </w:tcPr>
          <w:p w:rsidR="000E105F" w:rsidRPr="00381770" w:rsidRDefault="000E105F" w:rsidP="00DB091D">
            <w:pPr>
              <w:jc w:val="right"/>
            </w:pPr>
            <w:r w:rsidRPr="00381770">
              <w:t>1,8</w:t>
            </w:r>
          </w:p>
        </w:tc>
      </w:tr>
      <w:tr w:rsidR="000E105F" w:rsidRPr="00381770" w:rsidTr="000E105F">
        <w:tc>
          <w:tcPr>
            <w:tcW w:w="2469" w:type="dxa"/>
            <w:vAlign w:val="center"/>
          </w:tcPr>
          <w:p w:rsidR="000E105F" w:rsidRPr="00381770" w:rsidRDefault="000E105F" w:rsidP="00DB091D">
            <w:pPr>
              <w:rPr>
                <w:sz w:val="28"/>
                <w:szCs w:val="28"/>
              </w:rPr>
            </w:pPr>
            <w:r w:rsidRPr="00381770">
              <w:rPr>
                <w:sz w:val="18"/>
                <w:szCs w:val="18"/>
              </w:rPr>
              <w:t>Предоставление субсидий бюджетным учреждениям</w:t>
            </w:r>
          </w:p>
        </w:tc>
        <w:tc>
          <w:tcPr>
            <w:tcW w:w="565" w:type="dxa"/>
            <w:vAlign w:val="center"/>
          </w:tcPr>
          <w:p w:rsidR="000E105F" w:rsidRPr="00381770" w:rsidRDefault="000E105F" w:rsidP="00DB091D">
            <w:pPr>
              <w:jc w:val="center"/>
            </w:pPr>
            <w:r w:rsidRPr="00381770">
              <w:t>600</w:t>
            </w:r>
          </w:p>
        </w:tc>
        <w:tc>
          <w:tcPr>
            <w:tcW w:w="1273" w:type="dxa"/>
            <w:vAlign w:val="center"/>
          </w:tcPr>
          <w:p w:rsidR="000E105F" w:rsidRPr="00381770" w:rsidRDefault="000E105F" w:rsidP="00DB091D">
            <w:pPr>
              <w:jc w:val="right"/>
            </w:pPr>
            <w:r w:rsidRPr="00381770">
              <w:t>584 832,2</w:t>
            </w:r>
          </w:p>
        </w:tc>
        <w:tc>
          <w:tcPr>
            <w:tcW w:w="1271" w:type="dxa"/>
            <w:vAlign w:val="center"/>
          </w:tcPr>
          <w:p w:rsidR="000E105F" w:rsidRPr="00381770" w:rsidRDefault="000E105F" w:rsidP="00DB091D">
            <w:pPr>
              <w:jc w:val="right"/>
            </w:pPr>
            <w:r w:rsidRPr="00381770">
              <w:t>584 832,2</w:t>
            </w:r>
          </w:p>
        </w:tc>
        <w:tc>
          <w:tcPr>
            <w:tcW w:w="1273" w:type="dxa"/>
            <w:vAlign w:val="center"/>
          </w:tcPr>
          <w:p w:rsidR="000E105F" w:rsidRPr="00381770" w:rsidRDefault="000E105F" w:rsidP="00DB091D">
            <w:pPr>
              <w:jc w:val="right"/>
            </w:pPr>
            <w:r w:rsidRPr="00381770">
              <w:t>0,0</w:t>
            </w:r>
          </w:p>
        </w:tc>
        <w:tc>
          <w:tcPr>
            <w:tcW w:w="1444" w:type="dxa"/>
            <w:vAlign w:val="center"/>
          </w:tcPr>
          <w:p w:rsidR="000E105F" w:rsidRPr="00381770" w:rsidRDefault="000E105F" w:rsidP="00DB091D">
            <w:pPr>
              <w:jc w:val="right"/>
            </w:pPr>
            <w:r w:rsidRPr="00381770">
              <w:t>100,0</w:t>
            </w:r>
          </w:p>
        </w:tc>
        <w:tc>
          <w:tcPr>
            <w:tcW w:w="1481" w:type="dxa"/>
            <w:vAlign w:val="center"/>
          </w:tcPr>
          <w:p w:rsidR="000E105F" w:rsidRPr="00381770" w:rsidRDefault="000E105F" w:rsidP="00DB091D">
            <w:pPr>
              <w:jc w:val="right"/>
            </w:pPr>
            <w:r w:rsidRPr="00381770">
              <w:t>14,7</w:t>
            </w:r>
          </w:p>
        </w:tc>
      </w:tr>
      <w:tr w:rsidR="000E105F" w:rsidRPr="00381770" w:rsidTr="000E105F">
        <w:tc>
          <w:tcPr>
            <w:tcW w:w="2469" w:type="dxa"/>
            <w:vAlign w:val="center"/>
          </w:tcPr>
          <w:p w:rsidR="000E105F" w:rsidRPr="00381770" w:rsidRDefault="000E105F" w:rsidP="00DB091D">
            <w:pPr>
              <w:rPr>
                <w:sz w:val="28"/>
                <w:szCs w:val="28"/>
              </w:rPr>
            </w:pPr>
            <w:r w:rsidRPr="00381770">
              <w:rPr>
                <w:sz w:val="18"/>
                <w:szCs w:val="18"/>
              </w:rPr>
              <w:t>Иные бюджетные ассигнования</w:t>
            </w:r>
          </w:p>
        </w:tc>
        <w:tc>
          <w:tcPr>
            <w:tcW w:w="565" w:type="dxa"/>
            <w:vAlign w:val="center"/>
          </w:tcPr>
          <w:p w:rsidR="000E105F" w:rsidRPr="00381770" w:rsidRDefault="000E105F" w:rsidP="00DB091D">
            <w:pPr>
              <w:jc w:val="center"/>
            </w:pPr>
            <w:r w:rsidRPr="00381770">
              <w:t>800</w:t>
            </w:r>
          </w:p>
        </w:tc>
        <w:tc>
          <w:tcPr>
            <w:tcW w:w="1273" w:type="dxa"/>
            <w:vAlign w:val="center"/>
          </w:tcPr>
          <w:p w:rsidR="000E105F" w:rsidRPr="00381770" w:rsidRDefault="000E105F" w:rsidP="00DB091D">
            <w:pPr>
              <w:jc w:val="right"/>
            </w:pPr>
            <w:r w:rsidRPr="00381770">
              <w:t>110 016,5</w:t>
            </w:r>
          </w:p>
        </w:tc>
        <w:tc>
          <w:tcPr>
            <w:tcW w:w="1271" w:type="dxa"/>
            <w:vAlign w:val="center"/>
          </w:tcPr>
          <w:p w:rsidR="000E105F" w:rsidRPr="00381770" w:rsidRDefault="000E105F" w:rsidP="00DB091D">
            <w:pPr>
              <w:jc w:val="right"/>
            </w:pPr>
            <w:r w:rsidRPr="00381770">
              <w:t>96 983,9</w:t>
            </w:r>
          </w:p>
        </w:tc>
        <w:tc>
          <w:tcPr>
            <w:tcW w:w="1273" w:type="dxa"/>
            <w:vAlign w:val="center"/>
          </w:tcPr>
          <w:p w:rsidR="000E105F" w:rsidRPr="00381770" w:rsidRDefault="000E105F" w:rsidP="00DB091D">
            <w:pPr>
              <w:jc w:val="right"/>
            </w:pPr>
            <w:r w:rsidRPr="00381770">
              <w:t>- 13 032,6</w:t>
            </w:r>
          </w:p>
        </w:tc>
        <w:tc>
          <w:tcPr>
            <w:tcW w:w="1444" w:type="dxa"/>
            <w:vAlign w:val="center"/>
          </w:tcPr>
          <w:p w:rsidR="000E105F" w:rsidRPr="00381770" w:rsidRDefault="000E105F" w:rsidP="00DB091D">
            <w:pPr>
              <w:jc w:val="right"/>
            </w:pPr>
            <w:r w:rsidRPr="00381770">
              <w:t>88,2</w:t>
            </w:r>
          </w:p>
        </w:tc>
        <w:tc>
          <w:tcPr>
            <w:tcW w:w="1481" w:type="dxa"/>
            <w:vAlign w:val="center"/>
          </w:tcPr>
          <w:p w:rsidR="000E105F" w:rsidRPr="00381770" w:rsidRDefault="000E105F" w:rsidP="00DB091D">
            <w:pPr>
              <w:jc w:val="right"/>
            </w:pPr>
            <w:r w:rsidRPr="00381770">
              <w:t>2,4</w:t>
            </w:r>
          </w:p>
        </w:tc>
      </w:tr>
      <w:tr w:rsidR="000E105F" w:rsidRPr="00381770" w:rsidTr="000E105F">
        <w:tc>
          <w:tcPr>
            <w:tcW w:w="2469" w:type="dxa"/>
          </w:tcPr>
          <w:p w:rsidR="000E105F" w:rsidRPr="00381770" w:rsidRDefault="000E105F" w:rsidP="00DB091D">
            <w:pPr>
              <w:jc w:val="both"/>
              <w:rPr>
                <w:sz w:val="28"/>
                <w:szCs w:val="28"/>
              </w:rPr>
            </w:pPr>
            <w:r w:rsidRPr="00381770">
              <w:rPr>
                <w:b/>
                <w:bCs/>
              </w:rPr>
              <w:t>Итого:</w:t>
            </w:r>
          </w:p>
        </w:tc>
        <w:tc>
          <w:tcPr>
            <w:tcW w:w="565" w:type="dxa"/>
          </w:tcPr>
          <w:p w:rsidR="000E105F" w:rsidRPr="00381770" w:rsidRDefault="000E105F" w:rsidP="00DB091D">
            <w:pPr>
              <w:jc w:val="both"/>
              <w:rPr>
                <w:sz w:val="28"/>
                <w:szCs w:val="28"/>
              </w:rPr>
            </w:pPr>
          </w:p>
        </w:tc>
        <w:tc>
          <w:tcPr>
            <w:tcW w:w="1273" w:type="dxa"/>
            <w:vAlign w:val="center"/>
          </w:tcPr>
          <w:p w:rsidR="000E105F" w:rsidRPr="00381770" w:rsidRDefault="000E105F" w:rsidP="00DB091D">
            <w:pPr>
              <w:jc w:val="right"/>
            </w:pPr>
            <w:r w:rsidRPr="00381770">
              <w:t>4 057 974,4</w:t>
            </w:r>
          </w:p>
        </w:tc>
        <w:tc>
          <w:tcPr>
            <w:tcW w:w="1271" w:type="dxa"/>
            <w:vAlign w:val="center"/>
          </w:tcPr>
          <w:p w:rsidR="000E105F" w:rsidRPr="00381770" w:rsidRDefault="000E105F" w:rsidP="00DB091D">
            <w:pPr>
              <w:jc w:val="right"/>
            </w:pPr>
            <w:r w:rsidRPr="00381770">
              <w:t>3 981 469,5</w:t>
            </w:r>
          </w:p>
        </w:tc>
        <w:tc>
          <w:tcPr>
            <w:tcW w:w="1273" w:type="dxa"/>
            <w:vAlign w:val="center"/>
          </w:tcPr>
          <w:p w:rsidR="000E105F" w:rsidRPr="00381770" w:rsidRDefault="000E105F" w:rsidP="00DB091D">
            <w:pPr>
              <w:jc w:val="right"/>
            </w:pPr>
            <w:r w:rsidRPr="00381770">
              <w:t>-76 504,9</w:t>
            </w:r>
          </w:p>
        </w:tc>
        <w:tc>
          <w:tcPr>
            <w:tcW w:w="1444" w:type="dxa"/>
            <w:vAlign w:val="center"/>
          </w:tcPr>
          <w:p w:rsidR="000E105F" w:rsidRPr="00381770" w:rsidRDefault="000E105F" w:rsidP="00DB091D">
            <w:pPr>
              <w:jc w:val="right"/>
            </w:pPr>
            <w:r w:rsidRPr="00381770">
              <w:t>98,1</w:t>
            </w:r>
          </w:p>
        </w:tc>
        <w:tc>
          <w:tcPr>
            <w:tcW w:w="1481" w:type="dxa"/>
            <w:vAlign w:val="center"/>
          </w:tcPr>
          <w:p w:rsidR="000E105F" w:rsidRPr="00381770" w:rsidRDefault="000E105F" w:rsidP="00DB091D">
            <w:pPr>
              <w:jc w:val="right"/>
            </w:pPr>
            <w:r w:rsidRPr="00381770">
              <w:t>100,0</w:t>
            </w:r>
          </w:p>
        </w:tc>
      </w:tr>
    </w:tbl>
    <w:p w:rsidR="000E105F" w:rsidRPr="00381770" w:rsidRDefault="000E105F" w:rsidP="00DB091D">
      <w:pPr>
        <w:spacing w:after="0" w:line="240" w:lineRule="auto"/>
        <w:jc w:val="center"/>
        <w:rPr>
          <w:rFonts w:ascii="Times New Roman" w:eastAsia="Calibri" w:hAnsi="Times New Roman" w:cs="Times New Roman"/>
          <w:b/>
          <w:sz w:val="28"/>
          <w:szCs w:val="28"/>
        </w:rPr>
      </w:pPr>
    </w:p>
    <w:p w:rsidR="000E105F" w:rsidRPr="00381770" w:rsidRDefault="000E105F" w:rsidP="00DB091D">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381770">
        <w:rPr>
          <w:rFonts w:ascii="Times New Roman" w:hAnsi="Times New Roman" w:cs="Times New Roman"/>
          <w:bCs/>
          <w:sz w:val="28"/>
          <w:szCs w:val="28"/>
        </w:rPr>
        <w:t xml:space="preserve">В </w:t>
      </w:r>
      <w:r w:rsidRPr="00381770">
        <w:rPr>
          <w:rFonts w:ascii="Times New Roman" w:hAnsi="Times New Roman" w:cs="Times New Roman"/>
          <w:sz w:val="28"/>
          <w:szCs w:val="28"/>
        </w:rPr>
        <w:t>расходах раздела 01 «Общегосударственные вопросы»</w:t>
      </w:r>
      <w:r w:rsidRPr="00381770">
        <w:rPr>
          <w:rFonts w:ascii="Times New Roman" w:hAnsi="Times New Roman" w:cs="Times New Roman"/>
          <w:bCs/>
          <w:sz w:val="28"/>
          <w:szCs w:val="28"/>
        </w:rPr>
        <w:t xml:space="preserve"> наибольший удельный вес занимают </w:t>
      </w:r>
      <w:r w:rsidRPr="00381770">
        <w:rPr>
          <w:rFonts w:ascii="Times New Roman" w:hAnsi="Times New Roman" w:cs="Times New Roman"/>
          <w:sz w:val="28"/>
          <w:szCs w:val="28"/>
        </w:rPr>
        <w:t>расходы на выплаты персоналу, включая взносы по обязательному социальному страхованию</w:t>
      </w:r>
      <w:r w:rsidRPr="00381770">
        <w:rPr>
          <w:rFonts w:ascii="Times New Roman" w:hAnsi="Times New Roman" w:cs="Times New Roman"/>
          <w:bCs/>
          <w:sz w:val="28"/>
          <w:szCs w:val="28"/>
        </w:rPr>
        <w:t xml:space="preserve"> </w:t>
      </w:r>
      <w:r w:rsidRPr="00381770">
        <w:rPr>
          <w:rFonts w:ascii="Times New Roman" w:hAnsi="Times New Roman" w:cs="Times New Roman"/>
          <w:sz w:val="28"/>
          <w:szCs w:val="28"/>
        </w:rPr>
        <w:t>(код 100)</w:t>
      </w:r>
      <w:r w:rsidRPr="00381770">
        <w:rPr>
          <w:rFonts w:ascii="Times New Roman" w:hAnsi="Times New Roman" w:cs="Times New Roman"/>
          <w:bCs/>
          <w:sz w:val="28"/>
          <w:szCs w:val="28"/>
        </w:rPr>
        <w:t xml:space="preserve"> – 59,5%; </w:t>
      </w:r>
      <w:r w:rsidRPr="00381770">
        <w:rPr>
          <w:rFonts w:ascii="Times New Roman" w:hAnsi="Times New Roman" w:cs="Times New Roman"/>
          <w:sz w:val="28"/>
          <w:szCs w:val="28"/>
        </w:rPr>
        <w:t xml:space="preserve">закупки товаров, </w:t>
      </w:r>
      <w:r w:rsidRPr="00381770">
        <w:rPr>
          <w:rFonts w:ascii="Times New Roman" w:hAnsi="Times New Roman" w:cs="Times New Roman"/>
          <w:sz w:val="28"/>
          <w:szCs w:val="28"/>
        </w:rPr>
        <w:lastRenderedPageBreak/>
        <w:t>работ и услуг для государственных (муниципальных) нужд (код 200) – 16,0%;</w:t>
      </w:r>
      <w:r w:rsidRPr="00381770">
        <w:rPr>
          <w:rFonts w:ascii="Times New Roman" w:hAnsi="Times New Roman" w:cs="Times New Roman"/>
          <w:bCs/>
          <w:sz w:val="28"/>
          <w:szCs w:val="28"/>
        </w:rPr>
        <w:t xml:space="preserve"> предоставление субсидий бюджетным учреждениям (код 600) </w:t>
      </w:r>
      <w:r w:rsidRPr="00381770">
        <w:rPr>
          <w:rFonts w:ascii="Times New Roman" w:hAnsi="Times New Roman" w:cs="Times New Roman"/>
          <w:sz w:val="28"/>
          <w:szCs w:val="28"/>
        </w:rPr>
        <w:t xml:space="preserve">– 14,7%. </w:t>
      </w:r>
    </w:p>
    <w:p w:rsidR="003C2F67" w:rsidRDefault="003C2F67" w:rsidP="00DB091D">
      <w:pPr>
        <w:spacing w:after="0" w:line="240" w:lineRule="auto"/>
        <w:jc w:val="center"/>
        <w:rPr>
          <w:rFonts w:ascii="Times New Roman" w:eastAsia="Calibri" w:hAnsi="Times New Roman" w:cs="Times New Roman"/>
          <w:b/>
          <w:sz w:val="28"/>
          <w:szCs w:val="28"/>
        </w:rPr>
      </w:pPr>
    </w:p>
    <w:p w:rsidR="000E105F" w:rsidRPr="003C2F67" w:rsidRDefault="000E105F" w:rsidP="003C2F67">
      <w:pPr>
        <w:spacing w:after="0" w:line="240" w:lineRule="auto"/>
        <w:jc w:val="center"/>
        <w:rPr>
          <w:rFonts w:ascii="Times New Roman" w:eastAsia="Calibri" w:hAnsi="Times New Roman" w:cs="Times New Roman"/>
          <w:b/>
          <w:sz w:val="27"/>
          <w:szCs w:val="27"/>
        </w:rPr>
      </w:pPr>
      <w:r w:rsidRPr="003C2F67">
        <w:rPr>
          <w:rFonts w:ascii="Times New Roman" w:eastAsia="Calibri" w:hAnsi="Times New Roman" w:cs="Times New Roman"/>
          <w:b/>
          <w:sz w:val="27"/>
          <w:szCs w:val="27"/>
        </w:rPr>
        <w:t>Расходы по ра</w:t>
      </w:r>
      <w:r w:rsidR="003C2F67" w:rsidRPr="003C2F67">
        <w:rPr>
          <w:rFonts w:ascii="Times New Roman" w:eastAsia="Calibri" w:hAnsi="Times New Roman" w:cs="Times New Roman"/>
          <w:b/>
          <w:sz w:val="27"/>
          <w:szCs w:val="27"/>
        </w:rPr>
        <w:t>зделу 02 «Национальная оборона»</w:t>
      </w:r>
    </w:p>
    <w:p w:rsidR="003C2F67" w:rsidRPr="003C2F67" w:rsidRDefault="003C2F67" w:rsidP="003C2F67">
      <w:pPr>
        <w:spacing w:after="0" w:line="240" w:lineRule="auto"/>
        <w:jc w:val="center"/>
        <w:rPr>
          <w:rFonts w:ascii="Times New Roman" w:eastAsia="Calibri" w:hAnsi="Times New Roman" w:cs="Times New Roman"/>
          <w:b/>
          <w:sz w:val="27"/>
          <w:szCs w:val="27"/>
        </w:rPr>
      </w:pPr>
    </w:p>
    <w:p w:rsidR="000E105F" w:rsidRPr="003C2F67" w:rsidRDefault="000E105F" w:rsidP="00DB091D">
      <w:pPr>
        <w:widowControl w:val="0"/>
        <w:spacing w:after="0" w:line="240" w:lineRule="auto"/>
        <w:ind w:firstLine="708"/>
        <w:jc w:val="both"/>
        <w:outlineLvl w:val="0"/>
        <w:rPr>
          <w:rFonts w:ascii="Times New Roman" w:eastAsia="Times New Roman" w:hAnsi="Times New Roman" w:cs="Times New Roman"/>
          <w:bCs/>
          <w:sz w:val="27"/>
          <w:szCs w:val="27"/>
          <w:lang w:eastAsia="ru-RU"/>
        </w:rPr>
      </w:pPr>
      <w:r w:rsidRPr="003C2F67">
        <w:rPr>
          <w:rFonts w:ascii="Times New Roman" w:eastAsia="Times New Roman" w:hAnsi="Times New Roman" w:cs="Times New Roman"/>
          <w:bCs/>
          <w:sz w:val="27"/>
          <w:szCs w:val="27"/>
          <w:lang w:eastAsia="ru-RU"/>
        </w:rPr>
        <w:t xml:space="preserve">Бюджетные назначения по разделу 02 </w:t>
      </w:r>
      <w:r w:rsidRPr="003C2F67">
        <w:rPr>
          <w:rFonts w:ascii="Times New Roman" w:eastAsia="Calibri" w:hAnsi="Times New Roman" w:cs="Times New Roman"/>
          <w:kern w:val="28"/>
          <w:sz w:val="27"/>
          <w:szCs w:val="27"/>
          <w:lang w:eastAsia="ru-RU"/>
        </w:rPr>
        <w:t xml:space="preserve">«Национальная оборона» </w:t>
      </w:r>
      <w:r w:rsidRPr="003C2F67">
        <w:rPr>
          <w:rFonts w:ascii="Times New Roman" w:eastAsia="Times New Roman" w:hAnsi="Times New Roman" w:cs="Times New Roman"/>
          <w:bCs/>
          <w:sz w:val="27"/>
          <w:szCs w:val="27"/>
          <w:lang w:eastAsia="ru-RU"/>
        </w:rPr>
        <w:t xml:space="preserve">запланированы в рамках непрограммного направления деятельности по </w:t>
      </w:r>
      <w:hyperlink w:anchor="sub_2033" w:history="1">
        <w:r w:rsidRPr="003C2F67">
          <w:rPr>
            <w:rFonts w:ascii="Times New Roman" w:eastAsia="Times New Roman" w:hAnsi="Times New Roman" w:cs="Times New Roman"/>
            <w:bCs/>
            <w:sz w:val="27"/>
            <w:szCs w:val="27"/>
            <w:lang w:eastAsia="ru-RU"/>
          </w:rPr>
          <w:t>подразделу 020</w:t>
        </w:r>
      </w:hyperlink>
      <w:r w:rsidRPr="003C2F67">
        <w:rPr>
          <w:rFonts w:ascii="Times New Roman" w:eastAsia="Times New Roman" w:hAnsi="Times New Roman" w:cs="Times New Roman"/>
          <w:bCs/>
          <w:sz w:val="27"/>
          <w:szCs w:val="27"/>
          <w:lang w:eastAsia="ru-RU"/>
        </w:rPr>
        <w:t>3 «Мобилизационная и вневойсковая подготовка» в сумме 37 615,1 тыс. рублей. Согласно постановлению Правительства РФ от 29.04.2006 № 258 «О субвенциях на осуществление полномочий по первичному воинскому учету на территориях, где отсутствуют военные комиссариаты» целями финансирования расходов являются исполнение передаваемых Российской Федерацией органам местного самоуправления поселений полномочий по первичному воинскому учету.</w:t>
      </w:r>
    </w:p>
    <w:p w:rsidR="000E105F" w:rsidRPr="003C2F67" w:rsidRDefault="000E105F" w:rsidP="00DB091D">
      <w:pPr>
        <w:autoSpaceDE w:val="0"/>
        <w:autoSpaceDN w:val="0"/>
        <w:adjustRightInd w:val="0"/>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bCs/>
          <w:sz w:val="27"/>
          <w:szCs w:val="27"/>
        </w:rPr>
        <w:t>Источником финансового обеспечения расходного обязательства являются средства федерального бюджета (код дохода 2 02 35118 02 0000 150 «</w:t>
      </w:r>
      <w:r w:rsidRPr="003C2F67">
        <w:rPr>
          <w:rFonts w:ascii="Times New Roman" w:hAnsi="Times New Roman" w:cs="Times New Roman"/>
          <w:sz w:val="27"/>
          <w:szCs w:val="27"/>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p w:rsidR="000E105F"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bCs/>
          <w:sz w:val="27"/>
          <w:szCs w:val="27"/>
        </w:rPr>
        <w:t xml:space="preserve">Согласно данным </w:t>
      </w:r>
      <w:r w:rsidRPr="003C2F67">
        <w:rPr>
          <w:rFonts w:ascii="Times New Roman" w:hAnsi="Times New Roman" w:cs="Times New Roman"/>
          <w:sz w:val="27"/>
          <w:szCs w:val="27"/>
        </w:rPr>
        <w:t>Отчета об исполнении консолидированного бюджета (ф. 0503317),</w:t>
      </w:r>
      <w:r w:rsidRPr="003C2F67">
        <w:rPr>
          <w:rFonts w:ascii="Times New Roman" w:hAnsi="Times New Roman" w:cs="Times New Roman"/>
          <w:bCs/>
          <w:sz w:val="27"/>
          <w:szCs w:val="27"/>
        </w:rPr>
        <w:t xml:space="preserve"> исполнение расходов по разделу 02 «Национальная оборона» в 2020 году составило 30 016,4 тыс. рублей (79,8% </w:t>
      </w:r>
      <w:r w:rsidRPr="003C2F67">
        <w:rPr>
          <w:rFonts w:ascii="Times New Roman" w:hAnsi="Times New Roman" w:cs="Times New Roman"/>
          <w:sz w:val="27"/>
          <w:szCs w:val="27"/>
        </w:rPr>
        <w:t>от утвержденных показателей).</w:t>
      </w:r>
      <w:r w:rsidRPr="003C2F67">
        <w:rPr>
          <w:rFonts w:ascii="Times New Roman" w:hAnsi="Times New Roman" w:cs="Times New Roman"/>
          <w:bCs/>
          <w:sz w:val="27"/>
          <w:szCs w:val="27"/>
        </w:rPr>
        <w:t xml:space="preserve"> </w:t>
      </w:r>
      <w:r w:rsidRPr="003C2F67">
        <w:rPr>
          <w:rFonts w:ascii="Times New Roman" w:hAnsi="Times New Roman" w:cs="Times New Roman"/>
          <w:sz w:val="27"/>
          <w:szCs w:val="27"/>
        </w:rPr>
        <w:t xml:space="preserve">В «Сведениях об исполнении бюджета» (ф. 0503164) указан 99 код причины отклонений фактически исполненных показателей расходов бюджета от плановых в размере </w:t>
      </w:r>
      <w:r w:rsidRPr="003C2F67">
        <w:rPr>
          <w:rFonts w:ascii="Times New Roman" w:hAnsi="Times New Roman" w:cs="Times New Roman"/>
          <w:bCs/>
          <w:sz w:val="27"/>
          <w:szCs w:val="27"/>
        </w:rPr>
        <w:t>7 598,7 тыс. рублей</w:t>
      </w:r>
      <w:r w:rsidRPr="003C2F67">
        <w:rPr>
          <w:rFonts w:ascii="Times New Roman" w:hAnsi="Times New Roman" w:cs="Times New Roman"/>
          <w:sz w:val="27"/>
          <w:szCs w:val="27"/>
        </w:rPr>
        <w:t>, причиной отклонения от планового процента является предоставление субвенции из федерального бюджета по фактической потребности. По сравнению с 2019 годом в 2020 году расходы по данному разделу снизились на 5 579,1 тыс. рублей или на 15,7%.</w:t>
      </w:r>
    </w:p>
    <w:p w:rsidR="003C2F67" w:rsidRPr="003C2F67" w:rsidRDefault="003C2F67" w:rsidP="00DB091D">
      <w:pPr>
        <w:spacing w:after="0" w:line="240" w:lineRule="auto"/>
        <w:ind w:firstLine="708"/>
        <w:jc w:val="both"/>
        <w:rPr>
          <w:rFonts w:ascii="Times New Roman" w:hAnsi="Times New Roman" w:cs="Times New Roman"/>
          <w:sz w:val="27"/>
          <w:szCs w:val="27"/>
        </w:rPr>
      </w:pPr>
    </w:p>
    <w:p w:rsidR="000E105F" w:rsidRPr="003C2F67" w:rsidRDefault="000E105F" w:rsidP="00DB091D">
      <w:pPr>
        <w:spacing w:after="0" w:line="240" w:lineRule="auto"/>
        <w:jc w:val="center"/>
        <w:rPr>
          <w:rFonts w:ascii="Times New Roman" w:eastAsia="Times New Roman" w:hAnsi="Times New Roman" w:cs="Times New Roman"/>
          <w:b/>
          <w:sz w:val="27"/>
          <w:szCs w:val="27"/>
          <w:lang w:eastAsia="ru-RU"/>
        </w:rPr>
      </w:pPr>
      <w:r w:rsidRPr="003C2F67">
        <w:rPr>
          <w:rFonts w:ascii="Times New Roman" w:eastAsia="Times New Roman" w:hAnsi="Times New Roman" w:cs="Times New Roman"/>
          <w:b/>
          <w:sz w:val="27"/>
          <w:szCs w:val="27"/>
          <w:lang w:eastAsia="ru-RU"/>
        </w:rPr>
        <w:t xml:space="preserve">Расходы по разделу 03 «Национальная безопасность и </w:t>
      </w:r>
    </w:p>
    <w:p w:rsidR="000E105F" w:rsidRPr="003C2F67" w:rsidRDefault="000E105F" w:rsidP="00DB091D">
      <w:pPr>
        <w:spacing w:after="0" w:line="240" w:lineRule="auto"/>
        <w:jc w:val="center"/>
        <w:rPr>
          <w:rFonts w:ascii="Times New Roman" w:eastAsia="Times New Roman" w:hAnsi="Times New Roman" w:cs="Times New Roman"/>
          <w:b/>
          <w:sz w:val="27"/>
          <w:szCs w:val="27"/>
          <w:lang w:eastAsia="ru-RU"/>
        </w:rPr>
      </w:pPr>
      <w:r w:rsidRPr="003C2F67">
        <w:rPr>
          <w:rFonts w:ascii="Times New Roman" w:eastAsia="Times New Roman" w:hAnsi="Times New Roman" w:cs="Times New Roman"/>
          <w:b/>
          <w:sz w:val="27"/>
          <w:szCs w:val="27"/>
          <w:lang w:eastAsia="ru-RU"/>
        </w:rPr>
        <w:t>правоохранительная деятельность»</w:t>
      </w:r>
    </w:p>
    <w:p w:rsidR="000E105F" w:rsidRPr="003C2F67" w:rsidRDefault="000E105F" w:rsidP="00DB091D">
      <w:pPr>
        <w:spacing w:after="0" w:line="240" w:lineRule="auto"/>
        <w:jc w:val="both"/>
        <w:rPr>
          <w:rFonts w:ascii="Times New Roman" w:eastAsia="Times New Roman" w:hAnsi="Times New Roman" w:cs="Times New Roman"/>
          <w:sz w:val="27"/>
          <w:szCs w:val="27"/>
          <w:lang w:eastAsia="ru-RU"/>
        </w:rPr>
      </w:pP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В 2020 году расходы по разделу 03 исполнены в объеме 755 241,3 тыс. рублей при утвержденных бюджетных назначениях в сумме 758 842,6 тыс. рублей (99,5%).</w:t>
      </w:r>
      <w:r w:rsidRPr="003C2F67">
        <w:rPr>
          <w:rFonts w:ascii="Times New Roman" w:hAnsi="Times New Roman" w:cs="Times New Roman"/>
          <w:sz w:val="27"/>
          <w:szCs w:val="27"/>
        </w:rPr>
        <w:t xml:space="preserve"> </w:t>
      </w: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Расходы областного бюджета на «Национальную безопасность и правоохранительную деятельность» по сравнению с 2019 годом сократились  на 318 251,6 тыс. рублей или на 29,7%.</w:t>
      </w: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В структуре расходной части бюджета расходы на «Национальную безопасность и правоохранительную деятельность» составляют 0,4%.</w:t>
      </w:r>
    </w:p>
    <w:p w:rsidR="000E105F" w:rsidRPr="003C2F67" w:rsidRDefault="000E105F" w:rsidP="00DB091D">
      <w:pPr>
        <w:spacing w:after="0" w:line="240" w:lineRule="auto"/>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Расходы по разделу 03 характеризуются следующими показателями: </w:t>
      </w:r>
      <w:r w:rsidRPr="003C2F67">
        <w:rPr>
          <w:rFonts w:ascii="Times New Roman" w:eastAsia="Times New Roman" w:hAnsi="Times New Roman" w:cs="Times New Roman"/>
          <w:sz w:val="27"/>
          <w:szCs w:val="27"/>
          <w:lang w:eastAsia="ru-RU"/>
        </w:rPr>
        <w:tab/>
      </w:r>
    </w:p>
    <w:p w:rsidR="000E105F" w:rsidRPr="00381770" w:rsidRDefault="000E105F" w:rsidP="00DB091D">
      <w:pPr>
        <w:spacing w:after="0" w:line="240" w:lineRule="auto"/>
        <w:jc w:val="right"/>
        <w:rPr>
          <w:rFonts w:ascii="Times New Roman" w:hAnsi="Times New Roman" w:cs="Times New Roman"/>
          <w:b/>
          <w:sz w:val="20"/>
          <w:szCs w:val="20"/>
        </w:rPr>
      </w:pP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r>
      <w:r w:rsidRPr="00381770">
        <w:rPr>
          <w:rFonts w:ascii="Times New Roman" w:eastAsia="Times New Roman" w:hAnsi="Times New Roman" w:cs="Times New Roman"/>
          <w:sz w:val="28"/>
          <w:szCs w:val="28"/>
          <w:lang w:eastAsia="ru-RU"/>
        </w:rPr>
        <w:tab/>
        <w:t xml:space="preserve">     </w:t>
      </w:r>
      <w:r w:rsidRPr="00381770">
        <w:rPr>
          <w:rFonts w:ascii="Times New Roman" w:hAnsi="Times New Roman" w:cs="Times New Roman"/>
          <w:b/>
          <w:sz w:val="20"/>
          <w:szCs w:val="20"/>
        </w:rPr>
        <w:t>Таблица 23 (тыс. рублей)</w:t>
      </w:r>
    </w:p>
    <w:tbl>
      <w:tblPr>
        <w:tblW w:w="9679" w:type="dxa"/>
        <w:tblInd w:w="97" w:type="dxa"/>
        <w:tblLayout w:type="fixed"/>
        <w:tblLook w:val="0000" w:firstRow="0" w:lastRow="0" w:firstColumn="0" w:lastColumn="0" w:noHBand="0" w:noVBand="0"/>
      </w:tblPr>
      <w:tblGrid>
        <w:gridCol w:w="3130"/>
        <w:gridCol w:w="709"/>
        <w:gridCol w:w="1446"/>
        <w:gridCol w:w="1388"/>
        <w:gridCol w:w="709"/>
        <w:gridCol w:w="1323"/>
        <w:gridCol w:w="974"/>
      </w:tblGrid>
      <w:tr w:rsidR="000E105F" w:rsidRPr="00381770" w:rsidTr="000E105F">
        <w:trPr>
          <w:trHeight w:val="693"/>
          <w:tblHeader/>
        </w:trPr>
        <w:tc>
          <w:tcPr>
            <w:tcW w:w="31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Наименование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0E105F" w:rsidRPr="003C2F67" w:rsidRDefault="000E105F" w:rsidP="00DB091D">
            <w:pPr>
              <w:spacing w:after="0" w:line="240" w:lineRule="auto"/>
              <w:ind w:right="113"/>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Код расхода по бюджетной классификации</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05F" w:rsidRPr="003C2F67" w:rsidRDefault="000E105F" w:rsidP="00DB091D">
            <w:pPr>
              <w:spacing w:after="0" w:line="240" w:lineRule="auto"/>
              <w:ind w:right="-108"/>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 xml:space="preserve">Утвержденные бюджетные назначения      </w:t>
            </w:r>
          </w:p>
        </w:tc>
        <w:tc>
          <w:tcPr>
            <w:tcW w:w="2097" w:type="dxa"/>
            <w:gridSpan w:val="2"/>
            <w:tcBorders>
              <w:top w:val="single" w:sz="4" w:space="0" w:color="auto"/>
              <w:left w:val="nil"/>
              <w:bottom w:val="single" w:sz="4" w:space="0" w:color="auto"/>
              <w:right w:val="single" w:sz="4" w:space="0" w:color="000000"/>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Исполнено</w:t>
            </w:r>
          </w:p>
        </w:tc>
        <w:tc>
          <w:tcPr>
            <w:tcW w:w="2297" w:type="dxa"/>
            <w:gridSpan w:val="2"/>
            <w:tcBorders>
              <w:top w:val="single" w:sz="4" w:space="0" w:color="auto"/>
              <w:left w:val="nil"/>
              <w:bottom w:val="single" w:sz="4" w:space="0" w:color="auto"/>
              <w:right w:val="single" w:sz="4" w:space="0" w:color="000000"/>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Отклонение от утвержденных назначений</w:t>
            </w:r>
          </w:p>
        </w:tc>
      </w:tr>
      <w:tr w:rsidR="000E105F" w:rsidRPr="00381770" w:rsidTr="000E105F">
        <w:trPr>
          <w:trHeight w:val="519"/>
          <w:tblHeader/>
        </w:trPr>
        <w:tc>
          <w:tcPr>
            <w:tcW w:w="3130" w:type="dxa"/>
            <w:vMerge/>
            <w:tcBorders>
              <w:top w:val="single" w:sz="4" w:space="0" w:color="auto"/>
              <w:left w:val="single" w:sz="4" w:space="0" w:color="auto"/>
              <w:bottom w:val="single" w:sz="4" w:space="0" w:color="000000"/>
              <w:right w:val="single" w:sz="4" w:space="0" w:color="auto"/>
            </w:tcBorders>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p>
        </w:tc>
        <w:tc>
          <w:tcPr>
            <w:tcW w:w="1446" w:type="dxa"/>
            <w:vMerge/>
            <w:tcBorders>
              <w:top w:val="single" w:sz="4" w:space="0" w:color="auto"/>
              <w:left w:val="single" w:sz="4" w:space="0" w:color="auto"/>
              <w:bottom w:val="single" w:sz="4" w:space="0" w:color="000000"/>
              <w:right w:val="single" w:sz="4" w:space="0" w:color="auto"/>
            </w:tcBorders>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p>
        </w:tc>
        <w:tc>
          <w:tcPr>
            <w:tcW w:w="1388" w:type="dxa"/>
            <w:tcBorders>
              <w:top w:val="nil"/>
              <w:left w:val="nil"/>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тыс. руб.</w:t>
            </w:r>
          </w:p>
        </w:tc>
        <w:tc>
          <w:tcPr>
            <w:tcW w:w="709" w:type="dxa"/>
            <w:tcBorders>
              <w:top w:val="nil"/>
              <w:left w:val="nil"/>
              <w:bottom w:val="single" w:sz="4" w:space="0" w:color="auto"/>
              <w:right w:val="single" w:sz="4" w:space="0" w:color="auto"/>
            </w:tcBorders>
            <w:shd w:val="clear" w:color="auto" w:fill="auto"/>
            <w:vAlign w:val="center"/>
          </w:tcPr>
          <w:p w:rsidR="000E105F" w:rsidRPr="003C2F67" w:rsidRDefault="000E105F" w:rsidP="00DB091D">
            <w:pPr>
              <w:spacing w:after="0" w:line="240" w:lineRule="auto"/>
              <w:ind w:right="-108"/>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структура раздела, %</w:t>
            </w:r>
          </w:p>
        </w:tc>
        <w:tc>
          <w:tcPr>
            <w:tcW w:w="1323" w:type="dxa"/>
            <w:tcBorders>
              <w:top w:val="nil"/>
              <w:left w:val="nil"/>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гр.4-гр.3, тыс. руб.</w:t>
            </w:r>
          </w:p>
        </w:tc>
        <w:tc>
          <w:tcPr>
            <w:tcW w:w="974" w:type="dxa"/>
            <w:tcBorders>
              <w:top w:val="nil"/>
              <w:left w:val="nil"/>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гр.4/гр.3*</w:t>
            </w:r>
          </w:p>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100, %</w:t>
            </w:r>
          </w:p>
        </w:tc>
      </w:tr>
      <w:tr w:rsidR="000E105F" w:rsidRPr="00381770" w:rsidTr="000E105F">
        <w:trPr>
          <w:trHeight w:val="58"/>
          <w:tblHeader/>
        </w:trPr>
        <w:tc>
          <w:tcPr>
            <w:tcW w:w="3130" w:type="dxa"/>
            <w:tcBorders>
              <w:top w:val="single" w:sz="4" w:space="0" w:color="auto"/>
              <w:left w:val="single" w:sz="4" w:space="0" w:color="auto"/>
              <w:bottom w:val="single" w:sz="4" w:space="0" w:color="000000"/>
              <w:right w:val="single" w:sz="4" w:space="0" w:color="auto"/>
            </w:tcBorders>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1.</w:t>
            </w:r>
          </w:p>
        </w:tc>
        <w:tc>
          <w:tcPr>
            <w:tcW w:w="709" w:type="dxa"/>
            <w:tcBorders>
              <w:top w:val="single" w:sz="4" w:space="0" w:color="auto"/>
              <w:left w:val="single" w:sz="4" w:space="0" w:color="auto"/>
              <w:bottom w:val="single" w:sz="4" w:space="0" w:color="000000"/>
              <w:right w:val="single" w:sz="4" w:space="0" w:color="auto"/>
            </w:tcBorders>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2.</w:t>
            </w:r>
          </w:p>
        </w:tc>
        <w:tc>
          <w:tcPr>
            <w:tcW w:w="1446" w:type="dxa"/>
            <w:tcBorders>
              <w:top w:val="single" w:sz="4" w:space="0" w:color="auto"/>
              <w:left w:val="single" w:sz="4" w:space="0" w:color="auto"/>
              <w:bottom w:val="single" w:sz="4" w:space="0" w:color="000000"/>
              <w:right w:val="single" w:sz="4" w:space="0" w:color="auto"/>
            </w:tcBorders>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3.</w:t>
            </w:r>
          </w:p>
        </w:tc>
        <w:tc>
          <w:tcPr>
            <w:tcW w:w="1388" w:type="dxa"/>
            <w:tcBorders>
              <w:top w:val="nil"/>
              <w:left w:val="nil"/>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vAlign w:val="center"/>
          </w:tcPr>
          <w:p w:rsidR="000E105F" w:rsidRPr="003C2F67" w:rsidRDefault="000E105F" w:rsidP="00DB091D">
            <w:pPr>
              <w:spacing w:after="0" w:line="240" w:lineRule="auto"/>
              <w:ind w:right="-108"/>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5.</w:t>
            </w:r>
          </w:p>
        </w:tc>
        <w:tc>
          <w:tcPr>
            <w:tcW w:w="1323" w:type="dxa"/>
            <w:tcBorders>
              <w:top w:val="nil"/>
              <w:left w:val="nil"/>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6.</w:t>
            </w:r>
          </w:p>
        </w:tc>
        <w:tc>
          <w:tcPr>
            <w:tcW w:w="974" w:type="dxa"/>
            <w:tcBorders>
              <w:top w:val="nil"/>
              <w:left w:val="nil"/>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sz w:val="18"/>
                <w:szCs w:val="18"/>
                <w:lang w:eastAsia="ru-RU"/>
              </w:rPr>
            </w:pPr>
            <w:r w:rsidRPr="003C2F67">
              <w:rPr>
                <w:rFonts w:ascii="Times New Roman" w:eastAsia="Times New Roman" w:hAnsi="Times New Roman" w:cs="Times New Roman"/>
                <w:sz w:val="18"/>
                <w:szCs w:val="18"/>
                <w:lang w:eastAsia="ru-RU"/>
              </w:rPr>
              <w:t>7.</w:t>
            </w:r>
          </w:p>
        </w:tc>
      </w:tr>
      <w:tr w:rsidR="000E105F" w:rsidRPr="00381770" w:rsidTr="000E105F">
        <w:trPr>
          <w:trHeight w:val="477"/>
        </w:trPr>
        <w:tc>
          <w:tcPr>
            <w:tcW w:w="3130" w:type="dxa"/>
            <w:tcBorders>
              <w:top w:val="single" w:sz="4" w:space="0" w:color="auto"/>
              <w:left w:val="single" w:sz="4" w:space="0" w:color="auto"/>
              <w:bottom w:val="single" w:sz="4" w:space="0" w:color="auto"/>
              <w:right w:val="single" w:sz="4" w:space="0" w:color="auto"/>
            </w:tcBorders>
            <w:shd w:val="clear" w:color="auto" w:fill="auto"/>
          </w:tcPr>
          <w:p w:rsidR="000E105F" w:rsidRPr="003C2F67" w:rsidRDefault="000E105F" w:rsidP="00DB091D">
            <w:pPr>
              <w:spacing w:after="0" w:line="240" w:lineRule="auto"/>
              <w:ind w:right="-108"/>
              <w:rPr>
                <w:rFonts w:ascii="Times New Roman" w:eastAsia="Times New Roman" w:hAnsi="Times New Roman" w:cs="Times New Roman"/>
                <w:bCs/>
                <w:sz w:val="18"/>
                <w:szCs w:val="18"/>
                <w:lang w:eastAsia="ru-RU"/>
              </w:rPr>
            </w:pPr>
            <w:r w:rsidRPr="003C2F67">
              <w:rPr>
                <w:rFonts w:ascii="Times New Roman" w:eastAsia="Times New Roman" w:hAnsi="Times New Roman" w:cs="Times New Roman"/>
                <w:bCs/>
                <w:sz w:val="18"/>
                <w:szCs w:val="18"/>
                <w:lang w:eastAsia="ru-RU"/>
              </w:rPr>
              <w:t>РАСХОДЫ БЮДЖЕТА - 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bCs/>
                <w:sz w:val="18"/>
                <w:szCs w:val="18"/>
                <w:lang w:eastAsia="ru-RU"/>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212 051 688,3</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206 501 489,9</w:t>
            </w:r>
          </w:p>
        </w:tc>
        <w:tc>
          <w:tcPr>
            <w:tcW w:w="709" w:type="dxa"/>
            <w:tcBorders>
              <w:top w:val="nil"/>
              <w:left w:val="nil"/>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5 550 198,4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97,4</w:t>
            </w:r>
          </w:p>
        </w:tc>
      </w:tr>
      <w:tr w:rsidR="000E105F" w:rsidRPr="00381770" w:rsidTr="000E105F">
        <w:trPr>
          <w:trHeight w:val="204"/>
        </w:trPr>
        <w:tc>
          <w:tcPr>
            <w:tcW w:w="3130" w:type="dxa"/>
            <w:tcBorders>
              <w:top w:val="single" w:sz="4" w:space="0" w:color="auto"/>
              <w:left w:val="single" w:sz="4" w:space="0" w:color="auto"/>
              <w:bottom w:val="single" w:sz="4" w:space="0" w:color="auto"/>
              <w:right w:val="single" w:sz="4" w:space="0" w:color="auto"/>
            </w:tcBorders>
            <w:shd w:val="clear" w:color="auto" w:fill="auto"/>
          </w:tcPr>
          <w:p w:rsidR="000E105F" w:rsidRPr="003C2F67" w:rsidRDefault="000E105F" w:rsidP="00DB091D">
            <w:pPr>
              <w:spacing w:after="0" w:line="240" w:lineRule="auto"/>
              <w:ind w:right="-108"/>
              <w:rPr>
                <w:rFonts w:ascii="Times New Roman" w:eastAsia="Times New Roman" w:hAnsi="Times New Roman" w:cs="Times New Roman"/>
                <w:bCs/>
                <w:sz w:val="18"/>
                <w:szCs w:val="18"/>
                <w:lang w:eastAsia="ru-RU"/>
              </w:rPr>
            </w:pPr>
            <w:r w:rsidRPr="003C2F67">
              <w:rPr>
                <w:rFonts w:ascii="Times New Roman" w:eastAsia="Times New Roman" w:hAnsi="Times New Roman" w:cs="Times New Roman"/>
                <w:bCs/>
                <w:sz w:val="18"/>
                <w:szCs w:val="18"/>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bCs/>
                <w:sz w:val="18"/>
                <w:szCs w:val="18"/>
                <w:lang w:eastAsia="ru-RU"/>
              </w:rPr>
            </w:pPr>
            <w:r w:rsidRPr="003C2F67">
              <w:rPr>
                <w:rFonts w:ascii="Times New Roman" w:eastAsia="Times New Roman" w:hAnsi="Times New Roman" w:cs="Times New Roman"/>
                <w:bCs/>
                <w:sz w:val="18"/>
                <w:szCs w:val="18"/>
                <w:lang w:eastAsia="ru-RU"/>
              </w:rPr>
              <w:t>03</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758 842,6</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755 241,3</w:t>
            </w:r>
          </w:p>
        </w:tc>
        <w:tc>
          <w:tcPr>
            <w:tcW w:w="709" w:type="dxa"/>
            <w:tcBorders>
              <w:top w:val="nil"/>
              <w:left w:val="nil"/>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100,0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3 601,3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99,5</w:t>
            </w:r>
          </w:p>
        </w:tc>
      </w:tr>
      <w:tr w:rsidR="000E105F" w:rsidRPr="00381770" w:rsidTr="000E105F">
        <w:trPr>
          <w:trHeight w:val="204"/>
        </w:trPr>
        <w:tc>
          <w:tcPr>
            <w:tcW w:w="3130" w:type="dxa"/>
            <w:tcBorders>
              <w:top w:val="single" w:sz="4" w:space="0" w:color="auto"/>
              <w:left w:val="single" w:sz="4" w:space="0" w:color="auto"/>
              <w:bottom w:val="single" w:sz="4" w:space="0" w:color="auto"/>
              <w:right w:val="single" w:sz="4" w:space="0" w:color="auto"/>
            </w:tcBorders>
            <w:shd w:val="clear" w:color="auto" w:fill="auto"/>
          </w:tcPr>
          <w:p w:rsidR="000E105F" w:rsidRPr="003C2F67" w:rsidRDefault="000E105F" w:rsidP="00DB091D">
            <w:pPr>
              <w:spacing w:after="0" w:line="240" w:lineRule="auto"/>
              <w:ind w:right="-243"/>
              <w:rPr>
                <w:rFonts w:ascii="Times New Roman" w:eastAsia="Times New Roman" w:hAnsi="Times New Roman" w:cs="Times New Roman"/>
                <w:bCs/>
                <w:sz w:val="18"/>
                <w:szCs w:val="18"/>
                <w:lang w:eastAsia="ru-RU"/>
              </w:rPr>
            </w:pPr>
            <w:r w:rsidRPr="003C2F67">
              <w:rPr>
                <w:rFonts w:ascii="Times New Roman" w:hAnsi="Times New Roman" w:cs="Times New Roman"/>
                <w:sz w:val="18"/>
                <w:szCs w:val="18"/>
              </w:rPr>
              <w:t>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bCs/>
                <w:sz w:val="18"/>
                <w:szCs w:val="18"/>
                <w:lang w:eastAsia="ru-RU"/>
              </w:rPr>
            </w:pPr>
            <w:r w:rsidRPr="003C2F67">
              <w:rPr>
                <w:rFonts w:ascii="Times New Roman" w:eastAsia="Times New Roman" w:hAnsi="Times New Roman" w:cs="Times New Roman"/>
                <w:bCs/>
                <w:sz w:val="18"/>
                <w:szCs w:val="18"/>
                <w:lang w:eastAsia="ru-RU"/>
              </w:rPr>
              <w:t>0309</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340 539,6</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339 091,1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44,9</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1 448,5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99,6</w:t>
            </w:r>
          </w:p>
        </w:tc>
      </w:tr>
      <w:tr w:rsidR="000E105F" w:rsidRPr="00381770" w:rsidTr="000E105F">
        <w:trPr>
          <w:trHeight w:val="204"/>
        </w:trPr>
        <w:tc>
          <w:tcPr>
            <w:tcW w:w="3130" w:type="dxa"/>
            <w:tcBorders>
              <w:top w:val="single" w:sz="4" w:space="0" w:color="auto"/>
              <w:left w:val="single" w:sz="4" w:space="0" w:color="auto"/>
              <w:bottom w:val="single" w:sz="4" w:space="0" w:color="auto"/>
              <w:right w:val="single" w:sz="4" w:space="0" w:color="auto"/>
            </w:tcBorders>
            <w:shd w:val="clear" w:color="auto" w:fill="auto"/>
          </w:tcPr>
          <w:p w:rsidR="000E105F" w:rsidRPr="003C2F67" w:rsidRDefault="000E105F" w:rsidP="00DB091D">
            <w:pPr>
              <w:spacing w:after="0" w:line="240" w:lineRule="auto"/>
              <w:ind w:right="-108"/>
              <w:rPr>
                <w:rFonts w:ascii="Times New Roman" w:eastAsia="Times New Roman" w:hAnsi="Times New Roman" w:cs="Times New Roman"/>
                <w:bCs/>
                <w:sz w:val="18"/>
                <w:szCs w:val="18"/>
                <w:lang w:eastAsia="ru-RU"/>
              </w:rPr>
            </w:pPr>
            <w:r w:rsidRPr="003C2F67">
              <w:rPr>
                <w:rFonts w:ascii="Times New Roman" w:hAnsi="Times New Roman" w:cs="Times New Roman"/>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bCs/>
                <w:sz w:val="18"/>
                <w:szCs w:val="18"/>
                <w:lang w:eastAsia="ru-RU"/>
              </w:rPr>
            </w:pPr>
            <w:r w:rsidRPr="003C2F67">
              <w:rPr>
                <w:rFonts w:ascii="Times New Roman" w:eastAsia="Times New Roman" w:hAnsi="Times New Roman" w:cs="Times New Roman"/>
                <w:bCs/>
                <w:sz w:val="18"/>
                <w:szCs w:val="18"/>
                <w:lang w:eastAsia="ru-RU"/>
              </w:rPr>
              <w:t>0310</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259 508,6</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258 642,9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34,2</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865,7</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99,7</w:t>
            </w:r>
          </w:p>
        </w:tc>
      </w:tr>
      <w:tr w:rsidR="000E105F" w:rsidRPr="00381770" w:rsidTr="000E105F">
        <w:trPr>
          <w:trHeight w:val="315"/>
        </w:trPr>
        <w:tc>
          <w:tcPr>
            <w:tcW w:w="3130" w:type="dxa"/>
            <w:tcBorders>
              <w:top w:val="single" w:sz="4" w:space="0" w:color="auto"/>
              <w:left w:val="single" w:sz="4" w:space="0" w:color="auto"/>
              <w:bottom w:val="single" w:sz="4" w:space="0" w:color="auto"/>
              <w:right w:val="single" w:sz="4" w:space="0" w:color="auto"/>
            </w:tcBorders>
            <w:shd w:val="clear" w:color="auto" w:fill="auto"/>
          </w:tcPr>
          <w:p w:rsidR="000E105F" w:rsidRPr="003C2F67" w:rsidRDefault="000E105F" w:rsidP="00DB091D">
            <w:pPr>
              <w:spacing w:after="0" w:line="240" w:lineRule="auto"/>
              <w:ind w:right="-108"/>
              <w:rPr>
                <w:rFonts w:ascii="Times New Roman" w:eastAsia="Times New Roman" w:hAnsi="Times New Roman" w:cs="Times New Roman"/>
                <w:bCs/>
                <w:sz w:val="18"/>
                <w:szCs w:val="18"/>
                <w:lang w:eastAsia="ru-RU"/>
              </w:rPr>
            </w:pPr>
            <w:r w:rsidRPr="003C2F67">
              <w:rPr>
                <w:rFonts w:ascii="Times New Roman" w:eastAsia="Times New Roman" w:hAnsi="Times New Roman" w:cs="Times New Roman"/>
                <w:bCs/>
                <w:sz w:val="18"/>
                <w:szCs w:val="18"/>
                <w:lang w:eastAsia="ru-RU"/>
              </w:rPr>
              <w:t>Миграционная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bCs/>
                <w:sz w:val="18"/>
                <w:szCs w:val="18"/>
                <w:lang w:eastAsia="ru-RU"/>
              </w:rPr>
            </w:pPr>
            <w:r w:rsidRPr="003C2F67">
              <w:rPr>
                <w:rFonts w:ascii="Times New Roman" w:eastAsia="Times New Roman" w:hAnsi="Times New Roman" w:cs="Times New Roman"/>
                <w:bCs/>
                <w:sz w:val="18"/>
                <w:szCs w:val="18"/>
                <w:lang w:eastAsia="ru-RU"/>
              </w:rPr>
              <w:t>0311</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20 092,6</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19 375,7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2,6</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716,9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96,4</w:t>
            </w:r>
          </w:p>
        </w:tc>
      </w:tr>
      <w:tr w:rsidR="000E105F" w:rsidRPr="00381770" w:rsidTr="000E105F">
        <w:trPr>
          <w:trHeight w:val="204"/>
        </w:trPr>
        <w:tc>
          <w:tcPr>
            <w:tcW w:w="3130" w:type="dxa"/>
            <w:tcBorders>
              <w:top w:val="single" w:sz="4" w:space="0" w:color="auto"/>
              <w:left w:val="single" w:sz="4" w:space="0" w:color="auto"/>
              <w:bottom w:val="single" w:sz="4" w:space="0" w:color="auto"/>
              <w:right w:val="single" w:sz="4" w:space="0" w:color="auto"/>
            </w:tcBorders>
            <w:shd w:val="clear" w:color="auto" w:fill="auto"/>
          </w:tcPr>
          <w:p w:rsidR="000E105F" w:rsidRPr="003C2F67" w:rsidRDefault="000E105F" w:rsidP="00DB091D">
            <w:pPr>
              <w:spacing w:after="0" w:line="240" w:lineRule="auto"/>
              <w:ind w:right="-108"/>
              <w:rPr>
                <w:rFonts w:ascii="Times New Roman" w:eastAsia="Times New Roman" w:hAnsi="Times New Roman" w:cs="Times New Roman"/>
                <w:bCs/>
                <w:sz w:val="18"/>
                <w:szCs w:val="18"/>
                <w:lang w:eastAsia="ru-RU"/>
              </w:rPr>
            </w:pPr>
            <w:r w:rsidRPr="003C2F67">
              <w:rPr>
                <w:rFonts w:ascii="Times New Roman" w:eastAsia="Times New Roman" w:hAnsi="Times New Roman" w:cs="Times New Roman"/>
                <w:bCs/>
                <w:sz w:val="18"/>
                <w:szCs w:val="18"/>
                <w:lang w:eastAsia="ru-RU"/>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05F" w:rsidRPr="003C2F67" w:rsidRDefault="000E105F" w:rsidP="00DB091D">
            <w:pPr>
              <w:spacing w:after="0" w:line="240" w:lineRule="auto"/>
              <w:jc w:val="center"/>
              <w:rPr>
                <w:rFonts w:ascii="Times New Roman" w:eastAsia="Times New Roman" w:hAnsi="Times New Roman" w:cs="Times New Roman"/>
                <w:bCs/>
                <w:sz w:val="18"/>
                <w:szCs w:val="18"/>
                <w:lang w:eastAsia="ru-RU"/>
              </w:rPr>
            </w:pPr>
            <w:r w:rsidRPr="003C2F67">
              <w:rPr>
                <w:rFonts w:ascii="Times New Roman" w:eastAsia="Times New Roman" w:hAnsi="Times New Roman" w:cs="Times New Roman"/>
                <w:bCs/>
                <w:sz w:val="18"/>
                <w:szCs w:val="18"/>
                <w:lang w:eastAsia="ru-RU"/>
              </w:rPr>
              <w:t>0314</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138 701,8</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138 131,6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18,3</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570,2</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05F" w:rsidRPr="003C2F67" w:rsidRDefault="000E105F" w:rsidP="00DB091D">
            <w:pPr>
              <w:spacing w:after="0" w:line="240" w:lineRule="auto"/>
              <w:jc w:val="center"/>
              <w:rPr>
                <w:rFonts w:ascii="Times New Roman" w:hAnsi="Times New Roman" w:cs="Times New Roman"/>
                <w:color w:val="000000"/>
                <w:sz w:val="18"/>
                <w:szCs w:val="18"/>
              </w:rPr>
            </w:pPr>
            <w:r w:rsidRPr="003C2F67">
              <w:rPr>
                <w:rFonts w:ascii="Times New Roman" w:hAnsi="Times New Roman" w:cs="Times New Roman"/>
                <w:color w:val="000000"/>
                <w:sz w:val="18"/>
                <w:szCs w:val="18"/>
              </w:rPr>
              <w:t>99,6</w:t>
            </w:r>
          </w:p>
        </w:tc>
      </w:tr>
    </w:tbl>
    <w:p w:rsidR="000E105F" w:rsidRPr="00381770" w:rsidRDefault="000E105F" w:rsidP="00DB091D">
      <w:pPr>
        <w:spacing w:after="0" w:line="240" w:lineRule="auto"/>
        <w:jc w:val="center"/>
        <w:rPr>
          <w:rFonts w:ascii="Times New Roman" w:eastAsia="Times New Roman" w:hAnsi="Times New Roman" w:cs="Times New Roman"/>
          <w:b/>
          <w:i/>
          <w:sz w:val="20"/>
          <w:szCs w:val="20"/>
          <w:lang w:eastAsia="ru-RU"/>
        </w:rPr>
      </w:pP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В структуре расходов раздела 03 основные направления расходов предусмотрены на защиту населения и территорий от </w:t>
      </w:r>
      <w:r w:rsidRPr="003C2F67">
        <w:rPr>
          <w:rFonts w:ascii="Times New Roman" w:eastAsia="Times New Roman" w:hAnsi="Times New Roman" w:cs="Times New Roman"/>
          <w:bCs/>
          <w:sz w:val="27"/>
          <w:szCs w:val="27"/>
          <w:lang w:eastAsia="ru-RU"/>
        </w:rPr>
        <w:t>последствий чрезвычайных ситуаций природного и техногенного характера (44,9%) и на обеспечение пожарной безопасности (34,2%).</w:t>
      </w:r>
    </w:p>
    <w:p w:rsidR="000E105F" w:rsidRPr="003C2F67" w:rsidRDefault="000E105F" w:rsidP="00DB091D">
      <w:pPr>
        <w:spacing w:after="0" w:line="240" w:lineRule="auto"/>
        <w:ind w:firstLine="708"/>
        <w:jc w:val="both"/>
        <w:rPr>
          <w:rFonts w:ascii="Times New Roman" w:eastAsia="Times New Roman" w:hAnsi="Times New Roman" w:cs="Times New Roman"/>
          <w:bCs/>
          <w:sz w:val="27"/>
          <w:szCs w:val="27"/>
          <w:lang w:eastAsia="ru-RU"/>
        </w:rPr>
      </w:pPr>
      <w:r w:rsidRPr="003C2F67">
        <w:rPr>
          <w:rFonts w:ascii="Times New Roman" w:eastAsia="Times New Roman" w:hAnsi="Times New Roman" w:cs="Times New Roman"/>
          <w:sz w:val="27"/>
          <w:szCs w:val="27"/>
          <w:lang w:eastAsia="ru-RU"/>
        </w:rPr>
        <w:t xml:space="preserve">Расходы </w:t>
      </w:r>
      <w:r w:rsidRPr="003C2F67">
        <w:rPr>
          <w:rFonts w:ascii="Times New Roman" w:eastAsia="Times New Roman" w:hAnsi="Times New Roman" w:cs="Times New Roman"/>
          <w:sz w:val="27"/>
          <w:szCs w:val="27"/>
          <w:u w:val="single"/>
          <w:lang w:eastAsia="ru-RU"/>
        </w:rPr>
        <w:t>по подразделу 09 «</w:t>
      </w:r>
      <w:r w:rsidRPr="003C2F67">
        <w:rPr>
          <w:rFonts w:ascii="Times New Roman" w:eastAsia="Times New Roman" w:hAnsi="Times New Roman" w:cs="Times New Roman"/>
          <w:bCs/>
          <w:sz w:val="27"/>
          <w:szCs w:val="27"/>
          <w:u w:val="single"/>
          <w:lang w:eastAsia="ru-RU"/>
        </w:rPr>
        <w:t>Защита населения и территории от последствий чрезвычайных ситуаций природного и техногенного характера, гражданская оборона»</w:t>
      </w:r>
      <w:r w:rsidRPr="003C2F67">
        <w:rPr>
          <w:rFonts w:ascii="Times New Roman" w:eastAsia="Times New Roman" w:hAnsi="Times New Roman" w:cs="Times New Roman"/>
          <w:bCs/>
          <w:sz w:val="27"/>
          <w:szCs w:val="27"/>
          <w:lang w:eastAsia="ru-RU"/>
        </w:rPr>
        <w:t xml:space="preserve"> планировались в сумме </w:t>
      </w:r>
      <w:r w:rsidRPr="003C2F67">
        <w:rPr>
          <w:rFonts w:ascii="Times New Roman" w:hAnsi="Times New Roman" w:cs="Times New Roman"/>
          <w:color w:val="000000"/>
          <w:sz w:val="27"/>
          <w:szCs w:val="27"/>
        </w:rPr>
        <w:t xml:space="preserve">340 539,6 </w:t>
      </w:r>
      <w:r w:rsidRPr="003C2F67">
        <w:rPr>
          <w:rFonts w:ascii="Times New Roman" w:eastAsia="Times New Roman" w:hAnsi="Times New Roman" w:cs="Times New Roman"/>
          <w:bCs/>
          <w:sz w:val="27"/>
          <w:szCs w:val="27"/>
          <w:lang w:eastAsia="ru-RU"/>
        </w:rPr>
        <w:t xml:space="preserve">тыс. рублей, а исполнены в сумме </w:t>
      </w:r>
      <w:r w:rsidRPr="003C2F67">
        <w:rPr>
          <w:rFonts w:ascii="Times New Roman" w:hAnsi="Times New Roman" w:cs="Times New Roman"/>
          <w:color w:val="000000"/>
          <w:sz w:val="27"/>
          <w:szCs w:val="27"/>
        </w:rPr>
        <w:t xml:space="preserve">339 091,1 </w:t>
      </w:r>
      <w:r w:rsidRPr="003C2F67">
        <w:rPr>
          <w:rFonts w:ascii="Times New Roman" w:eastAsia="Times New Roman" w:hAnsi="Times New Roman" w:cs="Times New Roman"/>
          <w:bCs/>
          <w:sz w:val="27"/>
          <w:szCs w:val="27"/>
          <w:lang w:eastAsia="ru-RU"/>
        </w:rPr>
        <w:t xml:space="preserve">тыс. рублей или 99,6%. </w:t>
      </w:r>
    </w:p>
    <w:p w:rsidR="000E105F" w:rsidRPr="003C2F67" w:rsidRDefault="000E105F" w:rsidP="00DB091D">
      <w:pPr>
        <w:spacing w:after="0" w:line="240" w:lineRule="auto"/>
        <w:ind w:firstLine="708"/>
        <w:jc w:val="both"/>
        <w:rPr>
          <w:rFonts w:ascii="Times New Roman" w:eastAsia="Times New Roman" w:hAnsi="Times New Roman" w:cs="Times New Roman"/>
          <w:bCs/>
          <w:sz w:val="27"/>
          <w:szCs w:val="27"/>
          <w:lang w:eastAsia="ru-RU"/>
        </w:rPr>
      </w:pPr>
      <w:r w:rsidRPr="003C2F67">
        <w:rPr>
          <w:rFonts w:ascii="Times New Roman" w:eastAsia="Times New Roman" w:hAnsi="Times New Roman" w:cs="Times New Roman"/>
          <w:bCs/>
          <w:sz w:val="27"/>
          <w:szCs w:val="27"/>
          <w:lang w:eastAsia="ru-RU"/>
        </w:rPr>
        <w:t xml:space="preserve">На </w:t>
      </w:r>
      <w:r w:rsidRPr="003C2F67">
        <w:rPr>
          <w:rFonts w:ascii="Times New Roman" w:eastAsia="Times New Roman" w:hAnsi="Times New Roman" w:cs="Times New Roman"/>
          <w:bCs/>
          <w:sz w:val="27"/>
          <w:szCs w:val="27"/>
          <w:u w:val="single"/>
          <w:lang w:eastAsia="ru-RU"/>
        </w:rPr>
        <w:t>обеспечение пожарной безопасности по подразделу 10</w:t>
      </w:r>
      <w:r w:rsidRPr="003C2F67">
        <w:rPr>
          <w:rFonts w:ascii="Times New Roman" w:eastAsia="Times New Roman" w:hAnsi="Times New Roman" w:cs="Times New Roman"/>
          <w:bCs/>
          <w:sz w:val="27"/>
          <w:szCs w:val="27"/>
          <w:lang w:eastAsia="ru-RU"/>
        </w:rPr>
        <w:t xml:space="preserve"> утверждено </w:t>
      </w:r>
      <w:r w:rsidRPr="003C2F67">
        <w:rPr>
          <w:rFonts w:ascii="Times New Roman" w:hAnsi="Times New Roman" w:cs="Times New Roman"/>
          <w:color w:val="000000"/>
          <w:sz w:val="27"/>
          <w:szCs w:val="27"/>
        </w:rPr>
        <w:t xml:space="preserve">259 508,6 </w:t>
      </w:r>
      <w:r w:rsidRPr="003C2F67">
        <w:rPr>
          <w:rFonts w:ascii="Times New Roman" w:eastAsia="Times New Roman" w:hAnsi="Times New Roman" w:cs="Times New Roman"/>
          <w:bCs/>
          <w:sz w:val="27"/>
          <w:szCs w:val="27"/>
          <w:lang w:eastAsia="ru-RU"/>
        </w:rPr>
        <w:t xml:space="preserve">тыс. рублей. Исполнено </w:t>
      </w:r>
      <w:r w:rsidRPr="003C2F67">
        <w:rPr>
          <w:rFonts w:ascii="Times New Roman" w:hAnsi="Times New Roman" w:cs="Times New Roman"/>
          <w:color w:val="000000"/>
          <w:sz w:val="27"/>
          <w:szCs w:val="27"/>
        </w:rPr>
        <w:t xml:space="preserve">258 642,9 </w:t>
      </w:r>
      <w:r w:rsidRPr="003C2F67">
        <w:rPr>
          <w:rFonts w:ascii="Times New Roman" w:eastAsia="Times New Roman" w:hAnsi="Times New Roman" w:cs="Times New Roman"/>
          <w:bCs/>
          <w:sz w:val="27"/>
          <w:szCs w:val="27"/>
          <w:lang w:eastAsia="ru-RU"/>
        </w:rPr>
        <w:t>тыс. рублей или 99,7%.</w:t>
      </w: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Исполнение бюджета по подразделам 09 и 10 осуществлялось через главного распорядителя бюджетных средств - Департамент по чрезвычайным ситуациям Кузбасса и подведомственных ему получателей бюджетных средств.</w:t>
      </w:r>
    </w:p>
    <w:p w:rsidR="000E105F" w:rsidRPr="003C2F67" w:rsidRDefault="000E105F" w:rsidP="00DB091D">
      <w:pPr>
        <w:autoSpaceDE w:val="0"/>
        <w:autoSpaceDN w:val="0"/>
        <w:adjustRightInd w:val="0"/>
        <w:spacing w:after="0" w:line="240" w:lineRule="auto"/>
        <w:jc w:val="both"/>
        <w:rPr>
          <w:rFonts w:ascii="Times New Roman" w:hAnsi="Times New Roman" w:cs="Times New Roman"/>
          <w:sz w:val="27"/>
          <w:szCs w:val="27"/>
        </w:rPr>
      </w:pPr>
    </w:p>
    <w:p w:rsidR="000E105F" w:rsidRPr="003C2F67" w:rsidRDefault="000E105F" w:rsidP="00DB091D">
      <w:pPr>
        <w:spacing w:after="0" w:line="240" w:lineRule="auto"/>
        <w:jc w:val="center"/>
        <w:rPr>
          <w:rFonts w:ascii="Times New Roman" w:hAnsi="Times New Roman" w:cs="Times New Roman"/>
          <w:b/>
          <w:sz w:val="27"/>
          <w:szCs w:val="27"/>
        </w:rPr>
      </w:pPr>
      <w:r w:rsidRPr="003C2F67">
        <w:rPr>
          <w:rFonts w:ascii="Times New Roman" w:hAnsi="Times New Roman" w:cs="Times New Roman"/>
          <w:b/>
          <w:sz w:val="27"/>
          <w:szCs w:val="27"/>
        </w:rPr>
        <w:t>Расходы по разделу 04 «Национальная экономика»</w:t>
      </w:r>
    </w:p>
    <w:p w:rsidR="000E105F" w:rsidRPr="003C2F67" w:rsidRDefault="000E105F" w:rsidP="00DB091D">
      <w:pPr>
        <w:spacing w:after="0" w:line="240" w:lineRule="auto"/>
        <w:jc w:val="center"/>
        <w:rPr>
          <w:rFonts w:ascii="Times New Roman" w:hAnsi="Times New Roman" w:cs="Times New Roman"/>
          <w:b/>
          <w:sz w:val="27"/>
          <w:szCs w:val="27"/>
        </w:rPr>
      </w:pPr>
    </w:p>
    <w:p w:rsidR="000E105F"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 xml:space="preserve">В 2020 году </w:t>
      </w:r>
      <w:r w:rsidRPr="003C2F67">
        <w:rPr>
          <w:rFonts w:ascii="Times New Roman" w:eastAsia="Times New Roman" w:hAnsi="Times New Roman" w:cs="Times New Roman"/>
          <w:sz w:val="27"/>
          <w:szCs w:val="27"/>
          <w:lang w:eastAsia="ru-RU"/>
        </w:rPr>
        <w:t xml:space="preserve">утвержденные бюджетные назначения </w:t>
      </w:r>
      <w:r w:rsidRPr="003C2F67">
        <w:rPr>
          <w:rFonts w:ascii="Times New Roman" w:hAnsi="Times New Roman" w:cs="Times New Roman"/>
          <w:sz w:val="27"/>
          <w:szCs w:val="27"/>
        </w:rPr>
        <w:t>по данному разделу составили 29 122 670,1 тыс. рублей, исполнено - в размере 28 822 420,4 тыс. рублей, что составляет 99,0% от утвержденной суммы (ф.0503317). Размер неисполненных бюджетных назначений составил 300 249,7 тыс. рублей (1,0%). В структуре общих исполненных расходов бюджета области указанные расходы составляют 14,0%. По сравнению с 2019 годом, где указанные исполненные расходы составляли 22 793 987,1 тыс. рублей, в 2020 году расходы по данному разделу увеличились на 26,4%, что в суммовом выражении составляет 6 028 433,3 тыс. рублей.</w:t>
      </w:r>
    </w:p>
    <w:p w:rsidR="000E105F"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 xml:space="preserve">Анализ утвержденных и исполненных бюджетных назначений в разрезе подразделов по расходам раздела 04 «Национальная экономика» за 2020 год представлен в Таблице </w:t>
      </w:r>
      <w:r w:rsidR="00381770" w:rsidRPr="003C2F67">
        <w:rPr>
          <w:rFonts w:ascii="Times New Roman" w:hAnsi="Times New Roman" w:cs="Times New Roman"/>
          <w:sz w:val="27"/>
          <w:szCs w:val="27"/>
        </w:rPr>
        <w:t>24.</w:t>
      </w:r>
    </w:p>
    <w:p w:rsidR="000E105F" w:rsidRPr="00381770" w:rsidRDefault="00381770" w:rsidP="00DB091D">
      <w:pPr>
        <w:spacing w:after="0" w:line="240" w:lineRule="auto"/>
        <w:jc w:val="right"/>
        <w:rPr>
          <w:rFonts w:ascii="Times New Roman" w:hAnsi="Times New Roman" w:cs="Times New Roman"/>
          <w:b/>
          <w:sz w:val="20"/>
          <w:szCs w:val="20"/>
        </w:rPr>
      </w:pPr>
      <w:r w:rsidRPr="00381770">
        <w:rPr>
          <w:rFonts w:ascii="Times New Roman" w:hAnsi="Times New Roman" w:cs="Times New Roman"/>
          <w:b/>
          <w:sz w:val="20"/>
          <w:szCs w:val="20"/>
        </w:rPr>
        <w:t>Таблица 24 (тыс. рублей)</w:t>
      </w:r>
    </w:p>
    <w:tbl>
      <w:tblPr>
        <w:tblStyle w:val="afb"/>
        <w:tblW w:w="9776" w:type="dxa"/>
        <w:tblLayout w:type="fixed"/>
        <w:tblLook w:val="04A0" w:firstRow="1" w:lastRow="0" w:firstColumn="1" w:lastColumn="0" w:noHBand="0" w:noVBand="1"/>
      </w:tblPr>
      <w:tblGrid>
        <w:gridCol w:w="3510"/>
        <w:gridCol w:w="709"/>
        <w:gridCol w:w="1276"/>
        <w:gridCol w:w="1276"/>
        <w:gridCol w:w="708"/>
        <w:gridCol w:w="1134"/>
        <w:gridCol w:w="1163"/>
      </w:tblGrid>
      <w:tr w:rsidR="000E105F" w:rsidRPr="00381770" w:rsidTr="00381770">
        <w:trPr>
          <w:tblHeader/>
        </w:trPr>
        <w:tc>
          <w:tcPr>
            <w:tcW w:w="3510" w:type="dxa"/>
            <w:vMerge w:val="restart"/>
            <w:vAlign w:val="center"/>
          </w:tcPr>
          <w:p w:rsidR="000E105F" w:rsidRPr="003C2F67" w:rsidRDefault="000E105F" w:rsidP="00DB091D">
            <w:pPr>
              <w:jc w:val="center"/>
              <w:rPr>
                <w:sz w:val="18"/>
                <w:szCs w:val="18"/>
              </w:rPr>
            </w:pPr>
          </w:p>
          <w:p w:rsidR="000E105F" w:rsidRPr="003C2F67" w:rsidRDefault="000E105F" w:rsidP="00DB091D">
            <w:pPr>
              <w:jc w:val="center"/>
              <w:rPr>
                <w:sz w:val="18"/>
                <w:szCs w:val="18"/>
              </w:rPr>
            </w:pPr>
            <w:r w:rsidRPr="003C2F67">
              <w:rPr>
                <w:sz w:val="18"/>
                <w:szCs w:val="18"/>
              </w:rPr>
              <w:t>Наименование показателя</w:t>
            </w:r>
          </w:p>
        </w:tc>
        <w:tc>
          <w:tcPr>
            <w:tcW w:w="709" w:type="dxa"/>
            <w:vMerge w:val="restart"/>
            <w:vAlign w:val="center"/>
          </w:tcPr>
          <w:p w:rsidR="000E105F" w:rsidRPr="003C2F67" w:rsidRDefault="000E105F" w:rsidP="00DB091D">
            <w:pPr>
              <w:jc w:val="center"/>
              <w:rPr>
                <w:sz w:val="18"/>
                <w:szCs w:val="18"/>
              </w:rPr>
            </w:pPr>
            <w:r w:rsidRPr="003C2F67">
              <w:rPr>
                <w:sz w:val="18"/>
                <w:szCs w:val="18"/>
              </w:rPr>
              <w:t>КБК</w:t>
            </w:r>
          </w:p>
        </w:tc>
        <w:tc>
          <w:tcPr>
            <w:tcW w:w="1276" w:type="dxa"/>
            <w:vMerge w:val="restart"/>
            <w:vAlign w:val="center"/>
          </w:tcPr>
          <w:p w:rsidR="000E105F" w:rsidRPr="003C2F67" w:rsidRDefault="000E105F" w:rsidP="00DB091D">
            <w:pPr>
              <w:jc w:val="center"/>
              <w:rPr>
                <w:sz w:val="18"/>
                <w:szCs w:val="18"/>
              </w:rPr>
            </w:pPr>
            <w:r w:rsidRPr="003C2F67">
              <w:rPr>
                <w:sz w:val="18"/>
                <w:szCs w:val="18"/>
              </w:rPr>
              <w:t>Утвержден.</w:t>
            </w:r>
          </w:p>
          <w:p w:rsidR="000E105F" w:rsidRPr="003C2F67" w:rsidRDefault="000E105F" w:rsidP="00DB091D">
            <w:pPr>
              <w:jc w:val="center"/>
              <w:rPr>
                <w:sz w:val="18"/>
                <w:szCs w:val="18"/>
              </w:rPr>
            </w:pPr>
            <w:r w:rsidRPr="003C2F67">
              <w:rPr>
                <w:sz w:val="18"/>
                <w:szCs w:val="18"/>
              </w:rPr>
              <w:t>бюджетные</w:t>
            </w:r>
          </w:p>
          <w:p w:rsidR="000E105F" w:rsidRPr="003C2F67" w:rsidRDefault="000E105F" w:rsidP="00DB091D">
            <w:pPr>
              <w:jc w:val="center"/>
              <w:rPr>
                <w:sz w:val="18"/>
                <w:szCs w:val="18"/>
              </w:rPr>
            </w:pPr>
            <w:r w:rsidRPr="003C2F67">
              <w:rPr>
                <w:sz w:val="18"/>
                <w:szCs w:val="18"/>
              </w:rPr>
              <w:t>назначения</w:t>
            </w:r>
          </w:p>
        </w:tc>
        <w:tc>
          <w:tcPr>
            <w:tcW w:w="1984" w:type="dxa"/>
            <w:gridSpan w:val="2"/>
            <w:vAlign w:val="center"/>
          </w:tcPr>
          <w:p w:rsidR="000E105F" w:rsidRPr="003C2F67" w:rsidRDefault="000E105F" w:rsidP="00DB091D">
            <w:pPr>
              <w:jc w:val="center"/>
              <w:rPr>
                <w:sz w:val="18"/>
                <w:szCs w:val="18"/>
              </w:rPr>
            </w:pPr>
            <w:r w:rsidRPr="003C2F67">
              <w:rPr>
                <w:sz w:val="18"/>
                <w:szCs w:val="18"/>
              </w:rPr>
              <w:t>Исполнено</w:t>
            </w:r>
          </w:p>
        </w:tc>
        <w:tc>
          <w:tcPr>
            <w:tcW w:w="2297" w:type="dxa"/>
            <w:gridSpan w:val="2"/>
            <w:vAlign w:val="center"/>
          </w:tcPr>
          <w:p w:rsidR="000E105F" w:rsidRPr="003C2F67" w:rsidRDefault="000E105F" w:rsidP="00DB091D">
            <w:pPr>
              <w:jc w:val="center"/>
              <w:rPr>
                <w:sz w:val="18"/>
                <w:szCs w:val="18"/>
              </w:rPr>
            </w:pPr>
            <w:r w:rsidRPr="003C2F67">
              <w:rPr>
                <w:sz w:val="18"/>
                <w:szCs w:val="18"/>
              </w:rPr>
              <w:t>Отклонение</w:t>
            </w:r>
          </w:p>
        </w:tc>
      </w:tr>
      <w:tr w:rsidR="000E105F" w:rsidRPr="00381770" w:rsidTr="00381770">
        <w:trPr>
          <w:trHeight w:val="470"/>
          <w:tblHeader/>
        </w:trPr>
        <w:tc>
          <w:tcPr>
            <w:tcW w:w="3510" w:type="dxa"/>
            <w:vMerge/>
            <w:vAlign w:val="center"/>
          </w:tcPr>
          <w:p w:rsidR="000E105F" w:rsidRPr="003C2F67" w:rsidRDefault="000E105F" w:rsidP="00DB091D">
            <w:pPr>
              <w:jc w:val="center"/>
              <w:rPr>
                <w:sz w:val="18"/>
                <w:szCs w:val="18"/>
              </w:rPr>
            </w:pPr>
          </w:p>
        </w:tc>
        <w:tc>
          <w:tcPr>
            <w:tcW w:w="709" w:type="dxa"/>
            <w:vMerge/>
            <w:vAlign w:val="center"/>
          </w:tcPr>
          <w:p w:rsidR="000E105F" w:rsidRPr="003C2F67" w:rsidRDefault="000E105F" w:rsidP="00DB091D">
            <w:pPr>
              <w:jc w:val="center"/>
              <w:rPr>
                <w:sz w:val="18"/>
                <w:szCs w:val="18"/>
              </w:rPr>
            </w:pPr>
          </w:p>
        </w:tc>
        <w:tc>
          <w:tcPr>
            <w:tcW w:w="1276" w:type="dxa"/>
            <w:vMerge/>
            <w:vAlign w:val="center"/>
          </w:tcPr>
          <w:p w:rsidR="000E105F" w:rsidRPr="003C2F67" w:rsidRDefault="000E105F" w:rsidP="00DB091D">
            <w:pPr>
              <w:jc w:val="center"/>
              <w:rPr>
                <w:sz w:val="18"/>
                <w:szCs w:val="18"/>
              </w:rPr>
            </w:pPr>
          </w:p>
        </w:tc>
        <w:tc>
          <w:tcPr>
            <w:tcW w:w="1276" w:type="dxa"/>
            <w:vAlign w:val="center"/>
          </w:tcPr>
          <w:p w:rsidR="000E105F" w:rsidRPr="003C2F67" w:rsidRDefault="000E105F" w:rsidP="00DB091D">
            <w:pPr>
              <w:jc w:val="center"/>
              <w:rPr>
                <w:sz w:val="18"/>
                <w:szCs w:val="18"/>
              </w:rPr>
            </w:pPr>
            <w:r w:rsidRPr="003C2F67">
              <w:rPr>
                <w:sz w:val="18"/>
                <w:szCs w:val="18"/>
              </w:rPr>
              <w:t>сумма</w:t>
            </w:r>
          </w:p>
        </w:tc>
        <w:tc>
          <w:tcPr>
            <w:tcW w:w="708" w:type="dxa"/>
            <w:vAlign w:val="center"/>
          </w:tcPr>
          <w:p w:rsidR="000E105F" w:rsidRPr="003C2F67" w:rsidRDefault="000E105F" w:rsidP="00DB091D">
            <w:pPr>
              <w:jc w:val="center"/>
              <w:rPr>
                <w:sz w:val="18"/>
                <w:szCs w:val="18"/>
              </w:rPr>
            </w:pPr>
            <w:r w:rsidRPr="003C2F67">
              <w:rPr>
                <w:sz w:val="18"/>
                <w:szCs w:val="18"/>
              </w:rPr>
              <w:t>структура</w:t>
            </w:r>
          </w:p>
          <w:p w:rsidR="000E105F" w:rsidRPr="003C2F67" w:rsidRDefault="000E105F" w:rsidP="00DB091D">
            <w:pPr>
              <w:jc w:val="center"/>
              <w:rPr>
                <w:sz w:val="18"/>
                <w:szCs w:val="18"/>
              </w:rPr>
            </w:pPr>
            <w:r w:rsidRPr="003C2F67">
              <w:rPr>
                <w:sz w:val="18"/>
                <w:szCs w:val="18"/>
              </w:rPr>
              <w:t>в %</w:t>
            </w:r>
          </w:p>
        </w:tc>
        <w:tc>
          <w:tcPr>
            <w:tcW w:w="1134" w:type="dxa"/>
            <w:vAlign w:val="center"/>
          </w:tcPr>
          <w:p w:rsidR="000E105F" w:rsidRPr="003C2F67" w:rsidRDefault="000E105F" w:rsidP="00DB091D">
            <w:pPr>
              <w:jc w:val="center"/>
              <w:rPr>
                <w:sz w:val="18"/>
                <w:szCs w:val="18"/>
              </w:rPr>
            </w:pPr>
            <w:r w:rsidRPr="003C2F67">
              <w:rPr>
                <w:sz w:val="18"/>
                <w:szCs w:val="18"/>
              </w:rPr>
              <w:t>сумма</w:t>
            </w:r>
          </w:p>
          <w:p w:rsidR="000E105F" w:rsidRPr="003C2F67" w:rsidRDefault="000E105F" w:rsidP="00DB091D">
            <w:pPr>
              <w:jc w:val="center"/>
              <w:rPr>
                <w:sz w:val="18"/>
                <w:szCs w:val="18"/>
              </w:rPr>
            </w:pPr>
            <w:r w:rsidRPr="003C2F67">
              <w:rPr>
                <w:sz w:val="18"/>
                <w:szCs w:val="18"/>
              </w:rPr>
              <w:t>гр.4-гр.3</w:t>
            </w:r>
          </w:p>
        </w:tc>
        <w:tc>
          <w:tcPr>
            <w:tcW w:w="1163" w:type="dxa"/>
            <w:vAlign w:val="center"/>
          </w:tcPr>
          <w:p w:rsidR="000E105F" w:rsidRPr="003C2F67" w:rsidRDefault="000E105F" w:rsidP="00DB091D">
            <w:pPr>
              <w:jc w:val="center"/>
              <w:rPr>
                <w:sz w:val="18"/>
                <w:szCs w:val="18"/>
              </w:rPr>
            </w:pPr>
            <w:r w:rsidRPr="003C2F67">
              <w:rPr>
                <w:sz w:val="18"/>
                <w:szCs w:val="18"/>
              </w:rPr>
              <w:t>гр.4/гр.3</w:t>
            </w:r>
          </w:p>
          <w:p w:rsidR="000E105F" w:rsidRPr="003C2F67" w:rsidRDefault="000E105F" w:rsidP="00DB091D">
            <w:pPr>
              <w:jc w:val="center"/>
              <w:rPr>
                <w:sz w:val="18"/>
                <w:szCs w:val="18"/>
              </w:rPr>
            </w:pPr>
            <w:r w:rsidRPr="003C2F67">
              <w:rPr>
                <w:sz w:val="18"/>
                <w:szCs w:val="18"/>
              </w:rPr>
              <w:t>*100%</w:t>
            </w:r>
          </w:p>
        </w:tc>
      </w:tr>
      <w:tr w:rsidR="000E105F" w:rsidRPr="00381770" w:rsidTr="00381770">
        <w:trPr>
          <w:tblHeader/>
        </w:trPr>
        <w:tc>
          <w:tcPr>
            <w:tcW w:w="3510" w:type="dxa"/>
          </w:tcPr>
          <w:p w:rsidR="000E105F" w:rsidRPr="003C2F67" w:rsidRDefault="000E105F" w:rsidP="00DB091D">
            <w:pPr>
              <w:jc w:val="center"/>
              <w:rPr>
                <w:sz w:val="18"/>
                <w:szCs w:val="18"/>
              </w:rPr>
            </w:pPr>
            <w:r w:rsidRPr="003C2F67">
              <w:rPr>
                <w:sz w:val="18"/>
                <w:szCs w:val="18"/>
              </w:rPr>
              <w:t>1</w:t>
            </w:r>
          </w:p>
        </w:tc>
        <w:tc>
          <w:tcPr>
            <w:tcW w:w="709" w:type="dxa"/>
          </w:tcPr>
          <w:p w:rsidR="000E105F" w:rsidRPr="003C2F67" w:rsidRDefault="000E105F" w:rsidP="00DB091D">
            <w:pPr>
              <w:jc w:val="center"/>
              <w:rPr>
                <w:sz w:val="18"/>
                <w:szCs w:val="18"/>
              </w:rPr>
            </w:pPr>
            <w:r w:rsidRPr="003C2F67">
              <w:rPr>
                <w:sz w:val="18"/>
                <w:szCs w:val="18"/>
              </w:rPr>
              <w:t>2</w:t>
            </w:r>
          </w:p>
        </w:tc>
        <w:tc>
          <w:tcPr>
            <w:tcW w:w="1276" w:type="dxa"/>
          </w:tcPr>
          <w:p w:rsidR="000E105F" w:rsidRPr="003C2F67" w:rsidRDefault="000E105F" w:rsidP="00DB091D">
            <w:pPr>
              <w:jc w:val="center"/>
              <w:rPr>
                <w:sz w:val="18"/>
                <w:szCs w:val="18"/>
              </w:rPr>
            </w:pPr>
            <w:r w:rsidRPr="003C2F67">
              <w:rPr>
                <w:sz w:val="18"/>
                <w:szCs w:val="18"/>
              </w:rPr>
              <w:t>3</w:t>
            </w:r>
          </w:p>
        </w:tc>
        <w:tc>
          <w:tcPr>
            <w:tcW w:w="1276" w:type="dxa"/>
          </w:tcPr>
          <w:p w:rsidR="000E105F" w:rsidRPr="003C2F67" w:rsidRDefault="000E105F" w:rsidP="00DB091D">
            <w:pPr>
              <w:jc w:val="center"/>
              <w:rPr>
                <w:sz w:val="18"/>
                <w:szCs w:val="18"/>
              </w:rPr>
            </w:pPr>
            <w:r w:rsidRPr="003C2F67">
              <w:rPr>
                <w:sz w:val="18"/>
                <w:szCs w:val="18"/>
              </w:rPr>
              <w:t>4</w:t>
            </w:r>
          </w:p>
        </w:tc>
        <w:tc>
          <w:tcPr>
            <w:tcW w:w="708" w:type="dxa"/>
          </w:tcPr>
          <w:p w:rsidR="000E105F" w:rsidRPr="003C2F67" w:rsidRDefault="000E105F" w:rsidP="00DB091D">
            <w:pPr>
              <w:jc w:val="center"/>
              <w:rPr>
                <w:sz w:val="18"/>
                <w:szCs w:val="18"/>
              </w:rPr>
            </w:pPr>
            <w:r w:rsidRPr="003C2F67">
              <w:rPr>
                <w:sz w:val="18"/>
                <w:szCs w:val="18"/>
              </w:rPr>
              <w:t>5</w:t>
            </w:r>
          </w:p>
        </w:tc>
        <w:tc>
          <w:tcPr>
            <w:tcW w:w="1134" w:type="dxa"/>
          </w:tcPr>
          <w:p w:rsidR="000E105F" w:rsidRPr="003C2F67" w:rsidRDefault="000E105F" w:rsidP="00DB091D">
            <w:pPr>
              <w:jc w:val="center"/>
              <w:rPr>
                <w:sz w:val="18"/>
                <w:szCs w:val="18"/>
              </w:rPr>
            </w:pPr>
            <w:r w:rsidRPr="003C2F67">
              <w:rPr>
                <w:sz w:val="18"/>
                <w:szCs w:val="18"/>
              </w:rPr>
              <w:t>6</w:t>
            </w:r>
          </w:p>
        </w:tc>
        <w:tc>
          <w:tcPr>
            <w:tcW w:w="1163" w:type="dxa"/>
          </w:tcPr>
          <w:p w:rsidR="000E105F" w:rsidRPr="003C2F67" w:rsidRDefault="000E105F" w:rsidP="00DB091D">
            <w:pPr>
              <w:jc w:val="center"/>
              <w:rPr>
                <w:sz w:val="18"/>
                <w:szCs w:val="18"/>
              </w:rPr>
            </w:pPr>
            <w:r w:rsidRPr="003C2F67">
              <w:rPr>
                <w:sz w:val="18"/>
                <w:szCs w:val="18"/>
              </w:rPr>
              <w:t>7</w:t>
            </w:r>
          </w:p>
        </w:tc>
      </w:tr>
      <w:tr w:rsidR="000E105F" w:rsidRPr="00381770" w:rsidTr="00381770">
        <w:tc>
          <w:tcPr>
            <w:tcW w:w="3510" w:type="dxa"/>
            <w:vAlign w:val="center"/>
          </w:tcPr>
          <w:p w:rsidR="000E105F" w:rsidRPr="003C2F67" w:rsidRDefault="000E105F" w:rsidP="00DB091D">
            <w:pPr>
              <w:rPr>
                <w:b/>
                <w:sz w:val="18"/>
                <w:szCs w:val="18"/>
              </w:rPr>
            </w:pPr>
            <w:r w:rsidRPr="003C2F67">
              <w:rPr>
                <w:b/>
                <w:sz w:val="18"/>
                <w:szCs w:val="18"/>
              </w:rPr>
              <w:t>Национальная экономика</w:t>
            </w:r>
          </w:p>
        </w:tc>
        <w:tc>
          <w:tcPr>
            <w:tcW w:w="709" w:type="dxa"/>
            <w:vAlign w:val="center"/>
          </w:tcPr>
          <w:p w:rsidR="000E105F" w:rsidRPr="003C2F67" w:rsidRDefault="000E105F" w:rsidP="00DB091D">
            <w:pPr>
              <w:jc w:val="right"/>
              <w:rPr>
                <w:b/>
                <w:sz w:val="18"/>
                <w:szCs w:val="18"/>
              </w:rPr>
            </w:pPr>
            <w:r w:rsidRPr="003C2F67">
              <w:rPr>
                <w:b/>
                <w:sz w:val="18"/>
                <w:szCs w:val="18"/>
              </w:rPr>
              <w:t>0400</w:t>
            </w:r>
          </w:p>
        </w:tc>
        <w:tc>
          <w:tcPr>
            <w:tcW w:w="1276" w:type="dxa"/>
            <w:vAlign w:val="center"/>
          </w:tcPr>
          <w:p w:rsidR="000E105F" w:rsidRPr="003C2F67" w:rsidRDefault="000E105F" w:rsidP="00DB091D">
            <w:pPr>
              <w:jc w:val="right"/>
              <w:rPr>
                <w:b/>
                <w:sz w:val="18"/>
                <w:szCs w:val="18"/>
              </w:rPr>
            </w:pPr>
            <w:r w:rsidRPr="003C2F67">
              <w:rPr>
                <w:b/>
                <w:sz w:val="18"/>
                <w:szCs w:val="18"/>
              </w:rPr>
              <w:t>29 122 670,1</w:t>
            </w:r>
          </w:p>
        </w:tc>
        <w:tc>
          <w:tcPr>
            <w:tcW w:w="1276" w:type="dxa"/>
            <w:vAlign w:val="center"/>
          </w:tcPr>
          <w:p w:rsidR="000E105F" w:rsidRPr="003C2F67" w:rsidRDefault="000E105F" w:rsidP="00DB091D">
            <w:pPr>
              <w:jc w:val="right"/>
              <w:rPr>
                <w:b/>
                <w:sz w:val="18"/>
                <w:szCs w:val="18"/>
              </w:rPr>
            </w:pPr>
            <w:r w:rsidRPr="003C2F67">
              <w:rPr>
                <w:b/>
                <w:sz w:val="18"/>
                <w:szCs w:val="18"/>
              </w:rPr>
              <w:t>28 822 420,4</w:t>
            </w:r>
          </w:p>
        </w:tc>
        <w:tc>
          <w:tcPr>
            <w:tcW w:w="708" w:type="dxa"/>
            <w:vAlign w:val="center"/>
          </w:tcPr>
          <w:p w:rsidR="000E105F" w:rsidRPr="003C2F67" w:rsidRDefault="000E105F" w:rsidP="00DB091D">
            <w:pPr>
              <w:jc w:val="right"/>
              <w:rPr>
                <w:b/>
                <w:sz w:val="18"/>
                <w:szCs w:val="18"/>
              </w:rPr>
            </w:pPr>
            <w:r w:rsidRPr="003C2F67">
              <w:rPr>
                <w:b/>
                <w:sz w:val="18"/>
                <w:szCs w:val="18"/>
              </w:rPr>
              <w:t>100</w:t>
            </w:r>
          </w:p>
        </w:tc>
        <w:tc>
          <w:tcPr>
            <w:tcW w:w="1134" w:type="dxa"/>
            <w:vAlign w:val="center"/>
          </w:tcPr>
          <w:p w:rsidR="000E105F" w:rsidRPr="003C2F67" w:rsidRDefault="000E105F" w:rsidP="00DB091D">
            <w:pPr>
              <w:jc w:val="right"/>
              <w:rPr>
                <w:b/>
                <w:sz w:val="18"/>
                <w:szCs w:val="18"/>
              </w:rPr>
            </w:pPr>
            <w:r w:rsidRPr="003C2F67">
              <w:rPr>
                <w:b/>
                <w:sz w:val="18"/>
                <w:szCs w:val="18"/>
              </w:rPr>
              <w:t>-300 249,7</w:t>
            </w:r>
          </w:p>
        </w:tc>
        <w:tc>
          <w:tcPr>
            <w:tcW w:w="1163" w:type="dxa"/>
            <w:vAlign w:val="center"/>
          </w:tcPr>
          <w:p w:rsidR="000E105F" w:rsidRPr="003C2F67" w:rsidRDefault="000E105F" w:rsidP="00DB091D">
            <w:pPr>
              <w:jc w:val="right"/>
              <w:rPr>
                <w:b/>
                <w:sz w:val="18"/>
                <w:szCs w:val="18"/>
              </w:rPr>
            </w:pPr>
            <w:r w:rsidRPr="003C2F67">
              <w:rPr>
                <w:b/>
                <w:sz w:val="18"/>
                <w:szCs w:val="18"/>
              </w:rPr>
              <w:t>99,0</w:t>
            </w:r>
          </w:p>
        </w:tc>
      </w:tr>
      <w:tr w:rsidR="000E105F" w:rsidRPr="00381770" w:rsidTr="00381770">
        <w:tc>
          <w:tcPr>
            <w:tcW w:w="3510" w:type="dxa"/>
            <w:vAlign w:val="center"/>
          </w:tcPr>
          <w:p w:rsidR="000E105F" w:rsidRPr="003C2F67" w:rsidRDefault="000E105F" w:rsidP="00DB091D">
            <w:pPr>
              <w:rPr>
                <w:sz w:val="18"/>
                <w:szCs w:val="18"/>
              </w:rPr>
            </w:pPr>
            <w:r w:rsidRPr="003C2F67">
              <w:rPr>
                <w:sz w:val="18"/>
                <w:szCs w:val="18"/>
              </w:rPr>
              <w:t>Общеэкономические вопросы</w:t>
            </w:r>
          </w:p>
        </w:tc>
        <w:tc>
          <w:tcPr>
            <w:tcW w:w="709" w:type="dxa"/>
            <w:vAlign w:val="center"/>
          </w:tcPr>
          <w:p w:rsidR="000E105F" w:rsidRPr="003C2F67" w:rsidRDefault="000E105F" w:rsidP="00DB091D">
            <w:pPr>
              <w:jc w:val="right"/>
              <w:rPr>
                <w:sz w:val="18"/>
                <w:szCs w:val="18"/>
              </w:rPr>
            </w:pPr>
            <w:r w:rsidRPr="003C2F67">
              <w:rPr>
                <w:sz w:val="18"/>
                <w:szCs w:val="18"/>
              </w:rPr>
              <w:t>0401</w:t>
            </w:r>
          </w:p>
        </w:tc>
        <w:tc>
          <w:tcPr>
            <w:tcW w:w="1276" w:type="dxa"/>
            <w:vAlign w:val="center"/>
          </w:tcPr>
          <w:p w:rsidR="000E105F" w:rsidRPr="003C2F67" w:rsidRDefault="000E105F" w:rsidP="00DB091D">
            <w:pPr>
              <w:jc w:val="right"/>
              <w:rPr>
                <w:sz w:val="18"/>
                <w:szCs w:val="18"/>
              </w:rPr>
            </w:pPr>
            <w:r w:rsidRPr="003C2F67">
              <w:rPr>
                <w:sz w:val="18"/>
                <w:szCs w:val="18"/>
              </w:rPr>
              <w:t>1 024 366,2</w:t>
            </w:r>
          </w:p>
        </w:tc>
        <w:tc>
          <w:tcPr>
            <w:tcW w:w="1276" w:type="dxa"/>
            <w:vAlign w:val="center"/>
          </w:tcPr>
          <w:p w:rsidR="000E105F" w:rsidRPr="003C2F67" w:rsidRDefault="000E105F" w:rsidP="00DB091D">
            <w:pPr>
              <w:jc w:val="right"/>
              <w:rPr>
                <w:sz w:val="18"/>
                <w:szCs w:val="18"/>
              </w:rPr>
            </w:pPr>
            <w:r w:rsidRPr="003C2F67">
              <w:rPr>
                <w:sz w:val="18"/>
                <w:szCs w:val="18"/>
              </w:rPr>
              <w:t>967 832,3</w:t>
            </w:r>
          </w:p>
        </w:tc>
        <w:tc>
          <w:tcPr>
            <w:tcW w:w="708" w:type="dxa"/>
            <w:vAlign w:val="center"/>
          </w:tcPr>
          <w:p w:rsidR="000E105F" w:rsidRPr="003C2F67" w:rsidRDefault="000E105F" w:rsidP="00DB091D">
            <w:pPr>
              <w:jc w:val="right"/>
              <w:rPr>
                <w:sz w:val="18"/>
                <w:szCs w:val="18"/>
              </w:rPr>
            </w:pPr>
            <w:r w:rsidRPr="003C2F67">
              <w:rPr>
                <w:sz w:val="18"/>
                <w:szCs w:val="18"/>
              </w:rPr>
              <w:t>3,4</w:t>
            </w:r>
          </w:p>
        </w:tc>
        <w:tc>
          <w:tcPr>
            <w:tcW w:w="1134" w:type="dxa"/>
            <w:vAlign w:val="center"/>
          </w:tcPr>
          <w:p w:rsidR="000E105F" w:rsidRPr="003C2F67" w:rsidRDefault="000E105F" w:rsidP="00DB091D">
            <w:pPr>
              <w:jc w:val="right"/>
              <w:rPr>
                <w:sz w:val="18"/>
                <w:szCs w:val="18"/>
              </w:rPr>
            </w:pPr>
            <w:r w:rsidRPr="003C2F67">
              <w:rPr>
                <w:sz w:val="18"/>
                <w:szCs w:val="18"/>
              </w:rPr>
              <w:t>-56 533,9</w:t>
            </w:r>
          </w:p>
        </w:tc>
        <w:tc>
          <w:tcPr>
            <w:tcW w:w="1163" w:type="dxa"/>
            <w:vAlign w:val="center"/>
          </w:tcPr>
          <w:p w:rsidR="000E105F" w:rsidRPr="003C2F67" w:rsidRDefault="000E105F" w:rsidP="00DB091D">
            <w:pPr>
              <w:jc w:val="right"/>
              <w:rPr>
                <w:sz w:val="18"/>
                <w:szCs w:val="18"/>
              </w:rPr>
            </w:pPr>
            <w:r w:rsidRPr="003C2F67">
              <w:rPr>
                <w:sz w:val="18"/>
                <w:szCs w:val="18"/>
              </w:rPr>
              <w:t>94,5</w:t>
            </w:r>
          </w:p>
        </w:tc>
      </w:tr>
      <w:tr w:rsidR="000E105F" w:rsidRPr="00381770" w:rsidTr="00381770">
        <w:tc>
          <w:tcPr>
            <w:tcW w:w="3510" w:type="dxa"/>
            <w:vAlign w:val="center"/>
          </w:tcPr>
          <w:p w:rsidR="000E105F" w:rsidRPr="003C2F67" w:rsidRDefault="000E105F" w:rsidP="00DB091D">
            <w:pPr>
              <w:rPr>
                <w:sz w:val="18"/>
                <w:szCs w:val="18"/>
              </w:rPr>
            </w:pPr>
            <w:r w:rsidRPr="003C2F67">
              <w:rPr>
                <w:sz w:val="18"/>
                <w:szCs w:val="18"/>
              </w:rPr>
              <w:t>Воспроизводство минерально-сырьевой базы</w:t>
            </w:r>
          </w:p>
        </w:tc>
        <w:tc>
          <w:tcPr>
            <w:tcW w:w="709" w:type="dxa"/>
            <w:vAlign w:val="center"/>
          </w:tcPr>
          <w:p w:rsidR="000E105F" w:rsidRPr="003C2F67" w:rsidRDefault="000E105F" w:rsidP="00DB091D">
            <w:pPr>
              <w:jc w:val="right"/>
              <w:rPr>
                <w:sz w:val="18"/>
                <w:szCs w:val="18"/>
              </w:rPr>
            </w:pPr>
            <w:r w:rsidRPr="003C2F67">
              <w:rPr>
                <w:sz w:val="18"/>
                <w:szCs w:val="18"/>
              </w:rPr>
              <w:t>0404</w:t>
            </w:r>
          </w:p>
        </w:tc>
        <w:tc>
          <w:tcPr>
            <w:tcW w:w="1276" w:type="dxa"/>
            <w:vAlign w:val="center"/>
          </w:tcPr>
          <w:p w:rsidR="000E105F" w:rsidRPr="003C2F67" w:rsidRDefault="000E105F" w:rsidP="00DB091D">
            <w:pPr>
              <w:jc w:val="right"/>
              <w:rPr>
                <w:sz w:val="18"/>
                <w:szCs w:val="18"/>
              </w:rPr>
            </w:pPr>
            <w:r w:rsidRPr="003C2F67">
              <w:rPr>
                <w:sz w:val="18"/>
                <w:szCs w:val="18"/>
              </w:rPr>
              <w:t>96,0</w:t>
            </w:r>
          </w:p>
        </w:tc>
        <w:tc>
          <w:tcPr>
            <w:tcW w:w="1276" w:type="dxa"/>
            <w:vAlign w:val="center"/>
          </w:tcPr>
          <w:p w:rsidR="000E105F" w:rsidRPr="003C2F67" w:rsidRDefault="000E105F" w:rsidP="00DB091D">
            <w:pPr>
              <w:jc w:val="right"/>
              <w:rPr>
                <w:sz w:val="18"/>
                <w:szCs w:val="18"/>
              </w:rPr>
            </w:pPr>
            <w:r w:rsidRPr="003C2F67">
              <w:rPr>
                <w:sz w:val="18"/>
                <w:szCs w:val="18"/>
              </w:rPr>
              <w:t>92,6</w:t>
            </w:r>
          </w:p>
        </w:tc>
        <w:tc>
          <w:tcPr>
            <w:tcW w:w="708" w:type="dxa"/>
            <w:vAlign w:val="center"/>
          </w:tcPr>
          <w:p w:rsidR="000E105F" w:rsidRPr="003C2F67" w:rsidRDefault="000E105F" w:rsidP="00DB091D">
            <w:pPr>
              <w:jc w:val="right"/>
              <w:rPr>
                <w:sz w:val="18"/>
                <w:szCs w:val="18"/>
              </w:rPr>
            </w:pPr>
            <w:r w:rsidRPr="003C2F67">
              <w:rPr>
                <w:sz w:val="18"/>
                <w:szCs w:val="18"/>
              </w:rPr>
              <w:t>0,0</w:t>
            </w:r>
          </w:p>
        </w:tc>
        <w:tc>
          <w:tcPr>
            <w:tcW w:w="1134" w:type="dxa"/>
            <w:vAlign w:val="center"/>
          </w:tcPr>
          <w:p w:rsidR="000E105F" w:rsidRPr="003C2F67" w:rsidRDefault="000E105F" w:rsidP="00DB091D">
            <w:pPr>
              <w:jc w:val="right"/>
              <w:rPr>
                <w:sz w:val="18"/>
                <w:szCs w:val="18"/>
              </w:rPr>
            </w:pPr>
            <w:r w:rsidRPr="003C2F67">
              <w:rPr>
                <w:sz w:val="18"/>
                <w:szCs w:val="18"/>
              </w:rPr>
              <w:t>-3,4</w:t>
            </w:r>
          </w:p>
        </w:tc>
        <w:tc>
          <w:tcPr>
            <w:tcW w:w="1163" w:type="dxa"/>
            <w:vAlign w:val="center"/>
          </w:tcPr>
          <w:p w:rsidR="000E105F" w:rsidRPr="003C2F67" w:rsidRDefault="000E105F" w:rsidP="00DB091D">
            <w:pPr>
              <w:jc w:val="right"/>
              <w:rPr>
                <w:sz w:val="18"/>
                <w:szCs w:val="18"/>
              </w:rPr>
            </w:pPr>
            <w:r w:rsidRPr="003C2F67">
              <w:rPr>
                <w:sz w:val="18"/>
                <w:szCs w:val="18"/>
              </w:rPr>
              <w:t>96,5</w:t>
            </w:r>
          </w:p>
        </w:tc>
      </w:tr>
      <w:tr w:rsidR="000E105F" w:rsidRPr="00381770" w:rsidTr="00381770">
        <w:tc>
          <w:tcPr>
            <w:tcW w:w="3510" w:type="dxa"/>
            <w:vAlign w:val="center"/>
          </w:tcPr>
          <w:p w:rsidR="000E105F" w:rsidRPr="003C2F67" w:rsidRDefault="000E105F" w:rsidP="00DB091D">
            <w:pPr>
              <w:rPr>
                <w:sz w:val="18"/>
                <w:szCs w:val="18"/>
              </w:rPr>
            </w:pPr>
            <w:r w:rsidRPr="003C2F67">
              <w:rPr>
                <w:sz w:val="18"/>
                <w:szCs w:val="18"/>
              </w:rPr>
              <w:t>Сельское хозяйство и рыболовство</w:t>
            </w:r>
          </w:p>
        </w:tc>
        <w:tc>
          <w:tcPr>
            <w:tcW w:w="709" w:type="dxa"/>
            <w:vAlign w:val="center"/>
          </w:tcPr>
          <w:p w:rsidR="000E105F" w:rsidRPr="003C2F67" w:rsidRDefault="000E105F" w:rsidP="00DB091D">
            <w:pPr>
              <w:jc w:val="right"/>
              <w:rPr>
                <w:sz w:val="18"/>
                <w:szCs w:val="18"/>
              </w:rPr>
            </w:pPr>
            <w:r w:rsidRPr="003C2F67">
              <w:rPr>
                <w:sz w:val="18"/>
                <w:szCs w:val="18"/>
              </w:rPr>
              <w:t>0405</w:t>
            </w:r>
          </w:p>
        </w:tc>
        <w:tc>
          <w:tcPr>
            <w:tcW w:w="1276" w:type="dxa"/>
            <w:vAlign w:val="center"/>
          </w:tcPr>
          <w:p w:rsidR="000E105F" w:rsidRPr="003C2F67" w:rsidRDefault="000E105F" w:rsidP="00DB091D">
            <w:pPr>
              <w:jc w:val="right"/>
              <w:rPr>
                <w:sz w:val="18"/>
                <w:szCs w:val="18"/>
              </w:rPr>
            </w:pPr>
            <w:r w:rsidRPr="003C2F67">
              <w:rPr>
                <w:sz w:val="18"/>
                <w:szCs w:val="18"/>
              </w:rPr>
              <w:t>1 605 147,4</w:t>
            </w:r>
          </w:p>
        </w:tc>
        <w:tc>
          <w:tcPr>
            <w:tcW w:w="1276" w:type="dxa"/>
            <w:vAlign w:val="center"/>
          </w:tcPr>
          <w:p w:rsidR="000E105F" w:rsidRPr="003C2F67" w:rsidRDefault="000E105F" w:rsidP="00DB091D">
            <w:pPr>
              <w:jc w:val="right"/>
              <w:rPr>
                <w:sz w:val="18"/>
                <w:szCs w:val="18"/>
              </w:rPr>
            </w:pPr>
            <w:r w:rsidRPr="003C2F67">
              <w:rPr>
                <w:sz w:val="18"/>
                <w:szCs w:val="18"/>
              </w:rPr>
              <w:t>1 604 123,7</w:t>
            </w:r>
          </w:p>
        </w:tc>
        <w:tc>
          <w:tcPr>
            <w:tcW w:w="708" w:type="dxa"/>
            <w:vAlign w:val="center"/>
          </w:tcPr>
          <w:p w:rsidR="000E105F" w:rsidRPr="003C2F67" w:rsidRDefault="000E105F" w:rsidP="00DB091D">
            <w:pPr>
              <w:jc w:val="right"/>
              <w:rPr>
                <w:sz w:val="18"/>
                <w:szCs w:val="18"/>
              </w:rPr>
            </w:pPr>
            <w:r w:rsidRPr="003C2F67">
              <w:rPr>
                <w:sz w:val="18"/>
                <w:szCs w:val="18"/>
              </w:rPr>
              <w:t>5,6</w:t>
            </w:r>
          </w:p>
        </w:tc>
        <w:tc>
          <w:tcPr>
            <w:tcW w:w="1134" w:type="dxa"/>
            <w:vAlign w:val="center"/>
          </w:tcPr>
          <w:p w:rsidR="000E105F" w:rsidRPr="003C2F67" w:rsidRDefault="000E105F" w:rsidP="00DB091D">
            <w:pPr>
              <w:jc w:val="right"/>
              <w:rPr>
                <w:sz w:val="18"/>
                <w:szCs w:val="18"/>
              </w:rPr>
            </w:pPr>
            <w:r w:rsidRPr="003C2F67">
              <w:rPr>
                <w:sz w:val="18"/>
                <w:szCs w:val="18"/>
              </w:rPr>
              <w:t>-1 023,7</w:t>
            </w:r>
          </w:p>
        </w:tc>
        <w:tc>
          <w:tcPr>
            <w:tcW w:w="1163" w:type="dxa"/>
            <w:vAlign w:val="center"/>
          </w:tcPr>
          <w:p w:rsidR="000E105F" w:rsidRPr="003C2F67" w:rsidRDefault="000E105F" w:rsidP="00DB091D">
            <w:pPr>
              <w:jc w:val="right"/>
              <w:rPr>
                <w:sz w:val="18"/>
                <w:szCs w:val="18"/>
              </w:rPr>
            </w:pPr>
            <w:r w:rsidRPr="003C2F67">
              <w:rPr>
                <w:sz w:val="18"/>
                <w:szCs w:val="18"/>
              </w:rPr>
              <w:t>99,9</w:t>
            </w:r>
          </w:p>
        </w:tc>
      </w:tr>
      <w:tr w:rsidR="000E105F" w:rsidRPr="00381770" w:rsidTr="00381770">
        <w:tc>
          <w:tcPr>
            <w:tcW w:w="3510" w:type="dxa"/>
            <w:vAlign w:val="center"/>
          </w:tcPr>
          <w:p w:rsidR="000E105F" w:rsidRPr="003C2F67" w:rsidRDefault="000E105F" w:rsidP="00DB091D">
            <w:pPr>
              <w:rPr>
                <w:sz w:val="18"/>
                <w:szCs w:val="18"/>
              </w:rPr>
            </w:pPr>
            <w:r w:rsidRPr="003C2F67">
              <w:rPr>
                <w:sz w:val="18"/>
                <w:szCs w:val="18"/>
              </w:rPr>
              <w:t>Водное хозяйство</w:t>
            </w:r>
          </w:p>
        </w:tc>
        <w:tc>
          <w:tcPr>
            <w:tcW w:w="709" w:type="dxa"/>
            <w:vAlign w:val="center"/>
          </w:tcPr>
          <w:p w:rsidR="000E105F" w:rsidRPr="003C2F67" w:rsidRDefault="000E105F" w:rsidP="00DB091D">
            <w:pPr>
              <w:jc w:val="right"/>
              <w:rPr>
                <w:sz w:val="18"/>
                <w:szCs w:val="18"/>
              </w:rPr>
            </w:pPr>
            <w:r w:rsidRPr="003C2F67">
              <w:rPr>
                <w:sz w:val="18"/>
                <w:szCs w:val="18"/>
              </w:rPr>
              <w:t>0406</w:t>
            </w:r>
          </w:p>
        </w:tc>
        <w:tc>
          <w:tcPr>
            <w:tcW w:w="1276" w:type="dxa"/>
            <w:vAlign w:val="center"/>
          </w:tcPr>
          <w:p w:rsidR="000E105F" w:rsidRPr="003C2F67" w:rsidRDefault="000E105F" w:rsidP="00DB091D">
            <w:pPr>
              <w:jc w:val="right"/>
              <w:rPr>
                <w:sz w:val="18"/>
                <w:szCs w:val="18"/>
              </w:rPr>
            </w:pPr>
            <w:r w:rsidRPr="003C2F67">
              <w:rPr>
                <w:sz w:val="18"/>
                <w:szCs w:val="18"/>
              </w:rPr>
              <w:t>29 752,5</w:t>
            </w:r>
          </w:p>
        </w:tc>
        <w:tc>
          <w:tcPr>
            <w:tcW w:w="1276" w:type="dxa"/>
            <w:vAlign w:val="center"/>
          </w:tcPr>
          <w:p w:rsidR="000E105F" w:rsidRPr="003C2F67" w:rsidRDefault="000E105F" w:rsidP="00DB091D">
            <w:pPr>
              <w:jc w:val="right"/>
              <w:rPr>
                <w:sz w:val="18"/>
                <w:szCs w:val="18"/>
              </w:rPr>
            </w:pPr>
            <w:r w:rsidRPr="003C2F67">
              <w:rPr>
                <w:sz w:val="18"/>
                <w:szCs w:val="18"/>
              </w:rPr>
              <w:t>29 752,5</w:t>
            </w:r>
          </w:p>
        </w:tc>
        <w:tc>
          <w:tcPr>
            <w:tcW w:w="708" w:type="dxa"/>
            <w:vAlign w:val="center"/>
          </w:tcPr>
          <w:p w:rsidR="000E105F" w:rsidRPr="003C2F67" w:rsidRDefault="000E105F" w:rsidP="00DB091D">
            <w:pPr>
              <w:jc w:val="right"/>
              <w:rPr>
                <w:sz w:val="18"/>
                <w:szCs w:val="18"/>
              </w:rPr>
            </w:pPr>
            <w:r w:rsidRPr="003C2F67">
              <w:rPr>
                <w:sz w:val="18"/>
                <w:szCs w:val="18"/>
              </w:rPr>
              <w:t>0,1</w:t>
            </w:r>
          </w:p>
        </w:tc>
        <w:tc>
          <w:tcPr>
            <w:tcW w:w="1134" w:type="dxa"/>
            <w:vAlign w:val="center"/>
          </w:tcPr>
          <w:p w:rsidR="000E105F" w:rsidRPr="003C2F67" w:rsidRDefault="000E105F" w:rsidP="00DB091D">
            <w:pPr>
              <w:jc w:val="right"/>
              <w:rPr>
                <w:sz w:val="18"/>
                <w:szCs w:val="18"/>
              </w:rPr>
            </w:pPr>
            <w:r w:rsidRPr="003C2F67">
              <w:rPr>
                <w:sz w:val="18"/>
                <w:szCs w:val="18"/>
              </w:rPr>
              <w:t>0,0</w:t>
            </w:r>
          </w:p>
        </w:tc>
        <w:tc>
          <w:tcPr>
            <w:tcW w:w="1163" w:type="dxa"/>
            <w:vAlign w:val="center"/>
          </w:tcPr>
          <w:p w:rsidR="000E105F" w:rsidRPr="003C2F67" w:rsidRDefault="000E105F" w:rsidP="00DB091D">
            <w:pPr>
              <w:jc w:val="right"/>
              <w:rPr>
                <w:sz w:val="18"/>
                <w:szCs w:val="18"/>
              </w:rPr>
            </w:pPr>
            <w:r w:rsidRPr="003C2F67">
              <w:rPr>
                <w:sz w:val="18"/>
                <w:szCs w:val="18"/>
              </w:rPr>
              <w:t>100,0</w:t>
            </w:r>
          </w:p>
        </w:tc>
      </w:tr>
      <w:tr w:rsidR="000E105F" w:rsidRPr="00381770" w:rsidTr="00381770">
        <w:tc>
          <w:tcPr>
            <w:tcW w:w="3510" w:type="dxa"/>
            <w:vAlign w:val="center"/>
          </w:tcPr>
          <w:p w:rsidR="000E105F" w:rsidRPr="003C2F67" w:rsidRDefault="000E105F" w:rsidP="00DB091D">
            <w:pPr>
              <w:rPr>
                <w:sz w:val="18"/>
                <w:szCs w:val="18"/>
              </w:rPr>
            </w:pPr>
            <w:r w:rsidRPr="003C2F67">
              <w:rPr>
                <w:sz w:val="18"/>
                <w:szCs w:val="18"/>
              </w:rPr>
              <w:t>Лесное хозяйство</w:t>
            </w:r>
          </w:p>
        </w:tc>
        <w:tc>
          <w:tcPr>
            <w:tcW w:w="709" w:type="dxa"/>
            <w:vAlign w:val="center"/>
          </w:tcPr>
          <w:p w:rsidR="000E105F" w:rsidRPr="003C2F67" w:rsidRDefault="000E105F" w:rsidP="00DB091D">
            <w:pPr>
              <w:jc w:val="right"/>
              <w:rPr>
                <w:sz w:val="18"/>
                <w:szCs w:val="18"/>
              </w:rPr>
            </w:pPr>
            <w:r w:rsidRPr="003C2F67">
              <w:rPr>
                <w:sz w:val="18"/>
                <w:szCs w:val="18"/>
              </w:rPr>
              <w:t>0407</w:t>
            </w:r>
          </w:p>
        </w:tc>
        <w:tc>
          <w:tcPr>
            <w:tcW w:w="1276" w:type="dxa"/>
            <w:vAlign w:val="center"/>
          </w:tcPr>
          <w:p w:rsidR="000E105F" w:rsidRPr="003C2F67" w:rsidRDefault="000E105F" w:rsidP="00DB091D">
            <w:pPr>
              <w:jc w:val="right"/>
              <w:rPr>
                <w:sz w:val="18"/>
                <w:szCs w:val="18"/>
              </w:rPr>
            </w:pPr>
            <w:r w:rsidRPr="003C2F67">
              <w:rPr>
                <w:sz w:val="18"/>
                <w:szCs w:val="18"/>
              </w:rPr>
              <w:t>417 262,4</w:t>
            </w:r>
          </w:p>
        </w:tc>
        <w:tc>
          <w:tcPr>
            <w:tcW w:w="1276" w:type="dxa"/>
            <w:vAlign w:val="center"/>
          </w:tcPr>
          <w:p w:rsidR="000E105F" w:rsidRPr="003C2F67" w:rsidRDefault="000E105F" w:rsidP="00DB091D">
            <w:pPr>
              <w:jc w:val="right"/>
              <w:rPr>
                <w:sz w:val="18"/>
                <w:szCs w:val="18"/>
              </w:rPr>
            </w:pPr>
            <w:r w:rsidRPr="003C2F67">
              <w:rPr>
                <w:sz w:val="18"/>
                <w:szCs w:val="18"/>
              </w:rPr>
              <w:t>416 315,0</w:t>
            </w:r>
          </w:p>
        </w:tc>
        <w:tc>
          <w:tcPr>
            <w:tcW w:w="708" w:type="dxa"/>
            <w:vAlign w:val="center"/>
          </w:tcPr>
          <w:p w:rsidR="000E105F" w:rsidRPr="003C2F67" w:rsidRDefault="000E105F" w:rsidP="00DB091D">
            <w:pPr>
              <w:jc w:val="right"/>
              <w:rPr>
                <w:sz w:val="18"/>
                <w:szCs w:val="18"/>
              </w:rPr>
            </w:pPr>
            <w:r w:rsidRPr="003C2F67">
              <w:rPr>
                <w:sz w:val="18"/>
                <w:szCs w:val="18"/>
              </w:rPr>
              <w:t>1,4</w:t>
            </w:r>
          </w:p>
        </w:tc>
        <w:tc>
          <w:tcPr>
            <w:tcW w:w="1134" w:type="dxa"/>
            <w:vAlign w:val="center"/>
          </w:tcPr>
          <w:p w:rsidR="000E105F" w:rsidRPr="003C2F67" w:rsidRDefault="000E105F" w:rsidP="00DB091D">
            <w:pPr>
              <w:jc w:val="right"/>
              <w:rPr>
                <w:sz w:val="18"/>
                <w:szCs w:val="18"/>
              </w:rPr>
            </w:pPr>
            <w:r w:rsidRPr="003C2F67">
              <w:rPr>
                <w:sz w:val="18"/>
                <w:szCs w:val="18"/>
              </w:rPr>
              <w:t>-947,4</w:t>
            </w:r>
          </w:p>
        </w:tc>
        <w:tc>
          <w:tcPr>
            <w:tcW w:w="1163" w:type="dxa"/>
            <w:vAlign w:val="center"/>
          </w:tcPr>
          <w:p w:rsidR="000E105F" w:rsidRPr="003C2F67" w:rsidRDefault="000E105F" w:rsidP="00DB091D">
            <w:pPr>
              <w:jc w:val="right"/>
              <w:rPr>
                <w:sz w:val="18"/>
                <w:szCs w:val="18"/>
              </w:rPr>
            </w:pPr>
            <w:r w:rsidRPr="003C2F67">
              <w:rPr>
                <w:sz w:val="18"/>
                <w:szCs w:val="18"/>
              </w:rPr>
              <w:t>99,8</w:t>
            </w:r>
          </w:p>
        </w:tc>
      </w:tr>
      <w:tr w:rsidR="000E105F" w:rsidRPr="00381770" w:rsidTr="00381770">
        <w:tc>
          <w:tcPr>
            <w:tcW w:w="3510" w:type="dxa"/>
            <w:vAlign w:val="center"/>
          </w:tcPr>
          <w:p w:rsidR="000E105F" w:rsidRPr="003C2F67" w:rsidRDefault="000E105F" w:rsidP="00DB091D">
            <w:pPr>
              <w:rPr>
                <w:sz w:val="18"/>
                <w:szCs w:val="18"/>
              </w:rPr>
            </w:pPr>
            <w:r w:rsidRPr="003C2F67">
              <w:rPr>
                <w:sz w:val="18"/>
                <w:szCs w:val="18"/>
              </w:rPr>
              <w:lastRenderedPageBreak/>
              <w:t xml:space="preserve">Транспорт </w:t>
            </w:r>
          </w:p>
        </w:tc>
        <w:tc>
          <w:tcPr>
            <w:tcW w:w="709" w:type="dxa"/>
            <w:vAlign w:val="center"/>
          </w:tcPr>
          <w:p w:rsidR="000E105F" w:rsidRPr="003C2F67" w:rsidRDefault="000E105F" w:rsidP="00DB091D">
            <w:pPr>
              <w:jc w:val="right"/>
              <w:rPr>
                <w:sz w:val="18"/>
                <w:szCs w:val="18"/>
              </w:rPr>
            </w:pPr>
            <w:r w:rsidRPr="003C2F67">
              <w:rPr>
                <w:sz w:val="18"/>
                <w:szCs w:val="18"/>
              </w:rPr>
              <w:t>0408</w:t>
            </w:r>
          </w:p>
        </w:tc>
        <w:tc>
          <w:tcPr>
            <w:tcW w:w="1276" w:type="dxa"/>
            <w:vAlign w:val="center"/>
          </w:tcPr>
          <w:p w:rsidR="000E105F" w:rsidRPr="003C2F67" w:rsidRDefault="000E105F" w:rsidP="00DB091D">
            <w:pPr>
              <w:jc w:val="right"/>
              <w:rPr>
                <w:sz w:val="18"/>
                <w:szCs w:val="18"/>
              </w:rPr>
            </w:pPr>
            <w:r w:rsidRPr="003C2F67">
              <w:rPr>
                <w:sz w:val="18"/>
                <w:szCs w:val="18"/>
              </w:rPr>
              <w:t>4 384 199,5</w:t>
            </w:r>
          </w:p>
        </w:tc>
        <w:tc>
          <w:tcPr>
            <w:tcW w:w="1276" w:type="dxa"/>
            <w:vAlign w:val="center"/>
          </w:tcPr>
          <w:p w:rsidR="000E105F" w:rsidRPr="003C2F67" w:rsidRDefault="000E105F" w:rsidP="00DB091D">
            <w:pPr>
              <w:jc w:val="right"/>
              <w:rPr>
                <w:sz w:val="18"/>
                <w:szCs w:val="18"/>
              </w:rPr>
            </w:pPr>
            <w:r w:rsidRPr="003C2F67">
              <w:rPr>
                <w:sz w:val="18"/>
                <w:szCs w:val="18"/>
              </w:rPr>
              <w:t>4 251 033,3</w:t>
            </w:r>
          </w:p>
        </w:tc>
        <w:tc>
          <w:tcPr>
            <w:tcW w:w="708" w:type="dxa"/>
            <w:vAlign w:val="center"/>
          </w:tcPr>
          <w:p w:rsidR="000E105F" w:rsidRPr="003C2F67" w:rsidRDefault="000E105F" w:rsidP="00DB091D">
            <w:pPr>
              <w:jc w:val="right"/>
              <w:rPr>
                <w:sz w:val="18"/>
                <w:szCs w:val="18"/>
              </w:rPr>
            </w:pPr>
            <w:r w:rsidRPr="003C2F67">
              <w:rPr>
                <w:sz w:val="18"/>
                <w:szCs w:val="18"/>
              </w:rPr>
              <w:t>14,7</w:t>
            </w:r>
          </w:p>
        </w:tc>
        <w:tc>
          <w:tcPr>
            <w:tcW w:w="1134" w:type="dxa"/>
            <w:vAlign w:val="center"/>
          </w:tcPr>
          <w:p w:rsidR="000E105F" w:rsidRPr="003C2F67" w:rsidRDefault="000E105F" w:rsidP="00DB091D">
            <w:pPr>
              <w:jc w:val="right"/>
              <w:rPr>
                <w:sz w:val="18"/>
                <w:szCs w:val="18"/>
              </w:rPr>
            </w:pPr>
            <w:r w:rsidRPr="003C2F67">
              <w:rPr>
                <w:sz w:val="18"/>
                <w:szCs w:val="18"/>
              </w:rPr>
              <w:t>-133 166,2</w:t>
            </w:r>
          </w:p>
        </w:tc>
        <w:tc>
          <w:tcPr>
            <w:tcW w:w="1163" w:type="dxa"/>
            <w:vAlign w:val="center"/>
          </w:tcPr>
          <w:p w:rsidR="000E105F" w:rsidRPr="003C2F67" w:rsidRDefault="000E105F" w:rsidP="00DB091D">
            <w:pPr>
              <w:jc w:val="right"/>
              <w:rPr>
                <w:sz w:val="18"/>
                <w:szCs w:val="18"/>
              </w:rPr>
            </w:pPr>
            <w:r w:rsidRPr="003C2F67">
              <w:rPr>
                <w:sz w:val="18"/>
                <w:szCs w:val="18"/>
              </w:rPr>
              <w:t>97,0</w:t>
            </w:r>
          </w:p>
        </w:tc>
      </w:tr>
      <w:tr w:rsidR="000E105F" w:rsidRPr="00381770" w:rsidTr="00381770">
        <w:tc>
          <w:tcPr>
            <w:tcW w:w="3510" w:type="dxa"/>
            <w:vAlign w:val="center"/>
          </w:tcPr>
          <w:p w:rsidR="000E105F" w:rsidRPr="003C2F67" w:rsidRDefault="000E105F" w:rsidP="00DB091D">
            <w:pPr>
              <w:rPr>
                <w:sz w:val="18"/>
                <w:szCs w:val="18"/>
              </w:rPr>
            </w:pPr>
            <w:r w:rsidRPr="003C2F67">
              <w:rPr>
                <w:sz w:val="18"/>
                <w:szCs w:val="18"/>
              </w:rPr>
              <w:t>Дорожное хозяйство (дорожн. фонды)</w:t>
            </w:r>
          </w:p>
        </w:tc>
        <w:tc>
          <w:tcPr>
            <w:tcW w:w="709" w:type="dxa"/>
            <w:vAlign w:val="center"/>
          </w:tcPr>
          <w:p w:rsidR="000E105F" w:rsidRPr="003C2F67" w:rsidRDefault="000E105F" w:rsidP="00DB091D">
            <w:pPr>
              <w:jc w:val="right"/>
              <w:rPr>
                <w:sz w:val="18"/>
                <w:szCs w:val="18"/>
              </w:rPr>
            </w:pPr>
            <w:r w:rsidRPr="003C2F67">
              <w:rPr>
                <w:sz w:val="18"/>
                <w:szCs w:val="18"/>
              </w:rPr>
              <w:t>0409</w:t>
            </w:r>
          </w:p>
        </w:tc>
        <w:tc>
          <w:tcPr>
            <w:tcW w:w="1276" w:type="dxa"/>
            <w:vAlign w:val="center"/>
          </w:tcPr>
          <w:p w:rsidR="000E105F" w:rsidRPr="003C2F67" w:rsidRDefault="000E105F" w:rsidP="00DB091D">
            <w:pPr>
              <w:jc w:val="right"/>
              <w:rPr>
                <w:sz w:val="18"/>
                <w:szCs w:val="18"/>
              </w:rPr>
            </w:pPr>
            <w:r w:rsidRPr="003C2F67">
              <w:rPr>
                <w:sz w:val="18"/>
                <w:szCs w:val="18"/>
              </w:rPr>
              <w:t>15 786 534,4</w:t>
            </w:r>
          </w:p>
        </w:tc>
        <w:tc>
          <w:tcPr>
            <w:tcW w:w="1276" w:type="dxa"/>
            <w:vAlign w:val="center"/>
          </w:tcPr>
          <w:p w:rsidR="000E105F" w:rsidRPr="003C2F67" w:rsidRDefault="000E105F" w:rsidP="00DB091D">
            <w:pPr>
              <w:jc w:val="right"/>
              <w:rPr>
                <w:sz w:val="18"/>
                <w:szCs w:val="18"/>
              </w:rPr>
            </w:pPr>
            <w:r w:rsidRPr="003C2F67">
              <w:rPr>
                <w:sz w:val="18"/>
                <w:szCs w:val="18"/>
              </w:rPr>
              <w:t>15 724 274,4</w:t>
            </w:r>
          </w:p>
        </w:tc>
        <w:tc>
          <w:tcPr>
            <w:tcW w:w="708" w:type="dxa"/>
            <w:vAlign w:val="center"/>
          </w:tcPr>
          <w:p w:rsidR="000E105F" w:rsidRPr="003C2F67" w:rsidRDefault="000E105F" w:rsidP="00DB091D">
            <w:pPr>
              <w:jc w:val="right"/>
              <w:rPr>
                <w:sz w:val="18"/>
                <w:szCs w:val="18"/>
              </w:rPr>
            </w:pPr>
            <w:r w:rsidRPr="003C2F67">
              <w:rPr>
                <w:sz w:val="18"/>
                <w:szCs w:val="18"/>
              </w:rPr>
              <w:t>54,6</w:t>
            </w:r>
          </w:p>
        </w:tc>
        <w:tc>
          <w:tcPr>
            <w:tcW w:w="1134" w:type="dxa"/>
            <w:vAlign w:val="center"/>
          </w:tcPr>
          <w:p w:rsidR="000E105F" w:rsidRPr="003C2F67" w:rsidRDefault="000E105F" w:rsidP="00DB091D">
            <w:pPr>
              <w:jc w:val="right"/>
              <w:rPr>
                <w:sz w:val="18"/>
                <w:szCs w:val="18"/>
              </w:rPr>
            </w:pPr>
            <w:r w:rsidRPr="003C2F67">
              <w:rPr>
                <w:sz w:val="18"/>
                <w:szCs w:val="18"/>
              </w:rPr>
              <w:t>-62 260,0</w:t>
            </w:r>
          </w:p>
        </w:tc>
        <w:tc>
          <w:tcPr>
            <w:tcW w:w="1163" w:type="dxa"/>
            <w:vAlign w:val="center"/>
          </w:tcPr>
          <w:p w:rsidR="000E105F" w:rsidRPr="003C2F67" w:rsidRDefault="000E105F" w:rsidP="00DB091D">
            <w:pPr>
              <w:jc w:val="right"/>
              <w:rPr>
                <w:sz w:val="18"/>
                <w:szCs w:val="18"/>
              </w:rPr>
            </w:pPr>
            <w:r w:rsidRPr="003C2F67">
              <w:rPr>
                <w:sz w:val="18"/>
                <w:szCs w:val="18"/>
              </w:rPr>
              <w:t>99,6</w:t>
            </w:r>
          </w:p>
        </w:tc>
      </w:tr>
      <w:tr w:rsidR="000E105F" w:rsidRPr="00381770" w:rsidTr="00381770">
        <w:tc>
          <w:tcPr>
            <w:tcW w:w="3510" w:type="dxa"/>
            <w:vAlign w:val="center"/>
          </w:tcPr>
          <w:p w:rsidR="000E105F" w:rsidRPr="003C2F67" w:rsidRDefault="000E105F" w:rsidP="00DB091D">
            <w:pPr>
              <w:rPr>
                <w:sz w:val="18"/>
                <w:szCs w:val="18"/>
              </w:rPr>
            </w:pPr>
            <w:r w:rsidRPr="003C2F67">
              <w:rPr>
                <w:sz w:val="18"/>
                <w:szCs w:val="18"/>
              </w:rPr>
              <w:t>Связь и информатика</w:t>
            </w:r>
          </w:p>
        </w:tc>
        <w:tc>
          <w:tcPr>
            <w:tcW w:w="709" w:type="dxa"/>
            <w:vAlign w:val="center"/>
          </w:tcPr>
          <w:p w:rsidR="000E105F" w:rsidRPr="003C2F67" w:rsidRDefault="000E105F" w:rsidP="00DB091D">
            <w:pPr>
              <w:jc w:val="right"/>
              <w:rPr>
                <w:sz w:val="18"/>
                <w:szCs w:val="18"/>
              </w:rPr>
            </w:pPr>
            <w:r w:rsidRPr="003C2F67">
              <w:rPr>
                <w:sz w:val="18"/>
                <w:szCs w:val="18"/>
              </w:rPr>
              <w:t>0410</w:t>
            </w:r>
          </w:p>
        </w:tc>
        <w:tc>
          <w:tcPr>
            <w:tcW w:w="1276" w:type="dxa"/>
            <w:vAlign w:val="center"/>
          </w:tcPr>
          <w:p w:rsidR="000E105F" w:rsidRPr="003C2F67" w:rsidRDefault="000E105F" w:rsidP="00DB091D">
            <w:pPr>
              <w:jc w:val="right"/>
              <w:rPr>
                <w:sz w:val="18"/>
                <w:szCs w:val="18"/>
              </w:rPr>
            </w:pPr>
            <w:r w:rsidRPr="003C2F67">
              <w:rPr>
                <w:sz w:val="18"/>
                <w:szCs w:val="18"/>
              </w:rPr>
              <w:t>842 512,4</w:t>
            </w:r>
          </w:p>
        </w:tc>
        <w:tc>
          <w:tcPr>
            <w:tcW w:w="1276" w:type="dxa"/>
            <w:vAlign w:val="center"/>
          </w:tcPr>
          <w:p w:rsidR="000E105F" w:rsidRPr="003C2F67" w:rsidRDefault="000E105F" w:rsidP="00DB091D">
            <w:pPr>
              <w:jc w:val="right"/>
              <w:rPr>
                <w:sz w:val="18"/>
                <w:szCs w:val="18"/>
              </w:rPr>
            </w:pPr>
            <w:r w:rsidRPr="003C2F67">
              <w:rPr>
                <w:sz w:val="18"/>
                <w:szCs w:val="18"/>
              </w:rPr>
              <w:t>841 647,0</w:t>
            </w:r>
          </w:p>
        </w:tc>
        <w:tc>
          <w:tcPr>
            <w:tcW w:w="708" w:type="dxa"/>
            <w:vAlign w:val="center"/>
          </w:tcPr>
          <w:p w:rsidR="000E105F" w:rsidRPr="003C2F67" w:rsidRDefault="000E105F" w:rsidP="00DB091D">
            <w:pPr>
              <w:jc w:val="right"/>
              <w:rPr>
                <w:sz w:val="18"/>
                <w:szCs w:val="18"/>
              </w:rPr>
            </w:pPr>
            <w:r w:rsidRPr="003C2F67">
              <w:rPr>
                <w:sz w:val="18"/>
                <w:szCs w:val="18"/>
              </w:rPr>
              <w:t>2,9</w:t>
            </w:r>
          </w:p>
        </w:tc>
        <w:tc>
          <w:tcPr>
            <w:tcW w:w="1134" w:type="dxa"/>
            <w:vAlign w:val="center"/>
          </w:tcPr>
          <w:p w:rsidR="000E105F" w:rsidRPr="003C2F67" w:rsidRDefault="000E105F" w:rsidP="00DB091D">
            <w:pPr>
              <w:jc w:val="right"/>
              <w:rPr>
                <w:sz w:val="18"/>
                <w:szCs w:val="18"/>
              </w:rPr>
            </w:pPr>
            <w:r w:rsidRPr="003C2F67">
              <w:rPr>
                <w:sz w:val="18"/>
                <w:szCs w:val="18"/>
              </w:rPr>
              <w:t>-865,4</w:t>
            </w:r>
          </w:p>
        </w:tc>
        <w:tc>
          <w:tcPr>
            <w:tcW w:w="1163" w:type="dxa"/>
            <w:vAlign w:val="center"/>
          </w:tcPr>
          <w:p w:rsidR="000E105F" w:rsidRPr="003C2F67" w:rsidRDefault="000E105F" w:rsidP="00DB091D">
            <w:pPr>
              <w:jc w:val="right"/>
              <w:rPr>
                <w:sz w:val="18"/>
                <w:szCs w:val="18"/>
              </w:rPr>
            </w:pPr>
            <w:r w:rsidRPr="003C2F67">
              <w:rPr>
                <w:sz w:val="18"/>
                <w:szCs w:val="18"/>
              </w:rPr>
              <w:t>99,9</w:t>
            </w:r>
          </w:p>
        </w:tc>
      </w:tr>
      <w:tr w:rsidR="000E105F" w:rsidRPr="00381770" w:rsidTr="00381770">
        <w:tc>
          <w:tcPr>
            <w:tcW w:w="3510" w:type="dxa"/>
            <w:vAlign w:val="center"/>
          </w:tcPr>
          <w:p w:rsidR="000E105F" w:rsidRPr="003C2F67" w:rsidRDefault="000E105F" w:rsidP="00DB091D">
            <w:pPr>
              <w:rPr>
                <w:sz w:val="18"/>
                <w:szCs w:val="18"/>
              </w:rPr>
            </w:pPr>
            <w:r w:rsidRPr="003C2F67">
              <w:rPr>
                <w:sz w:val="18"/>
                <w:szCs w:val="18"/>
              </w:rPr>
              <w:t>Прикладные научные исследования в области национальной экономики</w:t>
            </w:r>
          </w:p>
        </w:tc>
        <w:tc>
          <w:tcPr>
            <w:tcW w:w="709" w:type="dxa"/>
            <w:vAlign w:val="center"/>
          </w:tcPr>
          <w:p w:rsidR="000E105F" w:rsidRPr="003C2F67" w:rsidRDefault="000E105F" w:rsidP="00DB091D">
            <w:pPr>
              <w:jc w:val="right"/>
              <w:rPr>
                <w:sz w:val="18"/>
                <w:szCs w:val="18"/>
              </w:rPr>
            </w:pPr>
            <w:r w:rsidRPr="003C2F67">
              <w:rPr>
                <w:sz w:val="18"/>
                <w:szCs w:val="18"/>
              </w:rPr>
              <w:t>0411</w:t>
            </w:r>
          </w:p>
        </w:tc>
        <w:tc>
          <w:tcPr>
            <w:tcW w:w="1276" w:type="dxa"/>
            <w:vAlign w:val="center"/>
          </w:tcPr>
          <w:p w:rsidR="000E105F" w:rsidRPr="003C2F67" w:rsidRDefault="000E105F" w:rsidP="00DB091D">
            <w:pPr>
              <w:jc w:val="right"/>
              <w:rPr>
                <w:sz w:val="18"/>
                <w:szCs w:val="18"/>
              </w:rPr>
            </w:pPr>
            <w:r w:rsidRPr="003C2F67">
              <w:rPr>
                <w:sz w:val="18"/>
                <w:szCs w:val="18"/>
              </w:rPr>
              <w:t>10 750,0</w:t>
            </w:r>
          </w:p>
        </w:tc>
        <w:tc>
          <w:tcPr>
            <w:tcW w:w="1276" w:type="dxa"/>
            <w:vAlign w:val="center"/>
          </w:tcPr>
          <w:p w:rsidR="000E105F" w:rsidRPr="003C2F67" w:rsidRDefault="000E105F" w:rsidP="00DB091D">
            <w:pPr>
              <w:jc w:val="right"/>
              <w:rPr>
                <w:sz w:val="18"/>
                <w:szCs w:val="18"/>
              </w:rPr>
            </w:pPr>
            <w:r w:rsidRPr="003C2F67">
              <w:rPr>
                <w:sz w:val="18"/>
                <w:szCs w:val="18"/>
              </w:rPr>
              <w:t>10 749,3</w:t>
            </w:r>
          </w:p>
        </w:tc>
        <w:tc>
          <w:tcPr>
            <w:tcW w:w="708" w:type="dxa"/>
            <w:vAlign w:val="center"/>
          </w:tcPr>
          <w:p w:rsidR="000E105F" w:rsidRPr="003C2F67" w:rsidRDefault="000E105F" w:rsidP="00DB091D">
            <w:pPr>
              <w:jc w:val="right"/>
              <w:rPr>
                <w:sz w:val="18"/>
                <w:szCs w:val="18"/>
              </w:rPr>
            </w:pPr>
            <w:r w:rsidRPr="003C2F67">
              <w:rPr>
                <w:sz w:val="18"/>
                <w:szCs w:val="18"/>
              </w:rPr>
              <w:t>0,0</w:t>
            </w:r>
          </w:p>
        </w:tc>
        <w:tc>
          <w:tcPr>
            <w:tcW w:w="1134" w:type="dxa"/>
            <w:vAlign w:val="center"/>
          </w:tcPr>
          <w:p w:rsidR="000E105F" w:rsidRPr="003C2F67" w:rsidRDefault="000E105F" w:rsidP="00DB091D">
            <w:pPr>
              <w:jc w:val="right"/>
              <w:rPr>
                <w:sz w:val="18"/>
                <w:szCs w:val="18"/>
              </w:rPr>
            </w:pPr>
            <w:r w:rsidRPr="003C2F67">
              <w:rPr>
                <w:sz w:val="18"/>
                <w:szCs w:val="18"/>
              </w:rPr>
              <w:t>-0,7</w:t>
            </w:r>
          </w:p>
        </w:tc>
        <w:tc>
          <w:tcPr>
            <w:tcW w:w="1163" w:type="dxa"/>
            <w:vAlign w:val="center"/>
          </w:tcPr>
          <w:p w:rsidR="000E105F" w:rsidRPr="003C2F67" w:rsidRDefault="000E105F" w:rsidP="00DB091D">
            <w:pPr>
              <w:jc w:val="right"/>
              <w:rPr>
                <w:sz w:val="18"/>
                <w:szCs w:val="18"/>
              </w:rPr>
            </w:pPr>
            <w:r w:rsidRPr="003C2F67">
              <w:rPr>
                <w:sz w:val="18"/>
                <w:szCs w:val="18"/>
              </w:rPr>
              <w:t>100,0</w:t>
            </w:r>
          </w:p>
        </w:tc>
      </w:tr>
      <w:tr w:rsidR="000E105F" w:rsidRPr="00381770" w:rsidTr="00381770">
        <w:tc>
          <w:tcPr>
            <w:tcW w:w="3510" w:type="dxa"/>
            <w:vAlign w:val="center"/>
          </w:tcPr>
          <w:p w:rsidR="000E105F" w:rsidRPr="003C2F67" w:rsidRDefault="000E105F" w:rsidP="00DB091D">
            <w:pPr>
              <w:rPr>
                <w:sz w:val="18"/>
                <w:szCs w:val="18"/>
              </w:rPr>
            </w:pPr>
            <w:r w:rsidRPr="003C2F67">
              <w:rPr>
                <w:sz w:val="18"/>
                <w:szCs w:val="18"/>
              </w:rPr>
              <w:t>Другие вопросы в области национальной экономики</w:t>
            </w:r>
          </w:p>
        </w:tc>
        <w:tc>
          <w:tcPr>
            <w:tcW w:w="709" w:type="dxa"/>
            <w:vAlign w:val="center"/>
          </w:tcPr>
          <w:p w:rsidR="000E105F" w:rsidRPr="003C2F67" w:rsidRDefault="000E105F" w:rsidP="00DB091D">
            <w:pPr>
              <w:jc w:val="right"/>
              <w:rPr>
                <w:sz w:val="18"/>
                <w:szCs w:val="18"/>
              </w:rPr>
            </w:pPr>
            <w:r w:rsidRPr="003C2F67">
              <w:rPr>
                <w:sz w:val="18"/>
                <w:szCs w:val="18"/>
              </w:rPr>
              <w:t>0412</w:t>
            </w:r>
          </w:p>
        </w:tc>
        <w:tc>
          <w:tcPr>
            <w:tcW w:w="1276" w:type="dxa"/>
            <w:vAlign w:val="center"/>
          </w:tcPr>
          <w:p w:rsidR="000E105F" w:rsidRPr="003C2F67" w:rsidRDefault="000E105F" w:rsidP="00DB091D">
            <w:pPr>
              <w:jc w:val="right"/>
              <w:rPr>
                <w:sz w:val="18"/>
                <w:szCs w:val="18"/>
              </w:rPr>
            </w:pPr>
            <w:r w:rsidRPr="003C2F67">
              <w:rPr>
                <w:sz w:val="18"/>
                <w:szCs w:val="18"/>
              </w:rPr>
              <w:t>5 022 049,3</w:t>
            </w:r>
          </w:p>
        </w:tc>
        <w:tc>
          <w:tcPr>
            <w:tcW w:w="1276" w:type="dxa"/>
            <w:vAlign w:val="center"/>
          </w:tcPr>
          <w:p w:rsidR="000E105F" w:rsidRPr="003C2F67" w:rsidRDefault="000E105F" w:rsidP="00DB091D">
            <w:pPr>
              <w:jc w:val="right"/>
              <w:rPr>
                <w:sz w:val="18"/>
                <w:szCs w:val="18"/>
              </w:rPr>
            </w:pPr>
            <w:r w:rsidRPr="003C2F67">
              <w:rPr>
                <w:sz w:val="18"/>
                <w:szCs w:val="18"/>
              </w:rPr>
              <w:t>4 976 600,2</w:t>
            </w:r>
          </w:p>
        </w:tc>
        <w:tc>
          <w:tcPr>
            <w:tcW w:w="708" w:type="dxa"/>
            <w:vAlign w:val="center"/>
          </w:tcPr>
          <w:p w:rsidR="000E105F" w:rsidRPr="003C2F67" w:rsidRDefault="000E105F" w:rsidP="00DB091D">
            <w:pPr>
              <w:jc w:val="right"/>
              <w:rPr>
                <w:sz w:val="18"/>
                <w:szCs w:val="18"/>
              </w:rPr>
            </w:pPr>
            <w:r w:rsidRPr="003C2F67">
              <w:rPr>
                <w:sz w:val="18"/>
                <w:szCs w:val="18"/>
              </w:rPr>
              <w:t>17,3</w:t>
            </w:r>
          </w:p>
        </w:tc>
        <w:tc>
          <w:tcPr>
            <w:tcW w:w="1134" w:type="dxa"/>
            <w:vAlign w:val="center"/>
          </w:tcPr>
          <w:p w:rsidR="000E105F" w:rsidRPr="003C2F67" w:rsidRDefault="000E105F" w:rsidP="00DB091D">
            <w:pPr>
              <w:jc w:val="right"/>
              <w:rPr>
                <w:sz w:val="18"/>
                <w:szCs w:val="18"/>
              </w:rPr>
            </w:pPr>
            <w:r w:rsidRPr="003C2F67">
              <w:rPr>
                <w:sz w:val="18"/>
                <w:szCs w:val="18"/>
              </w:rPr>
              <w:t>-45 449,1</w:t>
            </w:r>
          </w:p>
        </w:tc>
        <w:tc>
          <w:tcPr>
            <w:tcW w:w="1163" w:type="dxa"/>
            <w:vAlign w:val="center"/>
          </w:tcPr>
          <w:p w:rsidR="000E105F" w:rsidRPr="003C2F67" w:rsidRDefault="000E105F" w:rsidP="00DB091D">
            <w:pPr>
              <w:jc w:val="right"/>
              <w:rPr>
                <w:sz w:val="18"/>
                <w:szCs w:val="18"/>
              </w:rPr>
            </w:pPr>
            <w:r w:rsidRPr="003C2F67">
              <w:rPr>
                <w:sz w:val="18"/>
                <w:szCs w:val="18"/>
              </w:rPr>
              <w:t>99,1</w:t>
            </w:r>
          </w:p>
        </w:tc>
      </w:tr>
    </w:tbl>
    <w:p w:rsidR="000E105F" w:rsidRPr="00381770" w:rsidRDefault="000E105F" w:rsidP="00DB091D">
      <w:pPr>
        <w:spacing w:after="0" w:line="240" w:lineRule="auto"/>
        <w:jc w:val="both"/>
        <w:rPr>
          <w:rFonts w:ascii="Times New Roman" w:hAnsi="Times New Roman" w:cs="Times New Roman"/>
          <w:sz w:val="20"/>
          <w:szCs w:val="20"/>
        </w:rPr>
      </w:pPr>
    </w:p>
    <w:p w:rsidR="000E105F"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В структуре исполненных расходов по разделу 04 «Национальная экономика» значительную долю 54,6% занимают расходы по 0409 «Дорожное хозяйство (дорожные фонды)», что в суммовом выражении составляет 15 724 274,4 тыс. рублей.</w:t>
      </w:r>
    </w:p>
    <w:p w:rsidR="000E105F"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 xml:space="preserve">Расходы областного бюджета по разделу 04 «Национальная экономика» по подразделам </w:t>
      </w:r>
      <w:r w:rsidRPr="003C2F67">
        <w:rPr>
          <w:rFonts w:ascii="Times New Roman" w:hAnsi="Times New Roman" w:cs="Times New Roman"/>
          <w:sz w:val="27"/>
          <w:szCs w:val="27"/>
          <w:u w:val="single"/>
        </w:rPr>
        <w:t>0404 «Воспроизводство минерально-сырьевой базы»</w:t>
      </w:r>
      <w:r w:rsidRPr="003C2F67">
        <w:rPr>
          <w:rFonts w:ascii="Times New Roman" w:hAnsi="Times New Roman" w:cs="Times New Roman"/>
          <w:sz w:val="27"/>
          <w:szCs w:val="27"/>
        </w:rPr>
        <w:t xml:space="preserve"> и </w:t>
      </w:r>
      <w:r w:rsidRPr="003C2F67">
        <w:rPr>
          <w:rFonts w:ascii="Times New Roman" w:hAnsi="Times New Roman" w:cs="Times New Roman"/>
          <w:sz w:val="27"/>
          <w:szCs w:val="27"/>
          <w:u w:val="single"/>
        </w:rPr>
        <w:t>0406 «Водное хозяйство»</w:t>
      </w:r>
      <w:r w:rsidRPr="003C2F67">
        <w:rPr>
          <w:rFonts w:ascii="Times New Roman" w:hAnsi="Times New Roman" w:cs="Times New Roman"/>
          <w:sz w:val="27"/>
          <w:szCs w:val="27"/>
        </w:rPr>
        <w:t xml:space="preserve"> исполнены в суммах 92,6 тыс. рублей и 29 752,5 тыс. рублей соответственно.  Исполнение осуществлялось Министерством природных ресурсов и экологии Кузбасса в рамках реализации Государственной программы Кемеровской области Кузбасса «Экология, недропользование и рациональное водопользование» на 2017-2024 годы от 16.09.2016 № 362.</w:t>
      </w:r>
    </w:p>
    <w:p w:rsidR="000E105F"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Сумма в размере 92,6 тыс. рублей израсходована на</w:t>
      </w:r>
      <w:r w:rsidRPr="003C2F67">
        <w:rPr>
          <w:rFonts w:ascii="Times New Roman" w:eastAsia="Times New Roman" w:hAnsi="Times New Roman" w:cs="Times New Roman"/>
          <w:sz w:val="27"/>
          <w:szCs w:val="27"/>
          <w:lang w:eastAsia="ru-RU"/>
        </w:rPr>
        <w:t xml:space="preserve"> организацию проведения мероприятий по предоставлению и прекращению права пользования участками недр местного значения. </w:t>
      </w:r>
      <w:r w:rsidRPr="003C2F67">
        <w:rPr>
          <w:rFonts w:ascii="Times New Roman" w:hAnsi="Times New Roman" w:cs="Times New Roman"/>
          <w:sz w:val="27"/>
          <w:szCs w:val="27"/>
        </w:rPr>
        <w:t>В составе расходов по подразделу 0406 «Водное хозяйство» отражены:</w:t>
      </w:r>
    </w:p>
    <w:p w:rsidR="000E105F"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 межбюджетные трансферты, полученные из федерального бюджета предоставленные по линии Федерального агентства водных ресурсов в размере 16 926,8 тыс. рублей, полученные средства использованы по мероприятию «Осуществление отдельных полномочий в области водных отношений»;</w:t>
      </w:r>
    </w:p>
    <w:p w:rsidR="000E105F"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 субсидия на выполнение капитального ремонта бесхозяйных гидротехнических сооружений в соответствии с соглашением между Росводресурсами и Правительством Кемеровской области – Кузбасса в сумме 58,7 тыс. рублей, софинансирование за счет средств областного бюджета составило 12,0 тыс. рублей, полученные средства использованы в полном объеме;</w:t>
      </w:r>
    </w:p>
    <w:p w:rsidR="000E105F" w:rsidRPr="003C2F67" w:rsidRDefault="000E105F" w:rsidP="00DB091D">
      <w:pPr>
        <w:autoSpaceDE w:val="0"/>
        <w:autoSpaceDN w:val="0"/>
        <w:adjustRightInd w:val="0"/>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 средства областного бюджета в сумме 12 755,0 тыс. рублей использованы по мероприятию программы «Разработка документации в целях установления зон затопления и подтопления».</w:t>
      </w:r>
    </w:p>
    <w:p w:rsidR="000E105F"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 xml:space="preserve">Расходы по подразделу </w:t>
      </w:r>
      <w:r w:rsidRPr="003C2F67">
        <w:rPr>
          <w:rFonts w:ascii="Times New Roman" w:hAnsi="Times New Roman" w:cs="Times New Roman"/>
          <w:sz w:val="27"/>
          <w:szCs w:val="27"/>
          <w:u w:val="single"/>
        </w:rPr>
        <w:t>0407 «Лесное хозяйство»</w:t>
      </w:r>
      <w:r w:rsidRPr="003C2F67">
        <w:rPr>
          <w:rFonts w:ascii="Times New Roman" w:hAnsi="Times New Roman" w:cs="Times New Roman"/>
          <w:sz w:val="27"/>
          <w:szCs w:val="27"/>
        </w:rPr>
        <w:t xml:space="preserve"> исполнены в сумме 416 315,0 тыс. рублей, что составляет 99,8% от утвержденного показателя в размере 417 262,4 тыс. рублей.</w:t>
      </w:r>
    </w:p>
    <w:p w:rsidR="000E105F" w:rsidRPr="003C2F67" w:rsidRDefault="000E105F"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Значительную часть исполненных расходов по подразделу 0407 «Лесное хозяйство» в размере 351 582,5 тыс. рублей (85,1%) составляют межбюджетные трансферты, полученные из федерального бюджета через Федеральное агентство лесного хозяйства (ф.0503324), в том числе:</w:t>
      </w:r>
    </w:p>
    <w:p w:rsidR="000E105F" w:rsidRPr="003C2F67" w:rsidRDefault="000E105F" w:rsidP="00DB091D">
      <w:pPr>
        <w:pStyle w:val="aff1"/>
        <w:numPr>
          <w:ilvl w:val="0"/>
          <w:numId w:val="6"/>
        </w:numPr>
        <w:ind w:left="0" w:firstLine="426"/>
        <w:jc w:val="both"/>
        <w:rPr>
          <w:rFonts w:ascii="Times New Roman" w:hAnsi="Times New Roman"/>
          <w:sz w:val="27"/>
          <w:szCs w:val="27"/>
        </w:rPr>
      </w:pPr>
      <w:r w:rsidRPr="003C2F67">
        <w:rPr>
          <w:rFonts w:ascii="Times New Roman" w:hAnsi="Times New Roman"/>
          <w:sz w:val="27"/>
          <w:szCs w:val="27"/>
        </w:rPr>
        <w:t>242 303,1 тыс. рублей – субвенция на осуществление отдельных полномочий в области лесных отношений;</w:t>
      </w:r>
    </w:p>
    <w:p w:rsidR="000E105F" w:rsidRPr="003C2F67" w:rsidRDefault="000E105F" w:rsidP="00DB091D">
      <w:pPr>
        <w:numPr>
          <w:ilvl w:val="0"/>
          <w:numId w:val="6"/>
        </w:numPr>
        <w:spacing w:after="0" w:line="240" w:lineRule="auto"/>
        <w:contextualSpacing/>
        <w:jc w:val="both"/>
        <w:rPr>
          <w:rFonts w:ascii="Times New Roman" w:eastAsia="Calibri" w:hAnsi="Times New Roman" w:cs="Times New Roman"/>
          <w:sz w:val="27"/>
          <w:szCs w:val="27"/>
        </w:rPr>
      </w:pPr>
      <w:r w:rsidRPr="003C2F67">
        <w:rPr>
          <w:rFonts w:ascii="Times New Roman" w:eastAsia="Calibri" w:hAnsi="Times New Roman" w:cs="Times New Roman"/>
          <w:sz w:val="27"/>
          <w:szCs w:val="27"/>
        </w:rPr>
        <w:t>38 597,8 тыс. рублей – на увеличение площади лесовосстановления;</w:t>
      </w:r>
    </w:p>
    <w:p w:rsidR="000E105F" w:rsidRPr="003C2F67" w:rsidRDefault="000E105F" w:rsidP="00DB091D">
      <w:pPr>
        <w:numPr>
          <w:ilvl w:val="0"/>
          <w:numId w:val="6"/>
        </w:numPr>
        <w:spacing w:after="0" w:line="240" w:lineRule="auto"/>
        <w:ind w:left="0" w:firstLine="360"/>
        <w:contextualSpacing/>
        <w:jc w:val="both"/>
        <w:rPr>
          <w:rFonts w:ascii="Times New Roman" w:eastAsia="Calibri" w:hAnsi="Times New Roman" w:cs="Times New Roman"/>
          <w:sz w:val="27"/>
          <w:szCs w:val="27"/>
        </w:rPr>
      </w:pPr>
      <w:r w:rsidRPr="003C2F67">
        <w:rPr>
          <w:rFonts w:ascii="Times New Roman" w:eastAsia="Calibri" w:hAnsi="Times New Roman" w:cs="Times New Roman"/>
          <w:sz w:val="27"/>
          <w:szCs w:val="27"/>
        </w:rPr>
        <w:t xml:space="preserve">68 343,1 тыс. рублей – на оснащение </w:t>
      </w:r>
      <w:r w:rsidRPr="003C2F67">
        <w:rPr>
          <w:rFonts w:ascii="Times New Roman" w:eastAsia="Times New Roman" w:hAnsi="Times New Roman" w:cs="Times New Roman"/>
          <w:sz w:val="27"/>
          <w:szCs w:val="27"/>
          <w:lang w:eastAsia="ru-RU"/>
        </w:rPr>
        <w:t xml:space="preserve">специализированных учреждений органов государственной власти субъектов Российской Федерации лесопожарной </w:t>
      </w:r>
      <w:r w:rsidRPr="003C2F67">
        <w:rPr>
          <w:rFonts w:ascii="Times New Roman" w:eastAsia="Times New Roman" w:hAnsi="Times New Roman" w:cs="Times New Roman"/>
          <w:sz w:val="27"/>
          <w:szCs w:val="27"/>
          <w:lang w:eastAsia="ru-RU"/>
        </w:rPr>
        <w:lastRenderedPageBreak/>
        <w:t>техникой и оборудованием для проведения комплекса мероприятий по охране лесов от пожаров;</w:t>
      </w:r>
    </w:p>
    <w:p w:rsidR="000E105F" w:rsidRPr="003C2F67" w:rsidRDefault="000E105F" w:rsidP="00DB091D">
      <w:pPr>
        <w:numPr>
          <w:ilvl w:val="0"/>
          <w:numId w:val="6"/>
        </w:numPr>
        <w:spacing w:after="0" w:line="240" w:lineRule="auto"/>
        <w:ind w:left="0" w:firstLine="360"/>
        <w:contextualSpacing/>
        <w:jc w:val="both"/>
        <w:rPr>
          <w:rFonts w:ascii="Times New Roman" w:eastAsia="Calibri" w:hAnsi="Times New Roman" w:cs="Times New Roman"/>
          <w:sz w:val="27"/>
          <w:szCs w:val="27"/>
        </w:rPr>
      </w:pPr>
      <w:r w:rsidRPr="003C2F67">
        <w:rPr>
          <w:rFonts w:ascii="Times New Roman" w:eastAsia="Calibri" w:hAnsi="Times New Roman" w:cs="Times New Roman"/>
          <w:sz w:val="27"/>
          <w:szCs w:val="27"/>
        </w:rPr>
        <w:t xml:space="preserve">2 338,5 тыс. рублей – на </w:t>
      </w:r>
      <w:r w:rsidRPr="003C2F67">
        <w:rPr>
          <w:rFonts w:ascii="Times New Roman" w:eastAsia="Times New Roman" w:hAnsi="Times New Roman" w:cs="Times New Roman"/>
          <w:sz w:val="27"/>
          <w:szCs w:val="27"/>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bCs/>
          <w:sz w:val="27"/>
          <w:szCs w:val="27"/>
          <w:lang w:eastAsia="ru-RU"/>
        </w:rPr>
        <w:t xml:space="preserve">Расходы областного бюджета </w:t>
      </w:r>
      <w:r w:rsidRPr="003C2F67">
        <w:rPr>
          <w:rFonts w:ascii="Times New Roman" w:eastAsia="Times New Roman" w:hAnsi="Times New Roman" w:cs="Times New Roman"/>
          <w:bCs/>
          <w:sz w:val="27"/>
          <w:szCs w:val="27"/>
          <w:u w:val="single"/>
          <w:lang w:eastAsia="ru-RU"/>
        </w:rPr>
        <w:t>по подразделу 08 «Транспорт»</w:t>
      </w:r>
      <w:r w:rsidRPr="003C2F67">
        <w:rPr>
          <w:rFonts w:ascii="Times New Roman" w:eastAsia="Times New Roman" w:hAnsi="Times New Roman" w:cs="Times New Roman"/>
          <w:bCs/>
          <w:sz w:val="27"/>
          <w:szCs w:val="27"/>
          <w:lang w:eastAsia="ru-RU"/>
        </w:rPr>
        <w:t xml:space="preserve"> исполнены в </w:t>
      </w:r>
      <w:r w:rsidRPr="003C2F67">
        <w:rPr>
          <w:rFonts w:ascii="Times New Roman" w:eastAsia="Times New Roman" w:hAnsi="Times New Roman" w:cs="Times New Roman"/>
          <w:sz w:val="27"/>
          <w:szCs w:val="27"/>
          <w:lang w:eastAsia="ru-RU"/>
        </w:rPr>
        <w:t xml:space="preserve">сумме </w:t>
      </w:r>
      <w:r w:rsidRPr="003C2F67">
        <w:rPr>
          <w:rFonts w:ascii="Times New Roman" w:hAnsi="Times New Roman" w:cs="Times New Roman"/>
          <w:sz w:val="27"/>
          <w:szCs w:val="27"/>
        </w:rPr>
        <w:t>4 251 033,3</w:t>
      </w:r>
      <w:r w:rsidRPr="003C2F67">
        <w:rPr>
          <w:rFonts w:ascii="Times New Roman" w:eastAsia="Times New Roman" w:hAnsi="Times New Roman" w:cs="Times New Roman"/>
          <w:bCs/>
          <w:sz w:val="27"/>
          <w:szCs w:val="27"/>
          <w:lang w:eastAsia="ru-RU"/>
        </w:rPr>
        <w:t xml:space="preserve"> тыс. рублей или на 97,0 % от планового показателя в размере </w:t>
      </w:r>
      <w:r w:rsidRPr="003C2F67">
        <w:rPr>
          <w:rFonts w:ascii="Times New Roman" w:hAnsi="Times New Roman" w:cs="Times New Roman"/>
          <w:sz w:val="27"/>
          <w:szCs w:val="27"/>
        </w:rPr>
        <w:t xml:space="preserve">4 384 199,5 </w:t>
      </w:r>
      <w:r w:rsidRPr="003C2F67">
        <w:rPr>
          <w:rFonts w:ascii="Times New Roman" w:eastAsia="Times New Roman" w:hAnsi="Times New Roman" w:cs="Times New Roman"/>
          <w:bCs/>
          <w:sz w:val="27"/>
          <w:szCs w:val="27"/>
          <w:lang w:eastAsia="ru-RU"/>
        </w:rPr>
        <w:t xml:space="preserve">тыс. рублей. В том числе через Министерство транспорта Кузбасса (4 132 164,1 тыс. рублей) и Министерство строительства Кузбасса (118 869,2 тыс. рублей). </w:t>
      </w:r>
      <w:r w:rsidRPr="003C2F67">
        <w:rPr>
          <w:rFonts w:ascii="Times New Roman" w:eastAsia="Times New Roman" w:hAnsi="Times New Roman" w:cs="Times New Roman"/>
          <w:sz w:val="27"/>
          <w:szCs w:val="27"/>
          <w:lang w:eastAsia="ru-RU"/>
        </w:rPr>
        <w:t xml:space="preserve">Размер неисполненных назначений составил </w:t>
      </w:r>
      <w:r w:rsidRPr="003C2F67">
        <w:rPr>
          <w:rFonts w:ascii="Times New Roman" w:hAnsi="Times New Roman" w:cs="Times New Roman"/>
          <w:sz w:val="27"/>
          <w:szCs w:val="27"/>
        </w:rPr>
        <w:t xml:space="preserve">- 133 166,2 </w:t>
      </w:r>
      <w:r w:rsidRPr="003C2F67">
        <w:rPr>
          <w:rFonts w:ascii="Times New Roman" w:eastAsia="Times New Roman" w:hAnsi="Times New Roman" w:cs="Times New Roman"/>
          <w:sz w:val="27"/>
          <w:szCs w:val="27"/>
          <w:lang w:eastAsia="ru-RU"/>
        </w:rPr>
        <w:t xml:space="preserve">тыс. рублей.  </w:t>
      </w:r>
    </w:p>
    <w:p w:rsidR="000E105F" w:rsidRPr="003C2F67" w:rsidRDefault="000E105F" w:rsidP="00DB091D">
      <w:pPr>
        <w:spacing w:after="0" w:line="240" w:lineRule="auto"/>
        <w:ind w:firstLine="708"/>
        <w:jc w:val="both"/>
        <w:rPr>
          <w:rFonts w:ascii="Times New Roman" w:eastAsia="Times New Roman" w:hAnsi="Times New Roman" w:cs="Times New Roman"/>
          <w:bCs/>
          <w:sz w:val="27"/>
          <w:szCs w:val="27"/>
          <w:lang w:eastAsia="ru-RU"/>
        </w:rPr>
      </w:pPr>
      <w:r w:rsidRPr="003C2F67">
        <w:rPr>
          <w:rFonts w:ascii="Times New Roman" w:eastAsia="Times New Roman" w:hAnsi="Times New Roman" w:cs="Times New Roman"/>
          <w:bCs/>
          <w:sz w:val="27"/>
          <w:szCs w:val="27"/>
          <w:lang w:eastAsia="ru-RU"/>
        </w:rPr>
        <w:t>Все ассигнования по подразделу 08 направлены на реализацию мероприятий Государственной программы Кемеровской области</w:t>
      </w:r>
      <w:r w:rsidRPr="003C2F67">
        <w:rPr>
          <w:rFonts w:ascii="Times New Roman" w:hAnsi="Times New Roman" w:cs="Times New Roman"/>
          <w:sz w:val="27"/>
          <w:szCs w:val="27"/>
        </w:rPr>
        <w:t xml:space="preserve"> - Кузбасса «Оптимизация развития транспорта и связи Кузбасса»</w:t>
      </w:r>
      <w:r w:rsidRPr="003C2F67">
        <w:rPr>
          <w:rFonts w:ascii="Times New Roman" w:eastAsia="Times New Roman" w:hAnsi="Times New Roman" w:cs="Times New Roman"/>
          <w:bCs/>
          <w:sz w:val="27"/>
          <w:szCs w:val="27"/>
          <w:lang w:eastAsia="ru-RU"/>
        </w:rPr>
        <w:t xml:space="preserve"> на 2014-2024 годы».</w:t>
      </w:r>
    </w:p>
    <w:p w:rsidR="000E105F" w:rsidRPr="003C2F67" w:rsidRDefault="000E105F" w:rsidP="00DB091D">
      <w:pPr>
        <w:widowControl w:val="0"/>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По результатам проверки порядка расчета и распределения субвенции, выделяемой из областного бюджета на финансирование отдельных государственных полномочий в сфере организации регулярных перевозок пассажиров и багажа автомобильным транспортом, проведенной контрольно-счетной палатой в Министерстве транспорта и связи Кузбасса, установлено нарушение бюджетного законодательства (части 3</w:t>
      </w:r>
      <w:r w:rsidRPr="003C2F67">
        <w:rPr>
          <w:rFonts w:ascii="Times New Roman" w:hAnsi="Times New Roman" w:cs="Times New Roman"/>
          <w:b/>
          <w:sz w:val="27"/>
          <w:szCs w:val="27"/>
        </w:rPr>
        <w:t xml:space="preserve"> </w:t>
      </w:r>
      <w:r w:rsidRPr="003C2F67">
        <w:rPr>
          <w:rFonts w:ascii="Times New Roman" w:hAnsi="Times New Roman" w:cs="Times New Roman"/>
          <w:sz w:val="27"/>
          <w:szCs w:val="27"/>
        </w:rPr>
        <w:t>статьи 140 Бюджетного кодекса РФ).</w:t>
      </w:r>
    </w:p>
    <w:p w:rsidR="000E105F" w:rsidRPr="003C2F67" w:rsidRDefault="000E105F" w:rsidP="00DB091D">
      <w:pPr>
        <w:autoSpaceDE w:val="0"/>
        <w:autoSpaceDN w:val="0"/>
        <w:adjustRightInd w:val="0"/>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Проверкой установлено, что Методика расчета нормативов  (приложение к закону Кемеровской области от 27.11.2017 № 100-ОЗ «О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 для определения общего объема субвенции на финансирование отдельных государственных полномочий в сфере организации регулярных перевозок пассажиров и багажа автомобильным транспортом, не содержит критериев распределения суммы субвенции из областного бюджета бюджетам муниципальных образований Кемеровской области-Кузбасса, что является нарушением положений ч.3 ст. 140 Бюджетного кодекса РФ. Несоблюдение положений бюджетного законодательства привело к нарушению порядка предоставления субвенций на сумму 187 228,0 тыс. рублей, из которых 76 565,0 тыс. рублей приходится на город Новокузнецк.</w:t>
      </w:r>
    </w:p>
    <w:p w:rsidR="00381770" w:rsidRPr="003C2F67" w:rsidRDefault="00381770" w:rsidP="00DB091D">
      <w:pPr>
        <w:spacing w:after="0" w:line="240" w:lineRule="auto"/>
        <w:ind w:firstLine="709"/>
        <w:jc w:val="both"/>
        <w:rPr>
          <w:rFonts w:ascii="Times New Roman" w:hAnsi="Times New Roman" w:cs="Times New Roman"/>
          <w:sz w:val="27"/>
          <w:szCs w:val="27"/>
        </w:rPr>
      </w:pPr>
      <w:r w:rsidRPr="003C2F67">
        <w:rPr>
          <w:rFonts w:ascii="Times New Roman" w:hAnsi="Times New Roman" w:cs="Times New Roman"/>
          <w:sz w:val="27"/>
          <w:szCs w:val="27"/>
        </w:rPr>
        <w:t xml:space="preserve">Расходы по подразделу 09 </w:t>
      </w:r>
      <w:r w:rsidRPr="003C2F67">
        <w:rPr>
          <w:rFonts w:ascii="Times New Roman" w:hAnsi="Times New Roman" w:cs="Times New Roman"/>
          <w:sz w:val="27"/>
          <w:szCs w:val="27"/>
          <w:u w:val="single"/>
        </w:rPr>
        <w:t>«</w:t>
      </w:r>
      <w:r w:rsidRPr="003C2F67">
        <w:rPr>
          <w:rFonts w:ascii="Times New Roman" w:hAnsi="Times New Roman" w:cs="Times New Roman"/>
          <w:color w:val="000000"/>
          <w:sz w:val="27"/>
          <w:szCs w:val="27"/>
          <w:u w:val="single"/>
        </w:rPr>
        <w:t>Дорожное хозяйство</w:t>
      </w:r>
      <w:r w:rsidRPr="003C2F67">
        <w:rPr>
          <w:rFonts w:ascii="Times New Roman" w:hAnsi="Times New Roman" w:cs="Times New Roman"/>
          <w:sz w:val="27"/>
          <w:szCs w:val="27"/>
          <w:u w:val="single"/>
        </w:rPr>
        <w:t>» (дорожные фонды)</w:t>
      </w:r>
      <w:r w:rsidRPr="003C2F67">
        <w:rPr>
          <w:rFonts w:ascii="Times New Roman" w:hAnsi="Times New Roman" w:cs="Times New Roman"/>
          <w:sz w:val="27"/>
          <w:szCs w:val="27"/>
        </w:rPr>
        <w:t xml:space="preserve"> составили </w:t>
      </w:r>
      <w:r w:rsidRPr="003C2F67">
        <w:rPr>
          <w:rFonts w:ascii="Times New Roman" w:hAnsi="Times New Roman" w:cs="Times New Roman"/>
          <w:color w:val="000000"/>
          <w:sz w:val="27"/>
          <w:szCs w:val="27"/>
        </w:rPr>
        <w:t>15 724 274,4 тыс.рублей</w:t>
      </w:r>
      <w:r w:rsidRPr="003C2F67">
        <w:rPr>
          <w:rFonts w:ascii="Times New Roman" w:hAnsi="Times New Roman" w:cs="Times New Roman"/>
          <w:sz w:val="27"/>
          <w:szCs w:val="27"/>
        </w:rPr>
        <w:t xml:space="preserve"> или 54,6% от всех расходов раздела 04 </w:t>
      </w:r>
      <w:r w:rsidRPr="003C2F67">
        <w:rPr>
          <w:rFonts w:ascii="Times New Roman" w:hAnsi="Times New Roman" w:cs="Times New Roman"/>
          <w:bCs/>
          <w:color w:val="000000"/>
          <w:sz w:val="27"/>
          <w:szCs w:val="27"/>
        </w:rPr>
        <w:t xml:space="preserve">«Национальная экономика» </w:t>
      </w:r>
      <w:r w:rsidRPr="003C2F67">
        <w:rPr>
          <w:rFonts w:ascii="Times New Roman" w:hAnsi="Times New Roman" w:cs="Times New Roman"/>
          <w:sz w:val="27"/>
          <w:szCs w:val="27"/>
        </w:rPr>
        <w:t>и 7,6% от всех расходов областного бюджета.</w:t>
      </w:r>
    </w:p>
    <w:p w:rsidR="00381770" w:rsidRPr="003C2F67" w:rsidRDefault="00381770" w:rsidP="00DB091D">
      <w:pPr>
        <w:spacing w:after="0" w:line="240" w:lineRule="auto"/>
        <w:ind w:firstLine="709"/>
        <w:jc w:val="both"/>
        <w:rPr>
          <w:rFonts w:ascii="Times New Roman" w:hAnsi="Times New Roman" w:cs="Times New Roman"/>
          <w:sz w:val="27"/>
          <w:szCs w:val="27"/>
        </w:rPr>
      </w:pPr>
      <w:r w:rsidRPr="003C2F67">
        <w:rPr>
          <w:rFonts w:ascii="Times New Roman" w:hAnsi="Times New Roman" w:cs="Times New Roman"/>
          <w:sz w:val="27"/>
          <w:szCs w:val="27"/>
        </w:rPr>
        <w:t>Кассовое исполнение по подразделу 09 составило 99,6% от утвержденных бюджетных назначений (15 786 534,4 тыс.рублей).</w:t>
      </w:r>
    </w:p>
    <w:p w:rsidR="00381770" w:rsidRPr="003C2F67" w:rsidRDefault="00381770" w:rsidP="00DB091D">
      <w:pPr>
        <w:spacing w:after="0" w:line="240" w:lineRule="auto"/>
        <w:ind w:firstLine="709"/>
        <w:jc w:val="both"/>
        <w:rPr>
          <w:rFonts w:ascii="Times New Roman" w:hAnsi="Times New Roman" w:cs="Times New Roman"/>
          <w:sz w:val="27"/>
          <w:szCs w:val="27"/>
        </w:rPr>
      </w:pPr>
      <w:r w:rsidRPr="003C2F67">
        <w:rPr>
          <w:rFonts w:ascii="Times New Roman" w:hAnsi="Times New Roman" w:cs="Times New Roman"/>
          <w:sz w:val="27"/>
          <w:szCs w:val="27"/>
        </w:rPr>
        <w:t xml:space="preserve">Анализ и структура исполнения расходов областного бюджета по разделу 04 </w:t>
      </w:r>
      <w:r w:rsidRPr="003C2F67">
        <w:rPr>
          <w:rFonts w:ascii="Times New Roman" w:hAnsi="Times New Roman" w:cs="Times New Roman"/>
          <w:sz w:val="27"/>
          <w:szCs w:val="27"/>
          <w:u w:val="single"/>
        </w:rPr>
        <w:t>«</w:t>
      </w:r>
      <w:r w:rsidRPr="003C2F67">
        <w:rPr>
          <w:rFonts w:ascii="Times New Roman" w:hAnsi="Times New Roman" w:cs="Times New Roman"/>
          <w:bCs/>
          <w:sz w:val="27"/>
          <w:szCs w:val="27"/>
          <w:u w:val="single"/>
        </w:rPr>
        <w:t>Национальная экономика»</w:t>
      </w:r>
      <w:r w:rsidRPr="003C2F67">
        <w:rPr>
          <w:rFonts w:ascii="Times New Roman" w:hAnsi="Times New Roman" w:cs="Times New Roman"/>
          <w:bCs/>
          <w:sz w:val="27"/>
          <w:szCs w:val="27"/>
        </w:rPr>
        <w:t xml:space="preserve"> </w:t>
      </w:r>
      <w:r w:rsidRPr="003C2F67">
        <w:rPr>
          <w:rFonts w:ascii="Times New Roman" w:hAnsi="Times New Roman" w:cs="Times New Roman"/>
          <w:sz w:val="27"/>
          <w:szCs w:val="27"/>
        </w:rPr>
        <w:t xml:space="preserve">подразделу 09 </w:t>
      </w:r>
      <w:r w:rsidRPr="003C2F67">
        <w:rPr>
          <w:rFonts w:ascii="Times New Roman" w:hAnsi="Times New Roman" w:cs="Times New Roman"/>
          <w:sz w:val="27"/>
          <w:szCs w:val="27"/>
          <w:u w:val="single"/>
        </w:rPr>
        <w:t>«Дорожное хозяйство» (дорожные фонды)</w:t>
      </w:r>
      <w:r w:rsidRPr="003C2F67">
        <w:rPr>
          <w:rFonts w:ascii="Times New Roman" w:hAnsi="Times New Roman" w:cs="Times New Roman"/>
          <w:sz w:val="27"/>
          <w:szCs w:val="27"/>
        </w:rPr>
        <w:t xml:space="preserve"> согласно данным формы 0503117 «Отчет об исполнении бюджета» представлены в следующей Таблице 25.</w:t>
      </w:r>
    </w:p>
    <w:p w:rsidR="00381770" w:rsidRPr="00381770" w:rsidRDefault="00381770" w:rsidP="00DB091D">
      <w:pPr>
        <w:spacing w:after="0" w:line="240" w:lineRule="auto"/>
        <w:ind w:firstLine="709"/>
        <w:jc w:val="right"/>
        <w:rPr>
          <w:rFonts w:ascii="Times New Roman" w:hAnsi="Times New Roman" w:cs="Times New Roman"/>
          <w:b/>
          <w:color w:val="000000"/>
          <w:sz w:val="20"/>
          <w:szCs w:val="20"/>
        </w:rPr>
      </w:pPr>
      <w:r w:rsidRPr="00381770">
        <w:rPr>
          <w:rFonts w:ascii="Times New Roman" w:hAnsi="Times New Roman" w:cs="Times New Roman"/>
          <w:b/>
          <w:color w:val="000000"/>
          <w:sz w:val="20"/>
          <w:szCs w:val="20"/>
        </w:rPr>
        <w:t>Таблица 25 (тыс.рублей)</w:t>
      </w:r>
    </w:p>
    <w:tbl>
      <w:tblPr>
        <w:tblW w:w="9781" w:type="dxa"/>
        <w:tblInd w:w="-5" w:type="dxa"/>
        <w:tblLayout w:type="fixed"/>
        <w:tblLook w:val="04A0" w:firstRow="1" w:lastRow="0" w:firstColumn="1" w:lastColumn="0" w:noHBand="0" w:noVBand="1"/>
      </w:tblPr>
      <w:tblGrid>
        <w:gridCol w:w="2268"/>
        <w:gridCol w:w="993"/>
        <w:gridCol w:w="1275"/>
        <w:gridCol w:w="1276"/>
        <w:gridCol w:w="1276"/>
        <w:gridCol w:w="709"/>
        <w:gridCol w:w="992"/>
        <w:gridCol w:w="992"/>
      </w:tblGrid>
      <w:tr w:rsidR="00381770" w:rsidRPr="00381770" w:rsidTr="003C2F67">
        <w:trPr>
          <w:trHeight w:val="900"/>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770" w:rsidRPr="00381770" w:rsidRDefault="00381770" w:rsidP="003C2F67">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 xml:space="preserve">Код расхода по </w:t>
            </w:r>
            <w:r w:rsidR="003C2F67">
              <w:rPr>
                <w:rFonts w:ascii="Times New Roman" w:hAnsi="Times New Roman" w:cs="Times New Roman"/>
                <w:color w:val="000000"/>
                <w:sz w:val="16"/>
                <w:szCs w:val="16"/>
              </w:rPr>
              <w:t>бюдж.классификации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Утвержденные БА (закон КО от 23.12.2020 №161-ОЗ)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Утвержденные бюджетные назначения (ф.0503117)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Исполнено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C2F67"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 испол</w:t>
            </w:r>
          </w:p>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нения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Структура расходов,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Неисполненные назначения (4-5)</w:t>
            </w:r>
          </w:p>
        </w:tc>
      </w:tr>
      <w:tr w:rsidR="00381770" w:rsidRPr="00381770" w:rsidTr="003C2F67">
        <w:trPr>
          <w:trHeight w:val="67"/>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w:t>
            </w:r>
          </w:p>
        </w:tc>
        <w:tc>
          <w:tcPr>
            <w:tcW w:w="993"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2</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4</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5</w:t>
            </w:r>
          </w:p>
        </w:tc>
        <w:tc>
          <w:tcPr>
            <w:tcW w:w="70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6</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7</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8</w:t>
            </w:r>
          </w:p>
        </w:tc>
      </w:tr>
      <w:tr w:rsidR="00381770" w:rsidRPr="00381770" w:rsidTr="003C2F67">
        <w:trPr>
          <w:trHeight w:val="15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 xml:space="preserve">РАСХОДЫ БЮДЖЕТА, </w:t>
            </w:r>
            <w:r w:rsidRPr="00381770">
              <w:rPr>
                <w:rFonts w:ascii="Times New Roman" w:hAnsi="Times New Roman" w:cs="Times New Roman"/>
                <w:bCs/>
                <w:color w:val="000000"/>
                <w:sz w:val="16"/>
                <w:szCs w:val="16"/>
              </w:rPr>
              <w:lastRenderedPageBreak/>
              <w:t>ВСЕГО</w:t>
            </w:r>
          </w:p>
        </w:tc>
        <w:tc>
          <w:tcPr>
            <w:tcW w:w="993"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lastRenderedPageBreak/>
              <w:t> </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212 254 042,7</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212 051 688,3</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206 501 489,9</w:t>
            </w:r>
          </w:p>
        </w:tc>
        <w:tc>
          <w:tcPr>
            <w:tcW w:w="70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97,4</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5 550 198,4</w:t>
            </w:r>
          </w:p>
        </w:tc>
      </w:tr>
      <w:tr w:rsidR="00381770" w:rsidRPr="00381770" w:rsidTr="003C2F67">
        <w:trPr>
          <w:trHeight w:val="61"/>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Национальная экономика</w:t>
            </w:r>
          </w:p>
        </w:tc>
        <w:tc>
          <w:tcPr>
            <w:tcW w:w="993"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0400</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29 057 786,8</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29 122 670,1</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28 822 420,4</w:t>
            </w:r>
          </w:p>
        </w:tc>
        <w:tc>
          <w:tcPr>
            <w:tcW w:w="70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99,0</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300 249,7</w:t>
            </w:r>
          </w:p>
        </w:tc>
      </w:tr>
      <w:tr w:rsidR="00381770" w:rsidRPr="00381770" w:rsidTr="003C2F67">
        <w:trPr>
          <w:trHeight w:val="19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Дорожное хозяйство (дорожные фонды)</w:t>
            </w:r>
          </w:p>
        </w:tc>
        <w:tc>
          <w:tcPr>
            <w:tcW w:w="993"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0409</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15 786 534,5</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15 786 534,4</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15 724 274,4</w:t>
            </w:r>
          </w:p>
        </w:tc>
        <w:tc>
          <w:tcPr>
            <w:tcW w:w="70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99,6</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54,6</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62 260,0</w:t>
            </w:r>
          </w:p>
        </w:tc>
      </w:tr>
      <w:tr w:rsidR="00381770" w:rsidRPr="00381770" w:rsidTr="003C2F67">
        <w:trPr>
          <w:trHeight w:val="47"/>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Доля дорожного хозяйства в объеме расходов раздела 04</w:t>
            </w:r>
          </w:p>
        </w:tc>
        <w:tc>
          <w:tcPr>
            <w:tcW w:w="993"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54,3</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54,2</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54,6</w:t>
            </w:r>
          </w:p>
        </w:tc>
        <w:tc>
          <w:tcPr>
            <w:tcW w:w="70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r>
      <w:tr w:rsidR="00381770" w:rsidRPr="00381770" w:rsidTr="003C2F67">
        <w:trPr>
          <w:trHeight w:val="1258"/>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ГП КО "Жилищно-коммунальный и дорожный комплекс, энергосбережение и повышение энергоэффективности Кузбасса"</w:t>
            </w:r>
          </w:p>
        </w:tc>
        <w:tc>
          <w:tcPr>
            <w:tcW w:w="993"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0409 09</w:t>
            </w:r>
          </w:p>
        </w:tc>
        <w:tc>
          <w:tcPr>
            <w:tcW w:w="1275"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15 034 117,6</w:t>
            </w:r>
          </w:p>
        </w:tc>
        <w:tc>
          <w:tcPr>
            <w:tcW w:w="1276"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15 034 117,5</w:t>
            </w:r>
          </w:p>
        </w:tc>
        <w:tc>
          <w:tcPr>
            <w:tcW w:w="1276"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14 984 710,4</w:t>
            </w:r>
          </w:p>
        </w:tc>
        <w:tc>
          <w:tcPr>
            <w:tcW w:w="709"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99,7</w:t>
            </w:r>
          </w:p>
        </w:tc>
        <w:tc>
          <w:tcPr>
            <w:tcW w:w="992"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52,0</w:t>
            </w:r>
          </w:p>
        </w:tc>
        <w:tc>
          <w:tcPr>
            <w:tcW w:w="992"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bCs/>
                <w:color w:val="000000"/>
                <w:sz w:val="16"/>
                <w:szCs w:val="16"/>
              </w:rPr>
            </w:pPr>
            <w:r w:rsidRPr="00381770">
              <w:rPr>
                <w:rFonts w:ascii="Times New Roman" w:hAnsi="Times New Roman" w:cs="Times New Roman"/>
                <w:bCs/>
                <w:color w:val="000000"/>
                <w:sz w:val="16"/>
                <w:szCs w:val="16"/>
              </w:rPr>
              <w:t>49 407,1</w:t>
            </w:r>
          </w:p>
        </w:tc>
      </w:tr>
    </w:tbl>
    <w:p w:rsidR="00381770" w:rsidRPr="00381770" w:rsidRDefault="00381770" w:rsidP="00DB091D">
      <w:pPr>
        <w:spacing w:after="0" w:line="240" w:lineRule="auto"/>
        <w:ind w:firstLine="709"/>
        <w:jc w:val="both"/>
        <w:rPr>
          <w:rFonts w:ascii="Times New Roman" w:hAnsi="Times New Roman" w:cs="Times New Roman"/>
          <w:color w:val="000000"/>
          <w:sz w:val="28"/>
          <w:szCs w:val="28"/>
          <w:highlight w:val="yellow"/>
        </w:rPr>
      </w:pP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В соответствии с ведомственной структурой расходов на 2020 год исполнение расходов по подразделу 09 «Дорожное хозяйство» осуществлялось тремя главными распорядителями бюджетных средств, из них на одного ГРБС приходится 98% всех расходов по дорожному хозяйству - Министерство жилищно-коммунального и дорожного комплекса Кузбасса (код 013) в сумме 15 341 781,9 тыс.рублей.</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xml:space="preserve">Основная доля расходов (95,3% или в сумме </w:t>
      </w:r>
      <w:r w:rsidRPr="003C2F67">
        <w:rPr>
          <w:rFonts w:ascii="Times New Roman" w:hAnsi="Times New Roman" w:cs="Times New Roman"/>
          <w:bCs/>
          <w:color w:val="000000"/>
          <w:sz w:val="27"/>
          <w:szCs w:val="27"/>
        </w:rPr>
        <w:t xml:space="preserve">14 984 710,4 тыс. руб.) </w:t>
      </w:r>
      <w:r w:rsidRPr="003C2F67">
        <w:rPr>
          <w:rFonts w:ascii="Times New Roman" w:hAnsi="Times New Roman" w:cs="Times New Roman"/>
          <w:color w:val="000000"/>
          <w:sz w:val="27"/>
          <w:szCs w:val="27"/>
        </w:rPr>
        <w:t>приходится на исполнение программных мероприятий одной государственной программе Кемеровской области - Кузбасса «Жилищно-коммунальный и дорожный комплекс, энергосбережение и повышение энергоэффективности Кузбасса» и двум подпрограммам:</w:t>
      </w:r>
    </w:p>
    <w:p w:rsidR="00381770" w:rsidRPr="003C2F67" w:rsidRDefault="00381770" w:rsidP="00DB091D">
      <w:pPr>
        <w:spacing w:after="0" w:line="240" w:lineRule="auto"/>
        <w:ind w:firstLine="709"/>
        <w:jc w:val="both"/>
        <w:rPr>
          <w:rFonts w:ascii="Times New Roman" w:hAnsi="Times New Roman" w:cs="Times New Roman"/>
          <w:color w:val="000000"/>
          <w:sz w:val="27"/>
          <w:szCs w:val="27"/>
          <w:highlight w:val="yellow"/>
        </w:rPr>
      </w:pPr>
      <w:r w:rsidRPr="003C2F67">
        <w:rPr>
          <w:rFonts w:ascii="Times New Roman" w:hAnsi="Times New Roman" w:cs="Times New Roman"/>
          <w:color w:val="000000"/>
          <w:sz w:val="27"/>
          <w:szCs w:val="27"/>
        </w:rPr>
        <w:t>- «Дорожное хозяйство» - исполнение составило 99,7% или 14 608 399,8 тыс.рублей;</w:t>
      </w:r>
    </w:p>
    <w:p w:rsidR="00381770" w:rsidRDefault="00381770" w:rsidP="006046EC">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xml:space="preserve">- «Реализация государственной политики» - исполнение составило </w:t>
      </w:r>
      <w:r w:rsidR="006046EC">
        <w:rPr>
          <w:rFonts w:ascii="Times New Roman" w:hAnsi="Times New Roman" w:cs="Times New Roman"/>
          <w:color w:val="000000"/>
          <w:sz w:val="27"/>
          <w:szCs w:val="27"/>
        </w:rPr>
        <w:t>98,3% или 376 310,6 тыс.рублей.</w:t>
      </w:r>
    </w:p>
    <w:p w:rsidR="006046EC" w:rsidRPr="006046EC" w:rsidRDefault="006046EC" w:rsidP="006046EC">
      <w:pPr>
        <w:spacing w:after="0" w:line="240" w:lineRule="auto"/>
        <w:ind w:firstLine="709"/>
        <w:jc w:val="both"/>
        <w:rPr>
          <w:rFonts w:ascii="Times New Roman" w:hAnsi="Times New Roman" w:cs="Times New Roman"/>
          <w:color w:val="000000"/>
          <w:sz w:val="27"/>
          <w:szCs w:val="27"/>
        </w:rPr>
      </w:pPr>
    </w:p>
    <w:p w:rsidR="000E105F" w:rsidRPr="003C2F67" w:rsidRDefault="000E105F"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Расходы </w:t>
      </w:r>
      <w:r w:rsidRPr="003C2F67">
        <w:rPr>
          <w:rFonts w:ascii="Times New Roman" w:eastAsia="Times New Roman" w:hAnsi="Times New Roman" w:cs="Times New Roman"/>
          <w:sz w:val="27"/>
          <w:szCs w:val="27"/>
          <w:u w:val="single"/>
          <w:lang w:eastAsia="ru-RU"/>
        </w:rPr>
        <w:t>по подразделу 12 «</w:t>
      </w:r>
      <w:r w:rsidRPr="003C2F67">
        <w:rPr>
          <w:rFonts w:ascii="Times New Roman" w:hAnsi="Times New Roman" w:cs="Times New Roman"/>
          <w:sz w:val="27"/>
          <w:szCs w:val="27"/>
          <w:u w:val="single"/>
        </w:rPr>
        <w:t>Другие вопросы в области национальной экономики»</w:t>
      </w:r>
      <w:r w:rsidRPr="003C2F67">
        <w:rPr>
          <w:rFonts w:ascii="Times New Roman" w:eastAsia="Times New Roman" w:hAnsi="Times New Roman" w:cs="Times New Roman"/>
          <w:sz w:val="27"/>
          <w:szCs w:val="27"/>
          <w:lang w:eastAsia="ru-RU"/>
        </w:rPr>
        <w:t xml:space="preserve"> в структуре раздела 04 </w:t>
      </w:r>
      <w:r w:rsidRPr="003C2F67">
        <w:rPr>
          <w:rFonts w:ascii="Times New Roman" w:eastAsia="Times New Roman" w:hAnsi="Times New Roman" w:cs="Times New Roman"/>
          <w:bCs/>
          <w:sz w:val="27"/>
          <w:szCs w:val="27"/>
          <w:lang w:eastAsia="ru-RU"/>
        </w:rPr>
        <w:t xml:space="preserve">«Национальная экономика» </w:t>
      </w:r>
      <w:r w:rsidRPr="003C2F67">
        <w:rPr>
          <w:rFonts w:ascii="Times New Roman" w:eastAsia="Times New Roman" w:hAnsi="Times New Roman" w:cs="Times New Roman"/>
          <w:sz w:val="27"/>
          <w:szCs w:val="27"/>
          <w:lang w:eastAsia="ru-RU"/>
        </w:rPr>
        <w:t xml:space="preserve">составляют 17,3%. Планировалось произвести расходов в объеме </w:t>
      </w:r>
      <w:r w:rsidRPr="003C2F67">
        <w:rPr>
          <w:rFonts w:ascii="Times New Roman" w:hAnsi="Times New Roman" w:cs="Times New Roman"/>
          <w:sz w:val="27"/>
          <w:szCs w:val="27"/>
        </w:rPr>
        <w:t xml:space="preserve">5 022 049,3 </w:t>
      </w:r>
      <w:r w:rsidRPr="003C2F67">
        <w:rPr>
          <w:rFonts w:ascii="Times New Roman" w:eastAsia="Times New Roman" w:hAnsi="Times New Roman" w:cs="Times New Roman"/>
          <w:sz w:val="27"/>
          <w:szCs w:val="27"/>
          <w:lang w:eastAsia="ru-RU"/>
        </w:rPr>
        <w:t xml:space="preserve">тыс. рублей, фактическое исполнение составило </w:t>
      </w:r>
      <w:r w:rsidRPr="003C2F67">
        <w:rPr>
          <w:rFonts w:ascii="Times New Roman" w:hAnsi="Times New Roman" w:cs="Times New Roman"/>
          <w:sz w:val="27"/>
          <w:szCs w:val="27"/>
        </w:rPr>
        <w:t xml:space="preserve">4 976 600,2 </w:t>
      </w:r>
      <w:r w:rsidRPr="003C2F67">
        <w:rPr>
          <w:rFonts w:ascii="Times New Roman" w:eastAsia="Times New Roman" w:hAnsi="Times New Roman" w:cs="Times New Roman"/>
          <w:sz w:val="27"/>
          <w:szCs w:val="27"/>
          <w:lang w:eastAsia="ru-RU"/>
        </w:rPr>
        <w:t xml:space="preserve">тыс. рублей или 99,1 %. В исполненных бюджетных назначениях по подразделу 12 </w:t>
      </w:r>
      <w:r w:rsidRPr="003C2F67">
        <w:rPr>
          <w:rFonts w:ascii="Times New Roman" w:hAnsi="Times New Roman" w:cs="Times New Roman"/>
          <w:bCs/>
          <w:sz w:val="27"/>
          <w:szCs w:val="27"/>
        </w:rPr>
        <w:t>наибольший удельный вес занимают расходы на «</w:t>
      </w:r>
      <w:r w:rsidRPr="003C2F67">
        <w:rPr>
          <w:rFonts w:ascii="Times New Roman" w:eastAsia="Times New Roman" w:hAnsi="Times New Roman" w:cs="Times New Roman"/>
          <w:sz w:val="27"/>
          <w:szCs w:val="27"/>
          <w:lang w:eastAsia="ru-RU"/>
        </w:rPr>
        <w:t>Предоставление субсидий бюджетным, автономным учреждениям и иным некоммерческим организациям» (код 600) и составляют 76,2% или 3 794 578,7 тыс. рублей.</w:t>
      </w:r>
    </w:p>
    <w:p w:rsidR="000E105F" w:rsidRPr="003C2F67" w:rsidRDefault="000E105F" w:rsidP="00DB091D">
      <w:pPr>
        <w:spacing w:after="0" w:line="240" w:lineRule="auto"/>
        <w:jc w:val="both"/>
        <w:rPr>
          <w:rFonts w:ascii="Times New Roman" w:eastAsia="Times New Roman" w:hAnsi="Times New Roman" w:cs="Times New Roman"/>
          <w:b/>
          <w:sz w:val="27"/>
          <w:szCs w:val="27"/>
          <w:lang w:eastAsia="ru-RU"/>
        </w:rPr>
      </w:pPr>
    </w:p>
    <w:p w:rsidR="00381770" w:rsidRPr="003C2F67" w:rsidRDefault="00381770" w:rsidP="00DB091D">
      <w:pPr>
        <w:pStyle w:val="3"/>
        <w:spacing w:after="0"/>
        <w:jc w:val="center"/>
        <w:rPr>
          <w:b/>
          <w:bCs/>
          <w:color w:val="000000"/>
          <w:sz w:val="27"/>
          <w:szCs w:val="27"/>
        </w:rPr>
      </w:pPr>
      <w:r w:rsidRPr="003C2F67">
        <w:rPr>
          <w:b/>
          <w:bCs/>
          <w:color w:val="000000"/>
          <w:sz w:val="27"/>
          <w:szCs w:val="27"/>
        </w:rPr>
        <w:t>Расходы по разделу 05 «Жилищно-коммунальное хозяйство»</w:t>
      </w:r>
    </w:p>
    <w:p w:rsidR="00381770" w:rsidRPr="003C2F67" w:rsidRDefault="00381770" w:rsidP="00DB091D">
      <w:pPr>
        <w:pStyle w:val="3"/>
        <w:spacing w:after="0"/>
        <w:jc w:val="center"/>
        <w:rPr>
          <w:b/>
          <w:bCs/>
          <w:color w:val="000000"/>
          <w:sz w:val="27"/>
          <w:szCs w:val="27"/>
        </w:rPr>
      </w:pP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В окончательной редакции Закона о бюджете объем бюджетных ассигнований по разделу 05 по сравнению с первоначальным планом увеличился на 1 970 093,4 тыс.рублей (34,1%) и составил 7 746 489,5 тыс.рублей.</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Доля расходов по разделу 05 «Жилищно-коммунальное хозяйство» в общем объеме расходов областного бюджета в 2020 году составила 3,3%.</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По данным формы 0503117 к годовому отчету об исполнении областного бюджета за 2020 год по разделу произведено расходов на общую сумму 6 725 089,8 тыс.рублей или 86,8% от бюджетных назначений в сумме 7 748 903,1 тыс.рублей. Объем неисполненных бюджетных назначений составил 1 023 813,3 тыс.рублей.</w:t>
      </w:r>
    </w:p>
    <w:p w:rsidR="00381770" w:rsidRPr="003C2F67" w:rsidRDefault="00381770" w:rsidP="00DB091D">
      <w:pPr>
        <w:spacing w:after="0" w:line="240" w:lineRule="auto"/>
        <w:ind w:firstLine="709"/>
        <w:jc w:val="both"/>
        <w:rPr>
          <w:rFonts w:ascii="Times New Roman" w:hAnsi="Times New Roman" w:cs="Times New Roman"/>
          <w:color w:val="000000"/>
          <w:sz w:val="27"/>
          <w:szCs w:val="27"/>
          <w:u w:val="single"/>
        </w:rPr>
      </w:pPr>
      <w:r w:rsidRPr="003C2F67">
        <w:rPr>
          <w:rFonts w:ascii="Times New Roman" w:hAnsi="Times New Roman" w:cs="Times New Roman"/>
          <w:color w:val="000000"/>
          <w:sz w:val="27"/>
          <w:szCs w:val="27"/>
        </w:rPr>
        <w:t xml:space="preserve">К уровню прошлого года (2019г. – 6 210 694,2 тыс.рублей) объем кассовых расходов </w:t>
      </w:r>
      <w:r w:rsidRPr="003C2F67">
        <w:rPr>
          <w:rFonts w:ascii="Times New Roman" w:hAnsi="Times New Roman" w:cs="Times New Roman"/>
          <w:color w:val="000000"/>
          <w:sz w:val="27"/>
          <w:szCs w:val="27"/>
          <w:u w:val="single"/>
        </w:rPr>
        <w:t>по разделу в 2020 году увеличился на 514 395,6 тыс.рублей или на 8,3%.</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xml:space="preserve">Расходы по разделу в 2020 году осуществляли 8 главных распорядителей бюджетных средств, из которых на два главных распорядителя бюджетных средств </w:t>
      </w:r>
      <w:r w:rsidRPr="003C2F67">
        <w:rPr>
          <w:rFonts w:ascii="Times New Roman" w:hAnsi="Times New Roman" w:cs="Times New Roman"/>
          <w:color w:val="000000"/>
          <w:sz w:val="27"/>
          <w:szCs w:val="27"/>
        </w:rPr>
        <w:lastRenderedPageBreak/>
        <w:t>(Министерство жилищно-коммунального и дорожного комплекса Кузбасса, Министерство строительства Кузбасса) пришлось 98% (6 568 601,4 тыс. руб.) всех расходов по разделу 05:</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Министерство жилищно-коммунального и дорожного комплекса Кузбасса (код 013) в сумме 3 860 184,0 тыс.рублей;</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Министерство строительства Кузбасса (код 897) в сумме 2 708 417,4 тыс.рублей.</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p>
    <w:p w:rsidR="00381770" w:rsidRDefault="00381770" w:rsidP="003C2F67">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Анализ и структура исполнения расходов областного бюджета по разделу 05 «Жилищно-коммунальное хозяйство» представлены в следующей Таблице 26.</w:t>
      </w:r>
    </w:p>
    <w:p w:rsidR="006046EC" w:rsidRPr="003C2F67" w:rsidRDefault="006046EC" w:rsidP="003C2F67">
      <w:pPr>
        <w:spacing w:after="0" w:line="240" w:lineRule="auto"/>
        <w:ind w:firstLine="709"/>
        <w:jc w:val="both"/>
        <w:rPr>
          <w:rFonts w:ascii="Times New Roman" w:hAnsi="Times New Roman" w:cs="Times New Roman"/>
          <w:color w:val="000000"/>
          <w:sz w:val="27"/>
          <w:szCs w:val="27"/>
        </w:rPr>
      </w:pPr>
    </w:p>
    <w:p w:rsidR="00381770" w:rsidRPr="00381770" w:rsidRDefault="00381770" w:rsidP="00DB091D">
      <w:pPr>
        <w:spacing w:after="0" w:line="240" w:lineRule="auto"/>
        <w:ind w:firstLine="709"/>
        <w:jc w:val="right"/>
        <w:rPr>
          <w:rFonts w:ascii="Times New Roman" w:hAnsi="Times New Roman" w:cs="Times New Roman"/>
          <w:b/>
          <w:color w:val="000000"/>
          <w:sz w:val="20"/>
          <w:szCs w:val="20"/>
        </w:rPr>
      </w:pPr>
      <w:r w:rsidRPr="00381770">
        <w:rPr>
          <w:rFonts w:ascii="Times New Roman" w:hAnsi="Times New Roman" w:cs="Times New Roman"/>
          <w:b/>
          <w:color w:val="000000"/>
          <w:sz w:val="20"/>
          <w:szCs w:val="20"/>
        </w:rPr>
        <w:t>Таблица 26 (тыс.рублей)</w:t>
      </w:r>
    </w:p>
    <w:tbl>
      <w:tblPr>
        <w:tblW w:w="9781" w:type="dxa"/>
        <w:tblInd w:w="-5" w:type="dxa"/>
        <w:tblLayout w:type="fixed"/>
        <w:tblLook w:val="04A0" w:firstRow="1" w:lastRow="0" w:firstColumn="1" w:lastColumn="0" w:noHBand="0" w:noVBand="1"/>
      </w:tblPr>
      <w:tblGrid>
        <w:gridCol w:w="2098"/>
        <w:gridCol w:w="879"/>
        <w:gridCol w:w="1276"/>
        <w:gridCol w:w="1276"/>
        <w:gridCol w:w="1275"/>
        <w:gridCol w:w="851"/>
        <w:gridCol w:w="992"/>
        <w:gridCol w:w="1134"/>
      </w:tblGrid>
      <w:tr w:rsidR="00381770" w:rsidRPr="00381770" w:rsidTr="00381770">
        <w:trPr>
          <w:trHeight w:val="900"/>
        </w:trPr>
        <w:tc>
          <w:tcPr>
            <w:tcW w:w="2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Наименование показателя</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Код расхода по БК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Утвержденные БА (закон КО от 23.12.2020 №161-ОЗ)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Утвержденные бюджетные назначения (ф.0503117)</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Исполнено</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 исполнения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Структура расходов,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Неиспол</w:t>
            </w:r>
          </w:p>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ненные назначения (4-5)</w:t>
            </w:r>
          </w:p>
        </w:tc>
      </w:tr>
      <w:tr w:rsidR="00381770" w:rsidRPr="00381770" w:rsidTr="00381770">
        <w:trPr>
          <w:trHeight w:val="300"/>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w:t>
            </w:r>
          </w:p>
        </w:tc>
        <w:tc>
          <w:tcPr>
            <w:tcW w:w="87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2</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3</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4</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5</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6</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7</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8</w:t>
            </w:r>
          </w:p>
        </w:tc>
      </w:tr>
      <w:tr w:rsidR="00381770" w:rsidRPr="00381770" w:rsidTr="00381770">
        <w:trPr>
          <w:trHeight w:val="300"/>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РАСХОДЫ БЮДЖЕТА, ВСЕГО</w:t>
            </w:r>
          </w:p>
        </w:tc>
        <w:tc>
          <w:tcPr>
            <w:tcW w:w="87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212 254 042,7</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212 051 688,3</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206 501 489,9</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97,4</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5 550 198,4</w:t>
            </w:r>
          </w:p>
        </w:tc>
      </w:tr>
      <w:tr w:rsidR="00381770" w:rsidRPr="00381770" w:rsidTr="00381770">
        <w:trPr>
          <w:trHeight w:val="570"/>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Жилищно-коммунальное хозяйство</w:t>
            </w:r>
          </w:p>
        </w:tc>
        <w:tc>
          <w:tcPr>
            <w:tcW w:w="87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0500</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7 746 489,5</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7 748 903,1</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6 725 089,8</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86,8</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1 023 813,3</w:t>
            </w:r>
          </w:p>
        </w:tc>
      </w:tr>
      <w:tr w:rsidR="00381770" w:rsidRPr="00381770" w:rsidTr="00381770">
        <w:trPr>
          <w:trHeight w:val="300"/>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Жилищное хозяйство</w:t>
            </w:r>
          </w:p>
        </w:tc>
        <w:tc>
          <w:tcPr>
            <w:tcW w:w="87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0501</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2 364 079,6</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2 366 493,2</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1 710 815,8</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72,3</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25,4</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655 677,5</w:t>
            </w:r>
          </w:p>
        </w:tc>
      </w:tr>
      <w:tr w:rsidR="00381770" w:rsidRPr="00381770" w:rsidTr="00381770">
        <w:trPr>
          <w:trHeight w:val="377"/>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Доля в объеме расходов раздела 05</w:t>
            </w:r>
          </w:p>
        </w:tc>
        <w:tc>
          <w:tcPr>
            <w:tcW w:w="87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30,5</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30,5</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25,4</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r>
      <w:tr w:rsidR="00381770" w:rsidRPr="00381770" w:rsidTr="00381770">
        <w:trPr>
          <w:trHeight w:val="787"/>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ГП КО "Жилищная и социальная инфраструктура Кузбасса"</w:t>
            </w:r>
          </w:p>
        </w:tc>
        <w:tc>
          <w:tcPr>
            <w:tcW w:w="87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0501 08</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2 364 079,6</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2 364 079,6</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1 708 402,2</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72,3</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25,4</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655 677,5</w:t>
            </w:r>
          </w:p>
        </w:tc>
      </w:tr>
      <w:tr w:rsidR="00381770" w:rsidRPr="00381770" w:rsidTr="00381770">
        <w:trPr>
          <w:trHeight w:val="420"/>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Коммунальное хозяйство</w:t>
            </w:r>
          </w:p>
        </w:tc>
        <w:tc>
          <w:tcPr>
            <w:tcW w:w="87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0502</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1 969 032,5</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1 969 032,6</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1 625 758,5</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82,6</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24,2</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343 274,0</w:t>
            </w:r>
          </w:p>
        </w:tc>
      </w:tr>
      <w:tr w:rsidR="00381770" w:rsidRPr="00381770" w:rsidTr="00381770">
        <w:trPr>
          <w:trHeight w:val="329"/>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Доля в объеме расходов раздела 05</w:t>
            </w:r>
          </w:p>
        </w:tc>
        <w:tc>
          <w:tcPr>
            <w:tcW w:w="879"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25,4</w:t>
            </w:r>
          </w:p>
        </w:tc>
        <w:tc>
          <w:tcPr>
            <w:tcW w:w="1276"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25,4</w:t>
            </w:r>
          </w:p>
        </w:tc>
        <w:tc>
          <w:tcPr>
            <w:tcW w:w="1275"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24,2</w:t>
            </w:r>
          </w:p>
        </w:tc>
        <w:tc>
          <w:tcPr>
            <w:tcW w:w="851"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r>
      <w:tr w:rsidR="00381770" w:rsidRPr="00381770" w:rsidTr="00381770">
        <w:trPr>
          <w:trHeight w:val="1319"/>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ГП КО "Жилищно-коммунальный и дорожный комплекс, энергосбережение и повышение энергоэффективности Кузбасса"</w:t>
            </w:r>
          </w:p>
        </w:tc>
        <w:tc>
          <w:tcPr>
            <w:tcW w:w="879"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0502 09</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1 943 729,8</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1 943 729,8</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1 600 455,8</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82,3</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23,8</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343 274,0</w:t>
            </w:r>
          </w:p>
        </w:tc>
      </w:tr>
      <w:tr w:rsidR="00381770" w:rsidRPr="00381770" w:rsidTr="00381770">
        <w:trPr>
          <w:trHeight w:val="360"/>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Благоустройство</w:t>
            </w:r>
          </w:p>
        </w:tc>
        <w:tc>
          <w:tcPr>
            <w:tcW w:w="879"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0503</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2 053 399,9</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2 053 399,8</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2 031 697,4</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98,9</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30,2</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21 702,4</w:t>
            </w:r>
          </w:p>
        </w:tc>
      </w:tr>
      <w:tr w:rsidR="00381770" w:rsidRPr="00381770" w:rsidTr="00381770">
        <w:trPr>
          <w:trHeight w:val="388"/>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Доля в объеме расходов раздела 05</w:t>
            </w:r>
          </w:p>
        </w:tc>
        <w:tc>
          <w:tcPr>
            <w:tcW w:w="879"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26,5</w:t>
            </w:r>
          </w:p>
        </w:tc>
        <w:tc>
          <w:tcPr>
            <w:tcW w:w="1276"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26,5</w:t>
            </w:r>
          </w:p>
        </w:tc>
        <w:tc>
          <w:tcPr>
            <w:tcW w:w="1275"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30,2</w:t>
            </w:r>
          </w:p>
        </w:tc>
        <w:tc>
          <w:tcPr>
            <w:tcW w:w="851"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r>
      <w:tr w:rsidR="00381770" w:rsidRPr="00381770" w:rsidTr="00381770">
        <w:trPr>
          <w:trHeight w:val="559"/>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ГП КО «Формирование современной городской среды Кузбасса»</w:t>
            </w:r>
          </w:p>
        </w:tc>
        <w:tc>
          <w:tcPr>
            <w:tcW w:w="879"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0503 22</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2 000 234,1</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2 000 234,1</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2 000 234,1</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29,7</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0,0</w:t>
            </w:r>
          </w:p>
        </w:tc>
      </w:tr>
      <w:tr w:rsidR="00381770" w:rsidRPr="00381770" w:rsidTr="00381770">
        <w:trPr>
          <w:trHeight w:val="553"/>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ГП КО "Комплексное развитие сельских территорий Кузбасса"</w:t>
            </w:r>
          </w:p>
        </w:tc>
        <w:tc>
          <w:tcPr>
            <w:tcW w:w="879"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0503 24</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6 621,0</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6 621,0</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6 620,9</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0,1</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0,0</w:t>
            </w:r>
          </w:p>
        </w:tc>
      </w:tr>
      <w:tr w:rsidR="00381770" w:rsidRPr="00381770" w:rsidTr="00381770">
        <w:trPr>
          <w:trHeight w:val="780"/>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Другие вопросы в области жилищно-коммунального хозяйства</w:t>
            </w:r>
          </w:p>
        </w:tc>
        <w:tc>
          <w:tcPr>
            <w:tcW w:w="879"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0505</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1 359 977,5</w:t>
            </w:r>
          </w:p>
        </w:tc>
        <w:tc>
          <w:tcPr>
            <w:tcW w:w="1276"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1 359 977,4</w:t>
            </w:r>
          </w:p>
        </w:tc>
        <w:tc>
          <w:tcPr>
            <w:tcW w:w="1275"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1 356 818,1</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99,8</w:t>
            </w:r>
          </w:p>
        </w:tc>
        <w:tc>
          <w:tcPr>
            <w:tcW w:w="992"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20,2</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b/>
                <w:bCs/>
                <w:color w:val="000000"/>
                <w:sz w:val="16"/>
                <w:szCs w:val="16"/>
              </w:rPr>
            </w:pPr>
            <w:r w:rsidRPr="00381770">
              <w:rPr>
                <w:rFonts w:ascii="Times New Roman" w:hAnsi="Times New Roman" w:cs="Times New Roman"/>
                <w:b/>
                <w:bCs/>
                <w:color w:val="000000"/>
                <w:sz w:val="16"/>
                <w:szCs w:val="16"/>
              </w:rPr>
              <w:t>3 159,4</w:t>
            </w:r>
          </w:p>
        </w:tc>
      </w:tr>
      <w:tr w:rsidR="00381770" w:rsidRPr="00381770" w:rsidTr="00381770">
        <w:trPr>
          <w:trHeight w:val="386"/>
        </w:trPr>
        <w:tc>
          <w:tcPr>
            <w:tcW w:w="2098" w:type="dxa"/>
            <w:tcBorders>
              <w:top w:val="nil"/>
              <w:left w:val="single" w:sz="4" w:space="0" w:color="auto"/>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Доля в объеме расходов раздела 05</w:t>
            </w:r>
          </w:p>
        </w:tc>
        <w:tc>
          <w:tcPr>
            <w:tcW w:w="879"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17,6</w:t>
            </w:r>
          </w:p>
        </w:tc>
        <w:tc>
          <w:tcPr>
            <w:tcW w:w="1276"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17,6</w:t>
            </w:r>
          </w:p>
        </w:tc>
        <w:tc>
          <w:tcPr>
            <w:tcW w:w="1275"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20,2</w:t>
            </w:r>
          </w:p>
        </w:tc>
        <w:tc>
          <w:tcPr>
            <w:tcW w:w="851"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i/>
                <w:iCs/>
                <w:color w:val="000000"/>
                <w:sz w:val="16"/>
                <w:szCs w:val="16"/>
              </w:rPr>
            </w:pPr>
            <w:r w:rsidRPr="00381770">
              <w:rPr>
                <w:rFonts w:ascii="Times New Roman" w:hAnsi="Times New Roman" w:cs="Times New Roman"/>
                <w:i/>
                <w:iCs/>
                <w:color w:val="000000"/>
                <w:sz w:val="16"/>
                <w:szCs w:val="16"/>
              </w:rPr>
              <w:t>х</w:t>
            </w:r>
          </w:p>
        </w:tc>
      </w:tr>
      <w:tr w:rsidR="00381770" w:rsidRPr="00381770" w:rsidTr="00381770">
        <w:trPr>
          <w:trHeight w:val="550"/>
        </w:trPr>
        <w:tc>
          <w:tcPr>
            <w:tcW w:w="2098" w:type="dxa"/>
            <w:tcBorders>
              <w:top w:val="nil"/>
              <w:left w:val="single" w:sz="4" w:space="0" w:color="auto"/>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ГП КО "Жилищная и социальная инфраструктура Кузбасса"</w:t>
            </w:r>
          </w:p>
        </w:tc>
        <w:tc>
          <w:tcPr>
            <w:tcW w:w="879"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0505 08</w:t>
            </w:r>
          </w:p>
        </w:tc>
        <w:tc>
          <w:tcPr>
            <w:tcW w:w="1276"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1 000 000,0</w:t>
            </w:r>
          </w:p>
        </w:tc>
        <w:tc>
          <w:tcPr>
            <w:tcW w:w="1276"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1 000 000,0</w:t>
            </w:r>
          </w:p>
        </w:tc>
        <w:tc>
          <w:tcPr>
            <w:tcW w:w="1275"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1 000 000,0</w:t>
            </w:r>
          </w:p>
        </w:tc>
        <w:tc>
          <w:tcPr>
            <w:tcW w:w="851"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14,9</w:t>
            </w:r>
          </w:p>
        </w:tc>
        <w:tc>
          <w:tcPr>
            <w:tcW w:w="1134" w:type="dxa"/>
            <w:tcBorders>
              <w:top w:val="nil"/>
              <w:left w:val="nil"/>
              <w:bottom w:val="single" w:sz="4" w:space="0" w:color="auto"/>
              <w:right w:val="single" w:sz="4" w:space="0" w:color="auto"/>
            </w:tcBorders>
            <w:shd w:val="clear" w:color="000000" w:fill="FFFFFF"/>
            <w:vAlign w:val="center"/>
            <w:hideMark/>
          </w:tcPr>
          <w:p w:rsidR="00381770" w:rsidRPr="00381770" w:rsidRDefault="00381770" w:rsidP="00DB091D">
            <w:pPr>
              <w:spacing w:after="0" w:line="240" w:lineRule="auto"/>
              <w:jc w:val="center"/>
              <w:rPr>
                <w:rFonts w:ascii="Times New Roman" w:hAnsi="Times New Roman" w:cs="Times New Roman"/>
                <w:color w:val="000000"/>
                <w:sz w:val="16"/>
                <w:szCs w:val="16"/>
              </w:rPr>
            </w:pPr>
            <w:r w:rsidRPr="00381770">
              <w:rPr>
                <w:rFonts w:ascii="Times New Roman" w:hAnsi="Times New Roman" w:cs="Times New Roman"/>
                <w:color w:val="000000"/>
                <w:sz w:val="16"/>
                <w:szCs w:val="16"/>
              </w:rPr>
              <w:t>0,0</w:t>
            </w:r>
          </w:p>
        </w:tc>
      </w:tr>
    </w:tbl>
    <w:p w:rsidR="00381770" w:rsidRPr="00381770" w:rsidRDefault="00381770" w:rsidP="00DB091D">
      <w:pPr>
        <w:spacing w:after="0" w:line="240" w:lineRule="auto"/>
        <w:ind w:firstLine="709"/>
        <w:jc w:val="both"/>
        <w:rPr>
          <w:rFonts w:ascii="Times New Roman" w:hAnsi="Times New Roman" w:cs="Times New Roman"/>
          <w:color w:val="000000"/>
          <w:sz w:val="28"/>
          <w:szCs w:val="28"/>
        </w:rPr>
      </w:pP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xml:space="preserve">Основная доля расходов по разделу 05 «Жилищно-коммунальное хозяйство» приходится на </w:t>
      </w:r>
      <w:r w:rsidRPr="003C2F67">
        <w:rPr>
          <w:rFonts w:ascii="Times New Roman" w:hAnsi="Times New Roman" w:cs="Times New Roman"/>
          <w:color w:val="000000"/>
          <w:sz w:val="27"/>
          <w:szCs w:val="27"/>
          <w:u w:val="single"/>
        </w:rPr>
        <w:t>подраздел 0503 «Благоустройство»</w:t>
      </w:r>
      <w:r w:rsidRPr="003C2F67">
        <w:rPr>
          <w:rFonts w:ascii="Times New Roman" w:hAnsi="Times New Roman" w:cs="Times New Roman"/>
          <w:color w:val="000000"/>
          <w:sz w:val="27"/>
          <w:szCs w:val="27"/>
        </w:rPr>
        <w:t xml:space="preserve"> - 30,2% (в 2019 – 21,3%), что составляет 2 031 697,4 тыс.рублей или 98,9% от плана. К уровню предыдущего периода объем кассовых расходов по подразделу увеличен на 707 549,7 тыс.рублей или 53,4%.</w:t>
      </w:r>
    </w:p>
    <w:p w:rsidR="00381770" w:rsidRPr="003C2F67" w:rsidRDefault="00381770" w:rsidP="00DB091D">
      <w:pPr>
        <w:spacing w:after="0" w:line="240" w:lineRule="auto"/>
        <w:ind w:firstLine="709"/>
        <w:jc w:val="both"/>
        <w:rPr>
          <w:rFonts w:ascii="Times New Roman" w:hAnsi="Times New Roman" w:cs="Times New Roman"/>
          <w:color w:val="000000"/>
          <w:sz w:val="27"/>
          <w:szCs w:val="27"/>
          <w:highlight w:val="cyan"/>
        </w:rPr>
      </w:pPr>
      <w:r w:rsidRPr="003C2F67">
        <w:rPr>
          <w:rFonts w:ascii="Times New Roman" w:hAnsi="Times New Roman" w:cs="Times New Roman"/>
          <w:color w:val="000000"/>
          <w:sz w:val="27"/>
          <w:szCs w:val="27"/>
        </w:rPr>
        <w:lastRenderedPageBreak/>
        <w:t>Наибольший удельный вес в расходах подраздела 0503 «Благоустройство» (29,7% от общих расходов по разделу 05) занимает ГП КО «Формирование современной городской среды Кузбасса». Исполнение программы составило 100,0% при утвержденных ассигнованиях в размере 2 000 234,1 тыс.рублей.</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В подразделе 0503 данная госпрограмма была представлена следующими подпрограммами:</w:t>
      </w:r>
    </w:p>
    <w:p w:rsidR="00381770" w:rsidRPr="003C2F67" w:rsidRDefault="00381770" w:rsidP="00DB091D">
      <w:pPr>
        <w:numPr>
          <w:ilvl w:val="0"/>
          <w:numId w:val="3"/>
        </w:numPr>
        <w:spacing w:after="0" w:line="240" w:lineRule="auto"/>
        <w:ind w:left="0" w:firstLine="709"/>
        <w:jc w:val="both"/>
        <w:rPr>
          <w:rFonts w:ascii="Times New Roman" w:hAnsi="Times New Roman" w:cs="Times New Roman"/>
          <w:b/>
          <w:bCs/>
          <w:iCs/>
          <w:color w:val="000000"/>
          <w:sz w:val="27"/>
          <w:szCs w:val="27"/>
        </w:rPr>
      </w:pPr>
      <w:r w:rsidRPr="003C2F67">
        <w:rPr>
          <w:rFonts w:ascii="Times New Roman" w:hAnsi="Times New Roman" w:cs="Times New Roman"/>
          <w:color w:val="000000"/>
          <w:sz w:val="27"/>
          <w:szCs w:val="27"/>
        </w:rPr>
        <w:t xml:space="preserve">«Формирование современной городской среды»: исполнение по данной подпрограмме составило </w:t>
      </w:r>
      <w:r w:rsidRPr="003C2F67">
        <w:rPr>
          <w:rFonts w:ascii="Times New Roman" w:hAnsi="Times New Roman" w:cs="Times New Roman"/>
          <w:bCs/>
          <w:iCs/>
          <w:color w:val="000000"/>
          <w:sz w:val="27"/>
          <w:szCs w:val="27"/>
        </w:rPr>
        <w:t>1 054 234,1 тыс.рублей или 100,0%, расходы в полном объеме сформировались по программному мероприятию «Реализация программ формирования современной городской среды (субсидии)». Уровень расходов подпрограммы к расходам ЖКХ составил 15,7%.</w:t>
      </w:r>
    </w:p>
    <w:p w:rsidR="00381770" w:rsidRPr="003C2F67" w:rsidRDefault="00381770" w:rsidP="00DB091D">
      <w:pPr>
        <w:numPr>
          <w:ilvl w:val="0"/>
          <w:numId w:val="3"/>
        </w:numPr>
        <w:spacing w:after="0" w:line="240" w:lineRule="auto"/>
        <w:ind w:left="0"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«Благоустройство территорий муниципальных образований»: исполнение составило 946 000,0 тыс.рублей или 100,0%.</w:t>
      </w:r>
      <w:r w:rsidRPr="003C2F67">
        <w:rPr>
          <w:rFonts w:ascii="Times New Roman" w:hAnsi="Times New Roman" w:cs="Times New Roman"/>
          <w:sz w:val="27"/>
          <w:szCs w:val="27"/>
        </w:rPr>
        <w:t xml:space="preserve"> </w:t>
      </w:r>
      <w:r w:rsidRPr="003C2F67">
        <w:rPr>
          <w:rFonts w:ascii="Times New Roman" w:hAnsi="Times New Roman" w:cs="Times New Roman"/>
          <w:color w:val="000000"/>
          <w:sz w:val="27"/>
          <w:szCs w:val="27"/>
        </w:rPr>
        <w:t>Расходы по подпрограмме в основном (89,4%) сформированы за счет программного мероприятия «субсидии на развитие инфраструктуры муниципальных образований Кемеровской области» и 10,6% по мероприятию «иные межбюджетные трансферты на реконструкцию, ремонт и приведение в надлежащее состояние объектов трудовой доблести и воинской славы, обустройство иных памятных мест, а также благоустройство прилегающей к указанным объектам территории».</w:t>
      </w:r>
    </w:p>
    <w:p w:rsidR="00381770" w:rsidRPr="003C2F67" w:rsidRDefault="00381770" w:rsidP="00DB091D">
      <w:pPr>
        <w:spacing w:after="0" w:line="240" w:lineRule="auto"/>
        <w:ind w:left="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Уровень расходов подпрограммы к расходам ЖКХ составил 14,1%.</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xml:space="preserve">Расходы по </w:t>
      </w:r>
      <w:r w:rsidRPr="003C2F67">
        <w:rPr>
          <w:rFonts w:ascii="Times New Roman" w:hAnsi="Times New Roman" w:cs="Times New Roman"/>
          <w:color w:val="000000"/>
          <w:sz w:val="27"/>
          <w:szCs w:val="27"/>
          <w:u w:val="single"/>
        </w:rPr>
        <w:t>подразделу 0501 «Жилищное хозяйство»</w:t>
      </w:r>
      <w:r w:rsidRPr="003C2F67">
        <w:rPr>
          <w:rFonts w:ascii="Times New Roman" w:hAnsi="Times New Roman" w:cs="Times New Roman"/>
          <w:color w:val="000000"/>
          <w:sz w:val="27"/>
          <w:szCs w:val="27"/>
        </w:rPr>
        <w:t xml:space="preserve"> заняли 25,4% от всех расходов по разделу «ЖКХ» (в 2019 году – 29,5%). Исполнение составило 1 710 815,8 тыс.рублей при запланированном значении 2 366 493,2 тыс.рублей (72,3%), неисполненные бюджетные назначения – в сумме 655 677,5 тыс.рублей.</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Общий объем кассовых расходов по подразделу сократился по сравнению с 2019 годом на 6,7%.</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Наибольший удельный вес в расходах подраздела 0501 «Жилищное хозяйство» (25,4% от общих расходов по разделу 05 или 1 708 402,2 тыс.рублей) занимает ГП КО «Жилищная и социальная инфраструктура Кузбасса» (подпрограмма «Доступное и комфортное жилье населению КО»). Исполнение программы составило 72,3%, неисполненные назначения в сумме 655 677,5 тыс.рублей.</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Основная часть расходов по неисполненным назначениям сложилась по подпрограмме «Доступное и комфортное жилье населению Кемеровской области - Кузбасса» по следующим мероприятиям:</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субсидии на обеспечение мероприятий по переселению граждан из аварийного жилищного фонда, осуществляемых за счет средств, поступивших от Фонда содействия реформированию жилищно-коммунального хозяйства (14,4% к расходам ЖКХ). Объем исполненных средств составил 965 674,7 тыс.рублей или 63,6 % от запланированного значения;</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субсидии на 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РФ местным бюджетам (3,3% к расходам ЖКХ). Объем исполненных средств составил 219 639,2 тыс.рублей или 70,0% от запланированного значения.</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Кроме того, при проведении экспертизы установлено, что по подразделу 0501 «Жилищное хозяйство» в 2020 году были использованы средства Резервного фонд Правительства Кемеровской области - Кузбасса в сумме 2 413,6 тыс.рублей (КБК:</w:t>
      </w:r>
      <w:r w:rsidRPr="003C2F67">
        <w:rPr>
          <w:rFonts w:ascii="Times New Roman" w:hAnsi="Times New Roman" w:cs="Times New Roman"/>
          <w:sz w:val="27"/>
          <w:szCs w:val="27"/>
        </w:rPr>
        <w:t xml:space="preserve"> </w:t>
      </w:r>
      <w:r w:rsidRPr="003C2F67">
        <w:rPr>
          <w:rFonts w:ascii="Times New Roman" w:hAnsi="Times New Roman" w:cs="Times New Roman"/>
          <w:color w:val="000000"/>
          <w:sz w:val="27"/>
          <w:szCs w:val="27"/>
        </w:rPr>
        <w:lastRenderedPageBreak/>
        <w:t>000 0501 99 0 00 79010 540 «Иные межбюджетные трансферты»), не предусмотренные Законом об областном бюджете на 2020 год (ст.217 БК РФ).</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xml:space="preserve">Расходы по </w:t>
      </w:r>
      <w:r w:rsidRPr="003C2F67">
        <w:rPr>
          <w:rFonts w:ascii="Times New Roman" w:hAnsi="Times New Roman" w:cs="Times New Roman"/>
          <w:color w:val="000000"/>
          <w:sz w:val="27"/>
          <w:szCs w:val="27"/>
          <w:u w:val="single"/>
        </w:rPr>
        <w:t>подразделу 0502 «Коммунальное хозяйство»</w:t>
      </w:r>
      <w:r w:rsidRPr="003C2F67">
        <w:rPr>
          <w:rFonts w:ascii="Times New Roman" w:hAnsi="Times New Roman" w:cs="Times New Roman"/>
          <w:color w:val="000000"/>
          <w:sz w:val="27"/>
          <w:szCs w:val="27"/>
        </w:rPr>
        <w:t xml:space="preserve"> заняли 24,2% от всех расходов по разделу «ЖКХ» (в 2019 году – 29,1%). Исполнение составило 1 625 758,5 тыс.рублей или 82,6%, объем неисполненных бюджетных назначений в сумме 343 274,0 тыс.рублей. К уровню предыдущего периода объем кассовых расходов по подразделу сократился на 10,0%.</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Наибольший удельный вес в расходах подраздела 0502 «Коммунальное хозяйство» (23,8% от общих расходов по разделу 05 или 1 600</w:t>
      </w:r>
      <w:r w:rsidRPr="003C2F67">
        <w:rPr>
          <w:rFonts w:ascii="Times New Roman" w:hAnsi="Times New Roman" w:cs="Times New Roman"/>
          <w:color w:val="000000"/>
          <w:sz w:val="27"/>
          <w:szCs w:val="27"/>
          <w:lang w:val="en-US"/>
        </w:rPr>
        <w:t> </w:t>
      </w:r>
      <w:r w:rsidRPr="003C2F67">
        <w:rPr>
          <w:rFonts w:ascii="Times New Roman" w:hAnsi="Times New Roman" w:cs="Times New Roman"/>
          <w:color w:val="000000"/>
          <w:sz w:val="27"/>
          <w:szCs w:val="27"/>
        </w:rPr>
        <w:t>455,8 тыс.рублей) занимает ГП КО «Жилищно-коммунальный и дорожный комплекс, энергосбережение и повышение энергоэффективности Кузбасса». Исполнение программы составило 82,3%.</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Основная часть расходов по неисполненным назначениям сложилась по подпрограммам:</w:t>
      </w:r>
    </w:p>
    <w:p w:rsidR="00381770" w:rsidRPr="003C2F67" w:rsidRDefault="00381770" w:rsidP="00DB091D">
      <w:pPr>
        <w:numPr>
          <w:ilvl w:val="0"/>
          <w:numId w:val="3"/>
        </w:numPr>
        <w:spacing w:after="0" w:line="240" w:lineRule="auto"/>
        <w:ind w:left="0"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xml:space="preserve">«Модернизация объектов коммунальной инфраструктуры и поддержка жилищно-коммунального хозяйства»: исполнение составило </w:t>
      </w:r>
      <w:r w:rsidRPr="003C2F67">
        <w:rPr>
          <w:rFonts w:ascii="Times New Roman" w:hAnsi="Times New Roman" w:cs="Times New Roman"/>
          <w:bCs/>
          <w:iCs/>
          <w:color w:val="000000"/>
          <w:sz w:val="27"/>
          <w:szCs w:val="27"/>
        </w:rPr>
        <w:t>81,4%</w:t>
      </w:r>
      <w:r w:rsidRPr="003C2F67">
        <w:rPr>
          <w:rFonts w:ascii="Times New Roman" w:hAnsi="Times New Roman" w:cs="Times New Roman"/>
          <w:color w:val="000000"/>
          <w:sz w:val="27"/>
          <w:szCs w:val="27"/>
        </w:rPr>
        <w:t xml:space="preserve"> или в сумме </w:t>
      </w:r>
      <w:r w:rsidRPr="003C2F67">
        <w:rPr>
          <w:rFonts w:ascii="Times New Roman" w:hAnsi="Times New Roman" w:cs="Times New Roman"/>
          <w:bCs/>
          <w:iCs/>
          <w:color w:val="000000"/>
          <w:sz w:val="27"/>
          <w:szCs w:val="27"/>
        </w:rPr>
        <w:t>1 112 961,7 тыс.рублей по</w:t>
      </w:r>
      <w:r w:rsidRPr="003C2F67">
        <w:rPr>
          <w:rFonts w:ascii="Times New Roman" w:hAnsi="Times New Roman" w:cs="Times New Roman"/>
          <w:color w:val="000000"/>
          <w:sz w:val="27"/>
          <w:szCs w:val="27"/>
        </w:rPr>
        <w:t xml:space="preserve"> следующим программным мероприятиям:</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субсидии на строительство и реконструкция объектов систем водоснабжения и водоотведения, объем исполненных назначений составил 336 109,5 тыс.рублей или 63,9%;</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субсидии на реконструкцию (модернизацию) объектов коммунальной инфраструктуры, степень износа которых превышает 60%, за счет средств резервного фонда Правительства Российской Федерации (5,6% к расходам ЖКХ). Объем исполненных средств составил 374 403,6 тыс.рублей или 87,9%.</w:t>
      </w:r>
    </w:p>
    <w:p w:rsidR="00381770" w:rsidRPr="003C2F67" w:rsidRDefault="00381770" w:rsidP="00DB091D">
      <w:pPr>
        <w:spacing w:after="0" w:line="240" w:lineRule="auto"/>
        <w:ind w:left="709"/>
        <w:jc w:val="both"/>
        <w:rPr>
          <w:rFonts w:ascii="Times New Roman" w:hAnsi="Times New Roman" w:cs="Times New Roman"/>
          <w:b/>
          <w:bCs/>
          <w:i/>
          <w:iCs/>
          <w:color w:val="000000"/>
          <w:sz w:val="27"/>
          <w:szCs w:val="27"/>
        </w:rPr>
      </w:pPr>
      <w:r w:rsidRPr="003C2F67">
        <w:rPr>
          <w:rFonts w:ascii="Times New Roman" w:hAnsi="Times New Roman" w:cs="Times New Roman"/>
          <w:bCs/>
          <w:iCs/>
          <w:color w:val="000000"/>
          <w:sz w:val="27"/>
          <w:szCs w:val="27"/>
        </w:rPr>
        <w:t>Уровень расходов подпрограммы к расходам ЖКХ составил 16,5%.</w:t>
      </w:r>
    </w:p>
    <w:p w:rsidR="00381770" w:rsidRPr="003C2F67" w:rsidRDefault="00381770" w:rsidP="00DB091D">
      <w:pPr>
        <w:numPr>
          <w:ilvl w:val="0"/>
          <w:numId w:val="3"/>
        </w:numPr>
        <w:spacing w:after="0" w:line="240" w:lineRule="auto"/>
        <w:ind w:left="0"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xml:space="preserve"> «Энергосбережение и повышение энергоэффективности экономики»: исполнение по данной подпрограмме составило </w:t>
      </w:r>
      <w:r w:rsidRPr="003C2F67">
        <w:rPr>
          <w:rFonts w:ascii="Times New Roman" w:hAnsi="Times New Roman" w:cs="Times New Roman"/>
          <w:bCs/>
          <w:iCs/>
          <w:color w:val="000000"/>
          <w:sz w:val="27"/>
          <w:szCs w:val="27"/>
        </w:rPr>
        <w:t xml:space="preserve">487 494,0 тыс.рублей или 84,6%. </w:t>
      </w:r>
      <w:r w:rsidRPr="003C2F67">
        <w:rPr>
          <w:rFonts w:ascii="Times New Roman" w:hAnsi="Times New Roman" w:cs="Times New Roman"/>
          <w:color w:val="000000"/>
          <w:sz w:val="27"/>
          <w:szCs w:val="27"/>
        </w:rPr>
        <w:t>Основную часть расходов в подпрограмме занимает мероприятие по предоставлению субсидий на строительство и реконструкция котельных и сетей теплоснабжения с применением энергоэффективных технологий, материалов и оборудования (5,6% к расходам ЖКХ). Объем исполненных средств составил 374 831,2 тыс.рублей или 80,9%.</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 xml:space="preserve">Расходы по </w:t>
      </w:r>
      <w:r w:rsidRPr="003C2F67">
        <w:rPr>
          <w:rFonts w:ascii="Times New Roman" w:hAnsi="Times New Roman" w:cs="Times New Roman"/>
          <w:color w:val="000000"/>
          <w:sz w:val="27"/>
          <w:szCs w:val="27"/>
          <w:u w:val="single"/>
        </w:rPr>
        <w:t>подразделу 0505 «Другие вопросы в области жилищно-коммунального хозяйства»</w:t>
      </w:r>
      <w:r w:rsidRPr="003C2F67">
        <w:rPr>
          <w:rFonts w:ascii="Times New Roman" w:hAnsi="Times New Roman" w:cs="Times New Roman"/>
          <w:color w:val="000000"/>
          <w:sz w:val="27"/>
          <w:szCs w:val="27"/>
        </w:rPr>
        <w:t xml:space="preserve"> заняли 20,2% от всех расходов по разделу «ЖКХ» (в 2019 году 20,1%). Исполнение составило 1 356 818,1 тыс.рублей или 99,8%. К уровню 2019 года объем кассовых расходов по подразделу увеличен на 111 450,0 тыс.рублей (8,9%).</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Наибольший удельный вес (73,7%) в расходах подраздела 0505 занимает ГП КО «Жилищная и социальная инфраструктура Кузбасса» подпрограмма «Доступное и комфортное жилье населению Кемеровской области - Кузбасса», исполнение подпрограммы составило 100,0% или в сумме 1 000 000,0 тыс.рублей.</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r w:rsidRPr="003C2F67">
        <w:rPr>
          <w:rFonts w:ascii="Times New Roman" w:hAnsi="Times New Roman" w:cs="Times New Roman"/>
          <w:color w:val="000000"/>
          <w:sz w:val="27"/>
          <w:szCs w:val="27"/>
        </w:rPr>
        <w:t>Расходы в рамках данной подпрограммы в полном объеме сформировались по мероприятию «Субсидии некоммерческим организациям, не являющимся государственными учреждениями Кемеровской области - Кузбасса, для развития жилищного строительства Кемеровской области - Кузбасса, направленного на обеспечение жильем льготных категорий граждан, проживающих на территории Кемеровской области - Кузбасса (субсидии некоммерческим организациям (за исключением государственных (муниципальных) учреждений)».</w:t>
      </w:r>
    </w:p>
    <w:p w:rsidR="00381770" w:rsidRPr="003C2F67" w:rsidRDefault="00381770" w:rsidP="00DB091D">
      <w:pPr>
        <w:spacing w:after="0" w:line="240" w:lineRule="auto"/>
        <w:ind w:firstLine="709"/>
        <w:jc w:val="both"/>
        <w:rPr>
          <w:rFonts w:ascii="Times New Roman" w:hAnsi="Times New Roman" w:cs="Times New Roman"/>
          <w:color w:val="000000"/>
          <w:sz w:val="27"/>
          <w:szCs w:val="27"/>
        </w:rPr>
      </w:pPr>
    </w:p>
    <w:p w:rsidR="00381770" w:rsidRPr="003C2F67" w:rsidRDefault="00381770" w:rsidP="00DB091D">
      <w:pPr>
        <w:spacing w:after="0" w:line="240" w:lineRule="auto"/>
        <w:jc w:val="center"/>
        <w:rPr>
          <w:rFonts w:ascii="Times New Roman" w:eastAsia="Times New Roman" w:hAnsi="Times New Roman" w:cs="Times New Roman"/>
          <w:b/>
          <w:sz w:val="27"/>
          <w:szCs w:val="27"/>
          <w:lang w:eastAsia="ru-RU"/>
        </w:rPr>
      </w:pPr>
      <w:r w:rsidRPr="003C2F67">
        <w:rPr>
          <w:rFonts w:ascii="Times New Roman" w:eastAsia="Times New Roman" w:hAnsi="Times New Roman" w:cs="Times New Roman"/>
          <w:b/>
          <w:sz w:val="27"/>
          <w:szCs w:val="27"/>
          <w:lang w:eastAsia="ru-RU"/>
        </w:rPr>
        <w:t>Расходы по разделу 06 «Охрана окружающей среды»</w:t>
      </w:r>
    </w:p>
    <w:p w:rsidR="00381770" w:rsidRPr="003C2F67" w:rsidRDefault="00381770" w:rsidP="00DB091D">
      <w:pPr>
        <w:spacing w:after="0" w:line="240" w:lineRule="auto"/>
        <w:jc w:val="both"/>
        <w:rPr>
          <w:rFonts w:ascii="Times New Roman" w:eastAsia="Times New Roman" w:hAnsi="Times New Roman" w:cs="Times New Roman"/>
          <w:b/>
          <w:sz w:val="27"/>
          <w:szCs w:val="27"/>
          <w:lang w:eastAsia="ru-RU"/>
        </w:rPr>
      </w:pPr>
    </w:p>
    <w:p w:rsidR="00381770" w:rsidRPr="003C2F67" w:rsidRDefault="00381770" w:rsidP="00DB091D">
      <w:pPr>
        <w:spacing w:after="0" w:line="240" w:lineRule="auto"/>
        <w:ind w:firstLine="708"/>
        <w:jc w:val="both"/>
        <w:rPr>
          <w:rFonts w:ascii="Times New Roman" w:eastAsia="Times New Roman" w:hAnsi="Times New Roman" w:cs="Times New Roman"/>
          <w:bCs/>
          <w:sz w:val="27"/>
          <w:szCs w:val="27"/>
          <w:lang w:eastAsia="ru-RU"/>
        </w:rPr>
      </w:pPr>
      <w:r w:rsidRPr="003C2F67">
        <w:rPr>
          <w:rFonts w:ascii="Times New Roman" w:eastAsia="Times New Roman" w:hAnsi="Times New Roman" w:cs="Times New Roman"/>
          <w:bCs/>
          <w:sz w:val="27"/>
          <w:szCs w:val="27"/>
          <w:lang w:eastAsia="ru-RU"/>
        </w:rPr>
        <w:t xml:space="preserve">Законом об областном бюджете на 2020 год по разделу 06 «Охрана окружающей среды» предусматривалось 155 080,4 тыс. рублей.  Исполнено в объеме 152 310,8 тыс. рублей (98,2 %), что на 18 620,4 тыс. рублей больше расходов 2019 года. </w:t>
      </w:r>
    </w:p>
    <w:p w:rsidR="00381770" w:rsidRPr="003C2F67" w:rsidRDefault="00381770" w:rsidP="00DB091D">
      <w:pPr>
        <w:spacing w:after="0" w:line="240" w:lineRule="auto"/>
        <w:ind w:firstLine="708"/>
        <w:jc w:val="both"/>
        <w:rPr>
          <w:rFonts w:ascii="Times New Roman" w:eastAsia="Times New Roman" w:hAnsi="Times New Roman" w:cs="Times New Roman"/>
          <w:bCs/>
          <w:sz w:val="27"/>
          <w:szCs w:val="27"/>
          <w:lang w:eastAsia="ru-RU"/>
        </w:rPr>
      </w:pPr>
      <w:r w:rsidRPr="003C2F67">
        <w:rPr>
          <w:rFonts w:ascii="Times New Roman" w:eastAsia="Times New Roman" w:hAnsi="Times New Roman" w:cs="Times New Roman"/>
          <w:bCs/>
          <w:sz w:val="27"/>
          <w:szCs w:val="27"/>
          <w:lang w:eastAsia="ru-RU"/>
        </w:rPr>
        <w:t>В составе исполненных назначений расходы по подразделу 0601 «Экологический контроль» составляют 263,4 тыс. рублей или 0,2% от общих расходов по разделу 06, расходы по подразделу 0603 «Охрана объектов растительного и животного мира и среды их обитания» составляют 25 654,0 тыс. рублей или 16,8%, расходы по подразделу 0605 «Другие вопросы в области охраны окружающей среды» составляют 126 393,5 или 83,0% от общих расходов по разделу 06.</w:t>
      </w:r>
    </w:p>
    <w:p w:rsidR="00381770" w:rsidRPr="003C2F67" w:rsidRDefault="00381770" w:rsidP="00DB091D">
      <w:pPr>
        <w:spacing w:after="0" w:line="240" w:lineRule="auto"/>
        <w:ind w:firstLine="708"/>
        <w:jc w:val="both"/>
        <w:rPr>
          <w:rFonts w:ascii="Times New Roman" w:eastAsia="Times New Roman" w:hAnsi="Times New Roman" w:cs="Times New Roman"/>
          <w:bCs/>
          <w:sz w:val="27"/>
          <w:szCs w:val="27"/>
          <w:lang w:eastAsia="ru-RU"/>
        </w:rPr>
      </w:pPr>
      <w:r w:rsidRPr="003C2F67">
        <w:rPr>
          <w:rFonts w:ascii="Times New Roman" w:eastAsia="Times New Roman" w:hAnsi="Times New Roman" w:cs="Times New Roman"/>
          <w:bCs/>
          <w:sz w:val="27"/>
          <w:szCs w:val="27"/>
          <w:lang w:eastAsia="ru-RU"/>
        </w:rPr>
        <w:t xml:space="preserve">В общем объеме расходов областного бюджета расходы на охрану окружающей среды составляют незначительную сумму (0,1 %). </w:t>
      </w:r>
    </w:p>
    <w:p w:rsidR="00381770" w:rsidRPr="003C2F67" w:rsidRDefault="00381770" w:rsidP="00DB091D">
      <w:pPr>
        <w:spacing w:after="0" w:line="240" w:lineRule="auto"/>
        <w:ind w:firstLine="708"/>
        <w:jc w:val="both"/>
        <w:rPr>
          <w:rFonts w:ascii="Times New Roman" w:eastAsia="Times New Roman" w:hAnsi="Times New Roman" w:cs="Times New Roman"/>
          <w:bCs/>
          <w:sz w:val="27"/>
          <w:szCs w:val="27"/>
          <w:lang w:eastAsia="ru-RU"/>
        </w:rPr>
      </w:pPr>
      <w:r w:rsidRPr="003C2F67">
        <w:rPr>
          <w:rFonts w:ascii="Times New Roman" w:eastAsia="Times New Roman" w:hAnsi="Times New Roman" w:cs="Times New Roman"/>
          <w:bCs/>
          <w:sz w:val="27"/>
          <w:szCs w:val="27"/>
          <w:lang w:eastAsia="ru-RU"/>
        </w:rPr>
        <w:t xml:space="preserve">Расходы по разделу 06 исполнены в рамках Государственных программ Кемеровской области - Кузбасса </w:t>
      </w:r>
      <w:r w:rsidRPr="003C2F67">
        <w:rPr>
          <w:rFonts w:ascii="Times New Roman" w:hAnsi="Times New Roman" w:cs="Times New Roman"/>
          <w:sz w:val="27"/>
          <w:szCs w:val="27"/>
        </w:rPr>
        <w:t xml:space="preserve">«Экология, недропользование и рациональное водопользование» на 2017 – 2024 годы утвержденной постановлением Коллегии АКО от 16.09.2016 № 362 (с изм.); </w:t>
      </w:r>
      <w:r w:rsidRPr="003C2F67">
        <w:rPr>
          <w:rFonts w:ascii="Times New Roman" w:eastAsia="Calibri" w:hAnsi="Times New Roman" w:cs="Times New Roman"/>
          <w:sz w:val="27"/>
          <w:szCs w:val="27"/>
        </w:rPr>
        <w:t>«</w:t>
      </w:r>
      <w:r w:rsidRPr="003C2F67">
        <w:rPr>
          <w:rFonts w:ascii="Times New Roman" w:eastAsia="Calibri" w:hAnsi="Times New Roman" w:cs="Times New Roman"/>
          <w:iCs/>
          <w:sz w:val="27"/>
          <w:szCs w:val="27"/>
        </w:rPr>
        <w:t>Охрана, защита, воспроизводство, использование лесов и объектов животного мира Кузбасса» на 2017 - 2024 годы</w:t>
      </w:r>
      <w:r w:rsidRPr="003C2F67">
        <w:rPr>
          <w:rFonts w:ascii="Times New Roman" w:eastAsia="Calibri" w:hAnsi="Times New Roman" w:cs="Times New Roman"/>
          <w:sz w:val="27"/>
          <w:szCs w:val="27"/>
        </w:rPr>
        <w:t xml:space="preserve"> утвержденной Постановлением Коллегии АКО от 08.11.2016 № 430 (</w:t>
      </w:r>
      <w:r w:rsidRPr="003C2F67">
        <w:rPr>
          <w:rFonts w:ascii="Times New Roman" w:hAnsi="Times New Roman" w:cs="Times New Roman"/>
          <w:sz w:val="27"/>
          <w:szCs w:val="27"/>
        </w:rPr>
        <w:t>с изм</w:t>
      </w:r>
      <w:r w:rsidRPr="003C2F67">
        <w:rPr>
          <w:rFonts w:ascii="Times New Roman" w:eastAsia="Calibri" w:hAnsi="Times New Roman" w:cs="Times New Roman"/>
          <w:sz w:val="27"/>
          <w:szCs w:val="27"/>
        </w:rPr>
        <w:t>.)</w:t>
      </w:r>
      <w:r w:rsidRPr="003C2F67">
        <w:rPr>
          <w:rFonts w:ascii="Times New Roman" w:hAnsi="Times New Roman" w:cs="Times New Roman"/>
          <w:sz w:val="27"/>
          <w:szCs w:val="27"/>
        </w:rPr>
        <w:t xml:space="preserve"> ч</w:t>
      </w:r>
      <w:r w:rsidRPr="003C2F67">
        <w:rPr>
          <w:rFonts w:ascii="Times New Roman" w:eastAsia="Times New Roman" w:hAnsi="Times New Roman" w:cs="Times New Roman"/>
          <w:bCs/>
          <w:sz w:val="27"/>
          <w:szCs w:val="27"/>
          <w:lang w:eastAsia="ru-RU"/>
        </w:rPr>
        <w:t>ерез 3 главных распорядителей бюджетных средств: Министерство природных ресурсов и экологии Кузбасса, департамент лесного комплекса Кузбасса и департамент по охране объектов животного мира Кузбасса.</w:t>
      </w:r>
    </w:p>
    <w:p w:rsidR="00381770" w:rsidRPr="003C2F67" w:rsidRDefault="00381770" w:rsidP="00DB091D">
      <w:pPr>
        <w:spacing w:after="0" w:line="240" w:lineRule="auto"/>
        <w:jc w:val="center"/>
        <w:rPr>
          <w:rFonts w:ascii="Times New Roman" w:eastAsia="Times New Roman" w:hAnsi="Times New Roman" w:cs="Times New Roman"/>
          <w:b/>
          <w:sz w:val="27"/>
          <w:szCs w:val="27"/>
          <w:lang w:eastAsia="ru-RU"/>
        </w:rPr>
      </w:pPr>
    </w:p>
    <w:p w:rsidR="00381770" w:rsidRPr="003C2F67" w:rsidRDefault="00381770" w:rsidP="00DB091D">
      <w:pPr>
        <w:spacing w:after="0" w:line="240" w:lineRule="auto"/>
        <w:jc w:val="center"/>
        <w:rPr>
          <w:rFonts w:ascii="Times New Roman" w:eastAsia="Times New Roman" w:hAnsi="Times New Roman" w:cs="Times New Roman"/>
          <w:b/>
          <w:sz w:val="27"/>
          <w:szCs w:val="27"/>
          <w:lang w:eastAsia="ru-RU"/>
        </w:rPr>
      </w:pPr>
      <w:r w:rsidRPr="003C2F67">
        <w:rPr>
          <w:rFonts w:ascii="Times New Roman" w:eastAsia="Times New Roman" w:hAnsi="Times New Roman" w:cs="Times New Roman"/>
          <w:b/>
          <w:sz w:val="27"/>
          <w:szCs w:val="27"/>
          <w:lang w:eastAsia="ru-RU"/>
        </w:rPr>
        <w:t>Расходы по разделу 07 «Образование»</w:t>
      </w:r>
    </w:p>
    <w:p w:rsidR="00381770" w:rsidRPr="003C2F67" w:rsidRDefault="00381770" w:rsidP="00DB091D">
      <w:pPr>
        <w:spacing w:after="0" w:line="240" w:lineRule="auto"/>
        <w:jc w:val="center"/>
        <w:rPr>
          <w:rFonts w:ascii="Times New Roman" w:eastAsia="Times New Roman" w:hAnsi="Times New Roman" w:cs="Times New Roman"/>
          <w:b/>
          <w:sz w:val="27"/>
          <w:szCs w:val="27"/>
          <w:lang w:eastAsia="ru-RU"/>
        </w:rPr>
      </w:pPr>
    </w:p>
    <w:p w:rsidR="00381770" w:rsidRPr="003C2F67" w:rsidRDefault="00381770" w:rsidP="00DB091D">
      <w:pPr>
        <w:spacing w:after="0" w:line="240" w:lineRule="auto"/>
        <w:ind w:firstLine="720"/>
        <w:jc w:val="both"/>
        <w:rPr>
          <w:rFonts w:ascii="Times New Roman" w:eastAsia="Times New Roman" w:hAnsi="Times New Roman" w:cs="Times New Roman"/>
          <w:sz w:val="27"/>
          <w:szCs w:val="27"/>
          <w:lang w:eastAsia="ru-RU"/>
        </w:rPr>
      </w:pPr>
      <w:r w:rsidRPr="003C2F67">
        <w:rPr>
          <w:rFonts w:ascii="Times New Roman" w:hAnsi="Times New Roman"/>
          <w:sz w:val="27"/>
          <w:szCs w:val="27"/>
          <w:lang w:eastAsia="ru-RU"/>
        </w:rPr>
        <w:t xml:space="preserve">В соответствии с Отчётом об исполнении бюджета Кемеровской области-Кузбасса (ф. 0503117) </w:t>
      </w:r>
      <w:r w:rsidRPr="003C2F67">
        <w:rPr>
          <w:rFonts w:ascii="Times New Roman" w:eastAsia="Times New Roman" w:hAnsi="Times New Roman" w:cs="Times New Roman"/>
          <w:sz w:val="27"/>
          <w:szCs w:val="27"/>
          <w:lang w:eastAsia="ru-RU"/>
        </w:rPr>
        <w:t xml:space="preserve">расходы по разделу 07 «Образование» за 2020 год составили </w:t>
      </w:r>
      <w:r w:rsidRPr="003C2F67">
        <w:rPr>
          <w:rFonts w:ascii="Times New Roman" w:eastAsia="Times New Roman" w:hAnsi="Times New Roman" w:cs="Times New Roman"/>
          <w:iCs/>
          <w:sz w:val="27"/>
          <w:szCs w:val="27"/>
          <w:lang w:eastAsia="ru-RU"/>
        </w:rPr>
        <w:t>47 827 774,0 тыс. рублей или 96,6 % от планового показателя в сумме</w:t>
      </w:r>
      <w:r w:rsidRPr="003C2F67">
        <w:rPr>
          <w:rFonts w:ascii="Times New Roman" w:eastAsia="Times New Roman" w:hAnsi="Times New Roman" w:cs="Times New Roman"/>
          <w:i/>
          <w:iCs/>
          <w:sz w:val="27"/>
          <w:szCs w:val="27"/>
          <w:lang w:eastAsia="ru-RU"/>
        </w:rPr>
        <w:t xml:space="preserve"> </w:t>
      </w:r>
      <w:r w:rsidRPr="003C2F67">
        <w:rPr>
          <w:rFonts w:ascii="Times New Roman" w:eastAsia="Times New Roman" w:hAnsi="Times New Roman" w:cs="Times New Roman"/>
          <w:iCs/>
          <w:sz w:val="27"/>
          <w:szCs w:val="27"/>
          <w:lang w:eastAsia="ru-RU"/>
        </w:rPr>
        <w:t xml:space="preserve">49 502 755,2 тыс. рублей. Неисполненные назначения сложились в сумме 1 674 981,2 тыс. рублей или 3,4 %. </w:t>
      </w:r>
    </w:p>
    <w:p w:rsidR="00381770" w:rsidRPr="003C2F67" w:rsidRDefault="00381770" w:rsidP="00DB091D">
      <w:pPr>
        <w:spacing w:after="0" w:line="240" w:lineRule="auto"/>
        <w:ind w:firstLine="720"/>
        <w:jc w:val="both"/>
        <w:rPr>
          <w:rFonts w:ascii="Times New Roman" w:hAnsi="Times New Roman"/>
          <w:sz w:val="27"/>
          <w:szCs w:val="27"/>
          <w:lang w:eastAsia="ru-RU"/>
        </w:rPr>
      </w:pPr>
      <w:r w:rsidRPr="003C2F67">
        <w:rPr>
          <w:rFonts w:ascii="Times New Roman" w:hAnsi="Times New Roman"/>
          <w:sz w:val="27"/>
          <w:szCs w:val="27"/>
          <w:lang w:eastAsia="ru-RU"/>
        </w:rPr>
        <w:t xml:space="preserve">Согласно Закону </w:t>
      </w:r>
      <w:r w:rsidR="00EA1C41" w:rsidRPr="003C2F67">
        <w:rPr>
          <w:rFonts w:ascii="Times New Roman" w:hAnsi="Times New Roman"/>
          <w:sz w:val="27"/>
          <w:szCs w:val="27"/>
          <w:lang w:eastAsia="ru-RU"/>
        </w:rPr>
        <w:t>о бюджете</w:t>
      </w:r>
      <w:r w:rsidRPr="003C2F67">
        <w:rPr>
          <w:rFonts w:ascii="Times New Roman" w:hAnsi="Times New Roman"/>
          <w:sz w:val="27"/>
          <w:szCs w:val="27"/>
          <w:lang w:eastAsia="ru-RU"/>
        </w:rPr>
        <w:t xml:space="preserve"> по разделу 07 «Образование» утверждены бюджетные ассигнования областного бюджета в сумме </w:t>
      </w:r>
      <w:r w:rsidRPr="003C2F67">
        <w:rPr>
          <w:rFonts w:ascii="Times New Roman" w:eastAsia="Times New Roman" w:hAnsi="Times New Roman" w:cs="Times New Roman"/>
          <w:iCs/>
          <w:sz w:val="27"/>
          <w:szCs w:val="27"/>
          <w:lang w:eastAsia="ru-RU"/>
        </w:rPr>
        <w:t>49 408 443,4</w:t>
      </w:r>
      <w:r w:rsidRPr="003C2F67">
        <w:rPr>
          <w:rFonts w:ascii="Times New Roman" w:eastAsia="Times New Roman" w:hAnsi="Times New Roman" w:cs="Times New Roman"/>
          <w:i/>
          <w:iCs/>
          <w:sz w:val="27"/>
          <w:szCs w:val="27"/>
          <w:lang w:eastAsia="ru-RU"/>
        </w:rPr>
        <w:t xml:space="preserve"> </w:t>
      </w:r>
      <w:r w:rsidRPr="003C2F67">
        <w:rPr>
          <w:rFonts w:ascii="Times New Roman" w:hAnsi="Times New Roman"/>
          <w:sz w:val="27"/>
          <w:szCs w:val="27"/>
          <w:lang w:eastAsia="ru-RU"/>
        </w:rPr>
        <w:t xml:space="preserve">тыс. рублей, что на 94 311,8 тыс. рублей меньше, утвержденных Отчётом об исполнении бюджета Кемеровской области (ф. 0503117) бюджетных назначений. </w:t>
      </w:r>
    </w:p>
    <w:p w:rsidR="00381770" w:rsidRPr="003C2F67" w:rsidRDefault="00381770" w:rsidP="00DB091D">
      <w:pPr>
        <w:spacing w:after="0" w:line="240" w:lineRule="auto"/>
        <w:ind w:firstLine="720"/>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Доля расходов по разделу 07 «Образование» в общем объеме кассовых расходов областного бюджета в 2020 году составила 23,2% (в 2019 году показатель 24,2 %).</w:t>
      </w:r>
    </w:p>
    <w:p w:rsidR="00381770" w:rsidRPr="001B71E5" w:rsidRDefault="00381770" w:rsidP="00DB091D">
      <w:pPr>
        <w:spacing w:after="0" w:line="240" w:lineRule="auto"/>
        <w:ind w:firstLine="720"/>
        <w:jc w:val="both"/>
        <w:rPr>
          <w:rFonts w:ascii="Times New Roman" w:eastAsia="Times New Roman" w:hAnsi="Times New Roman" w:cs="Times New Roman"/>
          <w:b/>
          <w:sz w:val="27"/>
          <w:szCs w:val="27"/>
          <w:lang w:eastAsia="ru-RU"/>
        </w:rPr>
      </w:pPr>
      <w:r w:rsidRPr="003C2F67">
        <w:rPr>
          <w:rFonts w:ascii="Times New Roman" w:eastAsia="Times New Roman" w:hAnsi="Times New Roman" w:cs="Times New Roman"/>
          <w:sz w:val="27"/>
          <w:szCs w:val="27"/>
        </w:rPr>
        <w:t>Анализ исполнения расходов по разделу 07 «Образование» представлен в</w:t>
      </w:r>
      <w:r w:rsidR="00EA1C41" w:rsidRPr="003C2F67">
        <w:rPr>
          <w:rFonts w:ascii="Times New Roman" w:eastAsia="Times New Roman" w:hAnsi="Times New Roman" w:cs="Times New Roman"/>
          <w:sz w:val="27"/>
          <w:szCs w:val="27"/>
        </w:rPr>
        <w:t xml:space="preserve"> Т</w:t>
      </w:r>
      <w:r w:rsidRPr="003C2F67">
        <w:rPr>
          <w:rFonts w:ascii="Times New Roman" w:eastAsia="Times New Roman" w:hAnsi="Times New Roman" w:cs="Times New Roman"/>
          <w:sz w:val="27"/>
          <w:szCs w:val="27"/>
        </w:rPr>
        <w:t xml:space="preserve">аблице </w:t>
      </w:r>
      <w:r w:rsidR="00EA1C41" w:rsidRPr="003C2F67">
        <w:rPr>
          <w:rFonts w:ascii="Times New Roman" w:eastAsia="Times New Roman" w:hAnsi="Times New Roman" w:cs="Times New Roman"/>
          <w:sz w:val="27"/>
          <w:szCs w:val="27"/>
        </w:rPr>
        <w:t>27</w:t>
      </w:r>
      <w:r w:rsidRPr="003C2F67">
        <w:rPr>
          <w:rFonts w:ascii="Times New Roman" w:eastAsia="Times New Roman" w:hAnsi="Times New Roman" w:cs="Times New Roman"/>
          <w:sz w:val="27"/>
          <w:szCs w:val="27"/>
        </w:rPr>
        <w:t xml:space="preserve">. </w:t>
      </w:r>
      <w:r w:rsidRPr="001B71E5">
        <w:rPr>
          <w:rFonts w:ascii="Times New Roman" w:eastAsia="Times New Roman" w:hAnsi="Times New Roman" w:cs="Times New Roman"/>
          <w:b/>
          <w:sz w:val="27"/>
          <w:szCs w:val="27"/>
          <w:lang w:eastAsia="ru-RU"/>
        </w:rPr>
        <w:tab/>
      </w:r>
    </w:p>
    <w:p w:rsidR="00381770" w:rsidRPr="001B71E5" w:rsidRDefault="00381770" w:rsidP="00DB091D">
      <w:pPr>
        <w:spacing w:after="0" w:line="240" w:lineRule="auto"/>
        <w:ind w:firstLine="709"/>
        <w:jc w:val="right"/>
        <w:rPr>
          <w:rFonts w:ascii="Times New Roman" w:eastAsia="Times New Roman" w:hAnsi="Times New Roman"/>
          <w:sz w:val="20"/>
          <w:szCs w:val="20"/>
        </w:rPr>
      </w:pPr>
      <w:r w:rsidRPr="001B71E5">
        <w:rPr>
          <w:rFonts w:ascii="Times New Roman" w:hAnsi="Times New Roman" w:cs="Times New Roman"/>
          <w:b/>
          <w:sz w:val="20"/>
          <w:szCs w:val="20"/>
          <w:lang w:eastAsia="ru-RU"/>
        </w:rPr>
        <w:t xml:space="preserve">Таблица </w:t>
      </w:r>
      <w:r w:rsidR="00EA1C41">
        <w:rPr>
          <w:rFonts w:ascii="Times New Roman" w:hAnsi="Times New Roman" w:cs="Times New Roman"/>
          <w:b/>
          <w:sz w:val="20"/>
          <w:szCs w:val="20"/>
          <w:lang w:eastAsia="ru-RU"/>
        </w:rPr>
        <w:t>27</w:t>
      </w:r>
      <w:r w:rsidRPr="001B71E5">
        <w:rPr>
          <w:rFonts w:ascii="Times New Roman" w:hAnsi="Times New Roman" w:cs="Times New Roman"/>
          <w:b/>
          <w:sz w:val="20"/>
          <w:szCs w:val="20"/>
          <w:lang w:eastAsia="ru-RU"/>
        </w:rPr>
        <w:t xml:space="preserve"> (тыс. рублей</w:t>
      </w:r>
      <w:r w:rsidRPr="001B71E5">
        <w:rPr>
          <w:rFonts w:ascii="Times New Roman" w:hAnsi="Times New Roman"/>
          <w:b/>
          <w:sz w:val="20"/>
          <w:szCs w:val="20"/>
          <w:lang w:eastAsia="ru-RU"/>
        </w:rPr>
        <w:t>)</w:t>
      </w:r>
    </w:p>
    <w:tbl>
      <w:tblPr>
        <w:tblW w:w="9781" w:type="dxa"/>
        <w:tblInd w:w="-5" w:type="dxa"/>
        <w:tblLayout w:type="fixed"/>
        <w:tblLook w:val="04A0" w:firstRow="1" w:lastRow="0" w:firstColumn="1" w:lastColumn="0" w:noHBand="0" w:noVBand="1"/>
      </w:tblPr>
      <w:tblGrid>
        <w:gridCol w:w="1843"/>
        <w:gridCol w:w="851"/>
        <w:gridCol w:w="1559"/>
        <w:gridCol w:w="1276"/>
        <w:gridCol w:w="1275"/>
        <w:gridCol w:w="709"/>
        <w:gridCol w:w="992"/>
        <w:gridCol w:w="1276"/>
      </w:tblGrid>
      <w:tr w:rsidR="00381770" w:rsidRPr="001B71E5" w:rsidTr="003C2F67">
        <w:trPr>
          <w:trHeight w:val="29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Код расхода по БК</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Утвержденные БА (закон №137-ОЗ от 11.12.2019 (в ред. от 23.12.2020))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Утвержден</w:t>
            </w:r>
          </w:p>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ные бюджетные назначения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Исполнено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 исполнения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Структу</w:t>
            </w:r>
          </w:p>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ра расходов,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Неисполнен</w:t>
            </w:r>
          </w:p>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ные назначения (гр.4-гр.5)</w:t>
            </w:r>
          </w:p>
        </w:tc>
      </w:tr>
      <w:tr w:rsidR="00381770" w:rsidRPr="001B71E5" w:rsidTr="003C2F67">
        <w:trPr>
          <w:trHeight w:val="52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81770" w:rsidRPr="006046EC" w:rsidRDefault="00381770" w:rsidP="00DB091D">
            <w:pPr>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81770" w:rsidRPr="006046EC" w:rsidRDefault="00381770" w:rsidP="00DB091D">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81770" w:rsidRPr="006046EC" w:rsidRDefault="00381770" w:rsidP="00DB091D">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81770" w:rsidRPr="006046EC" w:rsidRDefault="00381770" w:rsidP="00DB091D">
            <w:pPr>
              <w:spacing w:after="0" w:line="240" w:lineRule="auto"/>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81770" w:rsidRPr="006046EC" w:rsidRDefault="00381770" w:rsidP="00DB091D">
            <w:pPr>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81770" w:rsidRPr="006046EC" w:rsidRDefault="00381770" w:rsidP="00DB091D">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81770" w:rsidRPr="006046EC" w:rsidRDefault="00381770" w:rsidP="00DB091D">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81770" w:rsidRPr="006046EC" w:rsidRDefault="00381770" w:rsidP="00DB091D">
            <w:pPr>
              <w:spacing w:after="0" w:line="240" w:lineRule="auto"/>
              <w:rPr>
                <w:rFonts w:ascii="Times New Roman" w:eastAsia="Times New Roman" w:hAnsi="Times New Roman" w:cs="Times New Roman"/>
                <w:sz w:val="18"/>
                <w:szCs w:val="18"/>
                <w:lang w:eastAsia="ru-RU"/>
              </w:rPr>
            </w:pPr>
          </w:p>
        </w:tc>
      </w:tr>
      <w:tr w:rsidR="00381770" w:rsidRPr="001B71E5" w:rsidTr="003C2F67">
        <w:trPr>
          <w:trHeight w:val="18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4</w:t>
            </w:r>
          </w:p>
        </w:tc>
        <w:tc>
          <w:tcPr>
            <w:tcW w:w="1275"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8</w:t>
            </w:r>
          </w:p>
        </w:tc>
      </w:tr>
      <w:tr w:rsidR="00381770" w:rsidRPr="001B71E5" w:rsidTr="003C2F67">
        <w:trPr>
          <w:trHeight w:val="292"/>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 xml:space="preserve">Расходы бюджета, </w:t>
            </w:r>
            <w:r w:rsidRPr="006046EC">
              <w:rPr>
                <w:rFonts w:ascii="Times New Roman" w:eastAsia="Times New Roman" w:hAnsi="Times New Roman" w:cs="Times New Roman"/>
                <w:b/>
                <w:bCs/>
                <w:sz w:val="18"/>
                <w:szCs w:val="18"/>
                <w:lang w:eastAsia="ru-RU"/>
              </w:rPr>
              <w:lastRenderedPageBreak/>
              <w:t>всего</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lastRenderedPageBreak/>
              <w:t>-</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212 254 042,7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212 051 688,3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206 501 489,9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97,4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
                <w:bCs/>
                <w:sz w:val="18"/>
                <w:szCs w:val="18"/>
                <w:lang w:eastAsia="ru-RU"/>
              </w:rPr>
            </w:pPr>
            <w:r w:rsidRPr="006046EC">
              <w:rPr>
                <w:rFonts w:ascii="Times New Roman" w:eastAsia="Times New Roman" w:hAnsi="Times New Roman" w:cs="Times New Roman"/>
                <w:b/>
                <w:bCs/>
                <w:sz w:val="18"/>
                <w:szCs w:val="18"/>
                <w:lang w:eastAsia="ru-RU"/>
              </w:rPr>
              <w:t>5 550 198,4</w:t>
            </w:r>
          </w:p>
        </w:tc>
      </w:tr>
      <w:tr w:rsidR="00381770" w:rsidRPr="001B71E5" w:rsidTr="003C2F67">
        <w:trPr>
          <w:trHeight w:val="509"/>
        </w:trPr>
        <w:tc>
          <w:tcPr>
            <w:tcW w:w="1843" w:type="dxa"/>
            <w:vMerge/>
            <w:tcBorders>
              <w:top w:val="nil"/>
              <w:left w:val="single" w:sz="4" w:space="0" w:color="auto"/>
              <w:bottom w:val="single" w:sz="4" w:space="0" w:color="auto"/>
              <w:right w:val="single" w:sz="4" w:space="0" w:color="auto"/>
            </w:tcBorders>
            <w:vAlign w:val="center"/>
            <w:hideMark/>
          </w:tcPr>
          <w:p w:rsidR="00381770" w:rsidRPr="006046EC" w:rsidRDefault="00381770" w:rsidP="00DB091D">
            <w:pPr>
              <w:spacing w:after="0" w:line="240" w:lineRule="auto"/>
              <w:rPr>
                <w:rFonts w:ascii="Times New Roman" w:eastAsia="Times New Roman" w:hAnsi="Times New Roman" w:cs="Times New Roman"/>
                <w:b/>
                <w:bCs/>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381770" w:rsidRPr="006046EC" w:rsidRDefault="00381770" w:rsidP="00DB091D">
            <w:pPr>
              <w:spacing w:after="0" w:line="240" w:lineRule="auto"/>
              <w:rPr>
                <w:rFonts w:ascii="Times New Roman" w:eastAsia="Times New Roman" w:hAnsi="Times New Roman" w:cs="Times New Roman"/>
                <w:b/>
                <w:bCs/>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tcPr>
          <w:p w:rsidR="00381770" w:rsidRPr="006046EC" w:rsidRDefault="00381770" w:rsidP="00DB091D">
            <w:pPr>
              <w:spacing w:after="0" w:line="240" w:lineRule="auto"/>
              <w:rPr>
                <w:rFonts w:ascii="Times New Roman" w:eastAsia="Times New Roman" w:hAnsi="Times New Roman" w:cs="Times New Roman"/>
                <w:b/>
                <w:bCs/>
                <w:sz w:val="18"/>
                <w:szCs w:val="18"/>
                <w:highlight w:val="yellow"/>
                <w:lang w:eastAsia="ru-RU"/>
              </w:rPr>
            </w:pPr>
          </w:p>
        </w:tc>
        <w:tc>
          <w:tcPr>
            <w:tcW w:w="1276" w:type="dxa"/>
            <w:vMerge/>
            <w:tcBorders>
              <w:top w:val="nil"/>
              <w:left w:val="single" w:sz="4" w:space="0" w:color="auto"/>
              <w:bottom w:val="single" w:sz="4" w:space="0" w:color="auto"/>
              <w:right w:val="single" w:sz="4" w:space="0" w:color="auto"/>
            </w:tcBorders>
            <w:vAlign w:val="center"/>
          </w:tcPr>
          <w:p w:rsidR="00381770" w:rsidRPr="006046EC" w:rsidRDefault="00381770" w:rsidP="00DB091D">
            <w:pPr>
              <w:spacing w:after="0" w:line="240" w:lineRule="auto"/>
              <w:rPr>
                <w:rFonts w:ascii="Times New Roman" w:eastAsia="Times New Roman" w:hAnsi="Times New Roman" w:cs="Times New Roman"/>
                <w:b/>
                <w:bCs/>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tcPr>
          <w:p w:rsidR="00381770" w:rsidRPr="006046EC" w:rsidRDefault="00381770" w:rsidP="00DB091D">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381770" w:rsidRPr="006046EC" w:rsidRDefault="00381770" w:rsidP="00DB091D">
            <w:pPr>
              <w:spacing w:after="0" w:line="240" w:lineRule="auto"/>
              <w:rPr>
                <w:rFonts w:ascii="Times New Roman" w:eastAsia="Times New Roman" w:hAnsi="Times New Roman" w:cs="Times New Roman"/>
                <w:b/>
                <w:bCs/>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381770" w:rsidRPr="006046EC" w:rsidRDefault="00381770" w:rsidP="00DB091D">
            <w:pPr>
              <w:spacing w:after="0" w:line="240" w:lineRule="auto"/>
              <w:rPr>
                <w:rFonts w:ascii="Times New Roman" w:eastAsia="Times New Roman" w:hAnsi="Times New Roman" w:cs="Times New Roman"/>
                <w:b/>
                <w:bCs/>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tcPr>
          <w:p w:rsidR="00381770" w:rsidRPr="006046EC" w:rsidRDefault="00381770" w:rsidP="00DB091D">
            <w:pPr>
              <w:spacing w:after="0" w:line="240" w:lineRule="auto"/>
              <w:rPr>
                <w:rFonts w:ascii="Times New Roman" w:eastAsia="Times New Roman" w:hAnsi="Times New Roman" w:cs="Times New Roman"/>
                <w:b/>
                <w:bCs/>
                <w:sz w:val="18"/>
                <w:szCs w:val="18"/>
                <w:lang w:eastAsia="ru-RU"/>
              </w:rPr>
            </w:pPr>
          </w:p>
        </w:tc>
      </w:tr>
      <w:tr w:rsidR="00381770" w:rsidRPr="001B71E5" w:rsidTr="003C2F67">
        <w:trPr>
          <w:trHeight w:val="29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07 00</w:t>
            </w:r>
          </w:p>
        </w:tc>
        <w:tc>
          <w:tcPr>
            <w:tcW w:w="155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49 408 443,4</w:t>
            </w:r>
          </w:p>
        </w:tc>
        <w:tc>
          <w:tcPr>
            <w:tcW w:w="1276"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49 502 755,2</w:t>
            </w:r>
          </w:p>
        </w:tc>
        <w:tc>
          <w:tcPr>
            <w:tcW w:w="1275"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47 827 774,0</w:t>
            </w:r>
          </w:p>
        </w:tc>
        <w:tc>
          <w:tcPr>
            <w:tcW w:w="70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96,6</w:t>
            </w:r>
          </w:p>
        </w:tc>
        <w:tc>
          <w:tcPr>
            <w:tcW w:w="992"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100</w:t>
            </w:r>
          </w:p>
        </w:tc>
        <w:tc>
          <w:tcPr>
            <w:tcW w:w="1276"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Cs/>
                <w:iCs/>
                <w:sz w:val="18"/>
                <w:szCs w:val="18"/>
                <w:lang w:eastAsia="ru-RU"/>
              </w:rPr>
            </w:pPr>
            <w:r w:rsidRPr="006046EC">
              <w:rPr>
                <w:rFonts w:ascii="Times New Roman" w:eastAsia="Times New Roman" w:hAnsi="Times New Roman" w:cs="Times New Roman"/>
                <w:bCs/>
                <w:iCs/>
                <w:sz w:val="18"/>
                <w:szCs w:val="18"/>
                <w:lang w:eastAsia="ru-RU"/>
              </w:rPr>
              <w:t>1 674 981,2</w:t>
            </w:r>
          </w:p>
        </w:tc>
      </w:tr>
      <w:tr w:rsidR="00381770" w:rsidRPr="001B71E5" w:rsidTr="003C2F67">
        <w:trPr>
          <w:trHeight w:val="46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Дошкольное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07 01</w:t>
            </w:r>
          </w:p>
        </w:tc>
        <w:tc>
          <w:tcPr>
            <w:tcW w:w="155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13 050 390,5</w:t>
            </w:r>
          </w:p>
        </w:tc>
        <w:tc>
          <w:tcPr>
            <w:tcW w:w="1276"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13 090 856,6</w:t>
            </w:r>
          </w:p>
        </w:tc>
        <w:tc>
          <w:tcPr>
            <w:tcW w:w="1275"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12 597 801,2</w:t>
            </w:r>
          </w:p>
        </w:tc>
        <w:tc>
          <w:tcPr>
            <w:tcW w:w="70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96,2</w:t>
            </w:r>
          </w:p>
        </w:tc>
        <w:tc>
          <w:tcPr>
            <w:tcW w:w="992"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26,3</w:t>
            </w:r>
          </w:p>
        </w:tc>
        <w:tc>
          <w:tcPr>
            <w:tcW w:w="1276"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Cs/>
                <w:iCs/>
                <w:sz w:val="18"/>
                <w:szCs w:val="18"/>
                <w:lang w:eastAsia="ru-RU"/>
              </w:rPr>
            </w:pPr>
            <w:r w:rsidRPr="006046EC">
              <w:rPr>
                <w:rFonts w:ascii="Times New Roman" w:eastAsia="Times New Roman" w:hAnsi="Times New Roman" w:cs="Times New Roman"/>
                <w:bCs/>
                <w:iCs/>
                <w:sz w:val="18"/>
                <w:szCs w:val="18"/>
                <w:lang w:eastAsia="ru-RU"/>
              </w:rPr>
              <w:t>493 055,4</w:t>
            </w:r>
          </w:p>
        </w:tc>
      </w:tr>
      <w:tr w:rsidR="00381770" w:rsidRPr="001B71E5" w:rsidTr="003C2F67">
        <w:trPr>
          <w:trHeight w:val="29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07 02</w:t>
            </w:r>
          </w:p>
        </w:tc>
        <w:tc>
          <w:tcPr>
            <w:tcW w:w="155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27 015 012,5</w:t>
            </w:r>
          </w:p>
        </w:tc>
        <w:tc>
          <w:tcPr>
            <w:tcW w:w="1276"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27 077 128,3</w:t>
            </w:r>
          </w:p>
        </w:tc>
        <w:tc>
          <w:tcPr>
            <w:tcW w:w="1275"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26 191 692,5</w:t>
            </w:r>
          </w:p>
        </w:tc>
        <w:tc>
          <w:tcPr>
            <w:tcW w:w="70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96,7</w:t>
            </w:r>
          </w:p>
        </w:tc>
        <w:tc>
          <w:tcPr>
            <w:tcW w:w="992"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54,8</w:t>
            </w:r>
          </w:p>
        </w:tc>
        <w:tc>
          <w:tcPr>
            <w:tcW w:w="1276"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Cs/>
                <w:iCs/>
                <w:sz w:val="18"/>
                <w:szCs w:val="18"/>
                <w:lang w:eastAsia="ru-RU"/>
              </w:rPr>
            </w:pPr>
            <w:r w:rsidRPr="006046EC">
              <w:rPr>
                <w:rFonts w:ascii="Times New Roman" w:eastAsia="Times New Roman" w:hAnsi="Times New Roman" w:cs="Times New Roman"/>
                <w:bCs/>
                <w:iCs/>
                <w:sz w:val="18"/>
                <w:szCs w:val="18"/>
                <w:lang w:eastAsia="ru-RU"/>
              </w:rPr>
              <w:t>885 435,8</w:t>
            </w:r>
          </w:p>
        </w:tc>
      </w:tr>
      <w:tr w:rsidR="00381770" w:rsidRPr="001B71E5" w:rsidTr="003C2F67">
        <w:trPr>
          <w:trHeight w:val="46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Дополнительное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07 03</w:t>
            </w:r>
          </w:p>
        </w:tc>
        <w:tc>
          <w:tcPr>
            <w:tcW w:w="155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1 208 433,0</w:t>
            </w:r>
          </w:p>
        </w:tc>
        <w:tc>
          <w:tcPr>
            <w:tcW w:w="1276"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1 208 411,2</w:t>
            </w:r>
          </w:p>
        </w:tc>
        <w:tc>
          <w:tcPr>
            <w:tcW w:w="1275"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964 894,5</w:t>
            </w:r>
          </w:p>
        </w:tc>
        <w:tc>
          <w:tcPr>
            <w:tcW w:w="70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79,9</w:t>
            </w:r>
          </w:p>
        </w:tc>
        <w:tc>
          <w:tcPr>
            <w:tcW w:w="992"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2,0</w:t>
            </w:r>
          </w:p>
        </w:tc>
        <w:tc>
          <w:tcPr>
            <w:tcW w:w="1276"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Cs/>
                <w:iCs/>
                <w:sz w:val="18"/>
                <w:szCs w:val="18"/>
                <w:lang w:eastAsia="ru-RU"/>
              </w:rPr>
            </w:pPr>
            <w:r w:rsidRPr="006046EC">
              <w:rPr>
                <w:rFonts w:ascii="Times New Roman" w:eastAsia="Times New Roman" w:hAnsi="Times New Roman" w:cs="Times New Roman"/>
                <w:bCs/>
                <w:iCs/>
                <w:sz w:val="18"/>
                <w:szCs w:val="18"/>
                <w:lang w:eastAsia="ru-RU"/>
              </w:rPr>
              <w:t>243 516,7</w:t>
            </w:r>
          </w:p>
        </w:tc>
      </w:tr>
      <w:tr w:rsidR="00381770" w:rsidRPr="001B71E5" w:rsidTr="003C2F67">
        <w:trPr>
          <w:trHeight w:val="70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Среднее профессиональное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07 04</w:t>
            </w:r>
          </w:p>
        </w:tc>
        <w:tc>
          <w:tcPr>
            <w:tcW w:w="155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5 560 246,7</w:t>
            </w:r>
          </w:p>
        </w:tc>
        <w:tc>
          <w:tcPr>
            <w:tcW w:w="1276"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5 584 207,7</w:t>
            </w:r>
          </w:p>
        </w:tc>
        <w:tc>
          <w:tcPr>
            <w:tcW w:w="1275"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5 550 415,9</w:t>
            </w:r>
          </w:p>
        </w:tc>
        <w:tc>
          <w:tcPr>
            <w:tcW w:w="70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99,4</w:t>
            </w:r>
          </w:p>
        </w:tc>
        <w:tc>
          <w:tcPr>
            <w:tcW w:w="992"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11,6</w:t>
            </w:r>
          </w:p>
        </w:tc>
        <w:tc>
          <w:tcPr>
            <w:tcW w:w="1276"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Cs/>
                <w:iCs/>
                <w:sz w:val="18"/>
                <w:szCs w:val="18"/>
                <w:lang w:eastAsia="ru-RU"/>
              </w:rPr>
            </w:pPr>
            <w:r w:rsidRPr="006046EC">
              <w:rPr>
                <w:rFonts w:ascii="Times New Roman" w:eastAsia="Times New Roman" w:hAnsi="Times New Roman" w:cs="Times New Roman"/>
                <w:bCs/>
                <w:iCs/>
                <w:sz w:val="18"/>
                <w:szCs w:val="18"/>
                <w:lang w:eastAsia="ru-RU"/>
              </w:rPr>
              <w:t>33 791,8</w:t>
            </w:r>
          </w:p>
        </w:tc>
      </w:tr>
      <w:tr w:rsidR="00381770" w:rsidRPr="001B71E5" w:rsidTr="003C2F67">
        <w:trPr>
          <w:trHeight w:val="93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07 05</w:t>
            </w:r>
          </w:p>
        </w:tc>
        <w:tc>
          <w:tcPr>
            <w:tcW w:w="155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278 525,2</w:t>
            </w:r>
          </w:p>
        </w:tc>
        <w:tc>
          <w:tcPr>
            <w:tcW w:w="1276"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278 525,2</w:t>
            </w:r>
          </w:p>
        </w:tc>
        <w:tc>
          <w:tcPr>
            <w:tcW w:w="1275"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276 288,0</w:t>
            </w:r>
          </w:p>
        </w:tc>
        <w:tc>
          <w:tcPr>
            <w:tcW w:w="70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99,2</w:t>
            </w:r>
          </w:p>
        </w:tc>
        <w:tc>
          <w:tcPr>
            <w:tcW w:w="992"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0,6</w:t>
            </w:r>
          </w:p>
        </w:tc>
        <w:tc>
          <w:tcPr>
            <w:tcW w:w="1276"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Cs/>
                <w:iCs/>
                <w:sz w:val="18"/>
                <w:szCs w:val="18"/>
                <w:lang w:eastAsia="ru-RU"/>
              </w:rPr>
            </w:pPr>
            <w:r w:rsidRPr="006046EC">
              <w:rPr>
                <w:rFonts w:ascii="Times New Roman" w:eastAsia="Times New Roman" w:hAnsi="Times New Roman" w:cs="Times New Roman"/>
                <w:bCs/>
                <w:iCs/>
                <w:sz w:val="18"/>
                <w:szCs w:val="18"/>
                <w:lang w:eastAsia="ru-RU"/>
              </w:rPr>
              <w:t>2 237,2</w:t>
            </w:r>
          </w:p>
        </w:tc>
      </w:tr>
      <w:tr w:rsidR="00381770" w:rsidRPr="001B71E5" w:rsidTr="003C2F67">
        <w:trPr>
          <w:trHeight w:val="46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07 07</w:t>
            </w:r>
          </w:p>
        </w:tc>
        <w:tc>
          <w:tcPr>
            <w:tcW w:w="155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110 141,7</w:t>
            </w:r>
          </w:p>
        </w:tc>
        <w:tc>
          <w:tcPr>
            <w:tcW w:w="1276"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110 141,7</w:t>
            </w:r>
          </w:p>
        </w:tc>
        <w:tc>
          <w:tcPr>
            <w:tcW w:w="1275"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110 139,7</w:t>
            </w:r>
          </w:p>
        </w:tc>
        <w:tc>
          <w:tcPr>
            <w:tcW w:w="70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100,0</w:t>
            </w:r>
          </w:p>
        </w:tc>
        <w:tc>
          <w:tcPr>
            <w:tcW w:w="992"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0,2</w:t>
            </w:r>
          </w:p>
        </w:tc>
        <w:tc>
          <w:tcPr>
            <w:tcW w:w="1276"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Cs/>
                <w:iCs/>
                <w:sz w:val="18"/>
                <w:szCs w:val="18"/>
                <w:lang w:eastAsia="ru-RU"/>
              </w:rPr>
            </w:pPr>
            <w:r w:rsidRPr="006046EC">
              <w:rPr>
                <w:rFonts w:ascii="Times New Roman" w:eastAsia="Times New Roman" w:hAnsi="Times New Roman" w:cs="Times New Roman"/>
                <w:bCs/>
                <w:iCs/>
                <w:sz w:val="18"/>
                <w:szCs w:val="18"/>
                <w:lang w:eastAsia="ru-RU"/>
              </w:rPr>
              <w:t>2,0</w:t>
            </w:r>
          </w:p>
        </w:tc>
      </w:tr>
      <w:tr w:rsidR="00381770" w:rsidRPr="001B71E5" w:rsidTr="003C2F67">
        <w:trPr>
          <w:trHeight w:val="46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07 09</w:t>
            </w:r>
          </w:p>
        </w:tc>
        <w:tc>
          <w:tcPr>
            <w:tcW w:w="1559" w:type="dxa"/>
            <w:tcBorders>
              <w:top w:val="nil"/>
              <w:left w:val="nil"/>
              <w:bottom w:val="single" w:sz="4" w:space="0" w:color="auto"/>
              <w:right w:val="single" w:sz="4" w:space="0" w:color="auto"/>
            </w:tcBorders>
            <w:shd w:val="clear" w:color="auto" w:fill="auto"/>
            <w:vAlign w:val="center"/>
          </w:tcPr>
          <w:p w:rsidR="00381770" w:rsidRPr="006046EC" w:rsidRDefault="00381770" w:rsidP="0097597B">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2 1</w:t>
            </w:r>
            <w:r w:rsidR="0097597B">
              <w:rPr>
                <w:rFonts w:ascii="Times New Roman" w:eastAsia="Times New Roman" w:hAnsi="Times New Roman" w:cs="Times New Roman"/>
                <w:sz w:val="18"/>
                <w:szCs w:val="18"/>
                <w:lang w:eastAsia="ru-RU"/>
              </w:rPr>
              <w:t>8</w:t>
            </w:r>
            <w:r w:rsidRPr="006046EC">
              <w:rPr>
                <w:rFonts w:ascii="Times New Roman" w:eastAsia="Times New Roman" w:hAnsi="Times New Roman" w:cs="Times New Roman"/>
                <w:sz w:val="18"/>
                <w:szCs w:val="18"/>
                <w:lang w:eastAsia="ru-RU"/>
              </w:rPr>
              <w:t>5 693,8</w:t>
            </w:r>
          </w:p>
        </w:tc>
        <w:tc>
          <w:tcPr>
            <w:tcW w:w="1276"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2 153 484,5</w:t>
            </w:r>
          </w:p>
        </w:tc>
        <w:tc>
          <w:tcPr>
            <w:tcW w:w="1275" w:type="dxa"/>
            <w:tcBorders>
              <w:top w:val="nil"/>
              <w:left w:val="nil"/>
              <w:bottom w:val="single" w:sz="4" w:space="0" w:color="auto"/>
              <w:right w:val="single" w:sz="4" w:space="0" w:color="auto"/>
            </w:tcBorders>
            <w:shd w:val="clear" w:color="auto" w:fill="auto"/>
            <w:noWrap/>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2 136 542,2</w:t>
            </w:r>
          </w:p>
        </w:tc>
        <w:tc>
          <w:tcPr>
            <w:tcW w:w="709"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i/>
                <w:iCs/>
                <w:sz w:val="18"/>
                <w:szCs w:val="18"/>
                <w:lang w:eastAsia="ru-RU"/>
              </w:rPr>
            </w:pPr>
            <w:r w:rsidRPr="006046EC">
              <w:rPr>
                <w:rFonts w:ascii="Times New Roman" w:eastAsia="Times New Roman" w:hAnsi="Times New Roman" w:cs="Times New Roman"/>
                <w:i/>
                <w:iCs/>
                <w:sz w:val="18"/>
                <w:szCs w:val="18"/>
                <w:lang w:eastAsia="ru-RU"/>
              </w:rPr>
              <w:t>99,2</w:t>
            </w:r>
          </w:p>
        </w:tc>
        <w:tc>
          <w:tcPr>
            <w:tcW w:w="992"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sz w:val="18"/>
                <w:szCs w:val="18"/>
                <w:lang w:eastAsia="ru-RU"/>
              </w:rPr>
            </w:pPr>
            <w:r w:rsidRPr="006046EC">
              <w:rPr>
                <w:rFonts w:ascii="Times New Roman" w:eastAsia="Times New Roman" w:hAnsi="Times New Roman" w:cs="Times New Roman"/>
                <w:sz w:val="18"/>
                <w:szCs w:val="18"/>
                <w:lang w:eastAsia="ru-RU"/>
              </w:rPr>
              <w:t>4,5</w:t>
            </w:r>
          </w:p>
        </w:tc>
        <w:tc>
          <w:tcPr>
            <w:tcW w:w="1276" w:type="dxa"/>
            <w:tcBorders>
              <w:top w:val="nil"/>
              <w:left w:val="nil"/>
              <w:bottom w:val="single" w:sz="4" w:space="0" w:color="auto"/>
              <w:right w:val="single" w:sz="4" w:space="0" w:color="auto"/>
            </w:tcBorders>
            <w:shd w:val="clear" w:color="auto" w:fill="auto"/>
            <w:vAlign w:val="center"/>
          </w:tcPr>
          <w:p w:rsidR="00381770" w:rsidRPr="006046EC" w:rsidRDefault="00381770" w:rsidP="00DB091D">
            <w:pPr>
              <w:spacing w:after="0" w:line="240" w:lineRule="auto"/>
              <w:jc w:val="center"/>
              <w:rPr>
                <w:rFonts w:ascii="Times New Roman" w:eastAsia="Times New Roman" w:hAnsi="Times New Roman" w:cs="Times New Roman"/>
                <w:bCs/>
                <w:iCs/>
                <w:sz w:val="18"/>
                <w:szCs w:val="18"/>
                <w:lang w:eastAsia="ru-RU"/>
              </w:rPr>
            </w:pPr>
            <w:r w:rsidRPr="006046EC">
              <w:rPr>
                <w:rFonts w:ascii="Times New Roman" w:eastAsia="Times New Roman" w:hAnsi="Times New Roman" w:cs="Times New Roman"/>
                <w:bCs/>
                <w:iCs/>
                <w:sz w:val="18"/>
                <w:szCs w:val="18"/>
                <w:lang w:eastAsia="ru-RU"/>
              </w:rPr>
              <w:t>16 942,3</w:t>
            </w:r>
          </w:p>
        </w:tc>
      </w:tr>
    </w:tbl>
    <w:p w:rsidR="00381770" w:rsidRPr="001B71E5" w:rsidRDefault="00381770" w:rsidP="00DB091D">
      <w:pPr>
        <w:spacing w:after="0" w:line="240" w:lineRule="auto"/>
        <w:ind w:firstLine="720"/>
        <w:jc w:val="both"/>
        <w:rPr>
          <w:rFonts w:ascii="Times New Roman" w:eastAsia="Times New Roman" w:hAnsi="Times New Roman" w:cs="Times New Roman"/>
          <w:sz w:val="28"/>
          <w:szCs w:val="28"/>
          <w:lang w:eastAsia="ru-RU"/>
        </w:rPr>
      </w:pPr>
    </w:p>
    <w:p w:rsidR="00381770" w:rsidRPr="003C2F67" w:rsidRDefault="00381770" w:rsidP="00DB091D">
      <w:pPr>
        <w:spacing w:after="0" w:line="240" w:lineRule="auto"/>
        <w:ind w:firstLine="720"/>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По сравнению с 2019 годом расходы областного бюджета по разделу 07 «Образование» в 2020 году увеличились на 9 386 105,1 тыс. рублей или на 24,4% (с 38 441 668,9 тыс. рублей до </w:t>
      </w:r>
      <w:r w:rsidRPr="003C2F67">
        <w:rPr>
          <w:rFonts w:ascii="Times New Roman" w:eastAsia="Times New Roman" w:hAnsi="Times New Roman" w:cs="Times New Roman"/>
          <w:iCs/>
          <w:sz w:val="27"/>
          <w:szCs w:val="27"/>
          <w:lang w:eastAsia="ru-RU"/>
        </w:rPr>
        <w:t>47 827 774,0</w:t>
      </w:r>
      <w:r w:rsidRPr="003C2F67">
        <w:rPr>
          <w:rFonts w:ascii="Times New Roman" w:eastAsia="Times New Roman" w:hAnsi="Times New Roman" w:cs="Times New Roman"/>
          <w:sz w:val="27"/>
          <w:szCs w:val="27"/>
          <w:lang w:eastAsia="ru-RU"/>
        </w:rPr>
        <w:t xml:space="preserve"> тыс. рублей).</w:t>
      </w:r>
    </w:p>
    <w:p w:rsidR="00381770" w:rsidRPr="003C2F67" w:rsidRDefault="00381770"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Согласно Приложению № 9 к Закону № 137-ОЗ исполнение расходов по разделу в отчетном периоде осуществлялось 38 главными распорядителями средств областного бюджета.</w:t>
      </w:r>
    </w:p>
    <w:p w:rsidR="00381770" w:rsidRPr="003C2F67" w:rsidRDefault="00381770"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 xml:space="preserve">Основная доля расходов по данному разделу в 2020 году осуществлена Министерством образования и науки Кузбасса (79,3% от всех расходов) и Министерством строительства Кузбасса (20,7% от всех расходов). </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Расходы по подразделу </w:t>
      </w:r>
      <w:r w:rsidRPr="003C2F67">
        <w:rPr>
          <w:rFonts w:ascii="Times New Roman" w:hAnsi="Times New Roman"/>
          <w:sz w:val="27"/>
          <w:szCs w:val="27"/>
          <w:u w:val="single"/>
        </w:rPr>
        <w:t>0701 «Дошкольное образование»</w:t>
      </w:r>
      <w:r w:rsidRPr="003C2F67">
        <w:rPr>
          <w:rFonts w:ascii="Times New Roman" w:hAnsi="Times New Roman"/>
          <w:sz w:val="27"/>
          <w:szCs w:val="27"/>
        </w:rPr>
        <w:t xml:space="preserve"> (26,5% от всех расходов на раздел 07 «Образование») составили </w:t>
      </w:r>
      <w:r w:rsidRPr="003C2F67">
        <w:rPr>
          <w:rFonts w:ascii="Times New Roman" w:eastAsia="Times New Roman" w:hAnsi="Times New Roman" w:cs="Times New Roman"/>
          <w:sz w:val="27"/>
          <w:szCs w:val="27"/>
          <w:lang w:eastAsia="ru-RU"/>
        </w:rPr>
        <w:t xml:space="preserve">12 597 801,2 </w:t>
      </w:r>
      <w:r w:rsidRPr="003C2F67">
        <w:rPr>
          <w:rFonts w:ascii="Times New Roman" w:hAnsi="Times New Roman"/>
          <w:sz w:val="27"/>
          <w:szCs w:val="27"/>
        </w:rPr>
        <w:t xml:space="preserve">тыс. рублей при плане </w:t>
      </w:r>
      <w:r w:rsidRPr="003C2F67">
        <w:rPr>
          <w:rFonts w:ascii="Times New Roman" w:eastAsia="Times New Roman" w:hAnsi="Times New Roman" w:cs="Times New Roman"/>
          <w:sz w:val="27"/>
          <w:szCs w:val="27"/>
          <w:lang w:eastAsia="ru-RU"/>
        </w:rPr>
        <w:t xml:space="preserve">13 090 856,6 </w:t>
      </w:r>
      <w:r w:rsidRPr="003C2F67">
        <w:rPr>
          <w:rFonts w:ascii="Times New Roman" w:hAnsi="Times New Roman"/>
          <w:sz w:val="27"/>
          <w:szCs w:val="27"/>
        </w:rPr>
        <w:t xml:space="preserve">тыс. рублей или 96,2 % от плановых показателей, объем неисполненных назначений - </w:t>
      </w:r>
      <w:r w:rsidRPr="003C2F67">
        <w:rPr>
          <w:rFonts w:ascii="Times New Roman" w:eastAsia="Times New Roman" w:hAnsi="Times New Roman" w:cs="Times New Roman"/>
          <w:bCs/>
          <w:iCs/>
          <w:sz w:val="27"/>
          <w:szCs w:val="27"/>
          <w:lang w:eastAsia="ru-RU"/>
        </w:rPr>
        <w:t xml:space="preserve">493 055,4 </w:t>
      </w:r>
      <w:r w:rsidRPr="003C2F67">
        <w:rPr>
          <w:rFonts w:ascii="Times New Roman" w:hAnsi="Times New Roman"/>
          <w:sz w:val="27"/>
          <w:szCs w:val="27"/>
        </w:rPr>
        <w:t xml:space="preserve">тыс. рублей.   </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Неисполнение назначений по лимитам бюджетных обязательств в сумме 441 364,1 тыс. рублей по данному подразделу в основном произошло в результате оплаты работ «по факту» на основании актов выполненных работ. Кассовые расходы осуществлялись в пределах доведенных объемов финансирования.</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Расходы по данному подразделу осуществлялись в рамках 2 государственных программ Кемеровской области - Кузбасса:</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 ГП КО «Жилищная и социальная инфраструктура Кузбасса» (08), мероприятия подпрограммы «Развитие социальной инфраструктуры жизнеобеспечения населения Кемеровской области» – утверждено 4 082 960,6 тыс. рублей, исполнено 3 634 510,4 тыс. рублей или 89,0 % (28,9% от суммы по подразделу);</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 ГП КО «Развитие системы образования Кузбасса» (10) - утверждено 8 967 429,7 тыс. рублей, исполнено 8 963 032,7 тыс. рублей или 99,9% (71,1% от суммы по подразделу). </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eastAsia="Times New Roman" w:hAnsi="Times New Roman" w:cs="Times New Roman"/>
          <w:sz w:val="27"/>
          <w:szCs w:val="27"/>
          <w:lang w:eastAsia="ru-RU"/>
        </w:rPr>
        <w:t>А также непрограммного направления деятельности – 258,1 тыс. рублей.</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К уровню 2019 года объем кассовых расходов по подразделу увеличился на 2 946 685,1 тыс. рублей (с </w:t>
      </w:r>
      <w:r w:rsidRPr="003C2F67">
        <w:rPr>
          <w:rFonts w:ascii="Times New Roman" w:hAnsi="Times New Roman"/>
          <w:sz w:val="27"/>
          <w:szCs w:val="27"/>
        </w:rPr>
        <w:t>9 651 116,1</w:t>
      </w:r>
      <w:r w:rsidRPr="003C2F67">
        <w:rPr>
          <w:rFonts w:ascii="Times New Roman" w:eastAsia="Times New Roman" w:hAnsi="Times New Roman" w:cs="Times New Roman"/>
          <w:bCs/>
          <w:sz w:val="27"/>
          <w:szCs w:val="27"/>
          <w:lang w:eastAsia="ru-RU"/>
        </w:rPr>
        <w:t xml:space="preserve"> </w:t>
      </w:r>
      <w:r w:rsidRPr="003C2F67">
        <w:rPr>
          <w:rFonts w:ascii="Times New Roman" w:eastAsia="Times New Roman" w:hAnsi="Times New Roman" w:cs="Times New Roman"/>
          <w:sz w:val="27"/>
          <w:szCs w:val="27"/>
          <w:lang w:eastAsia="ru-RU"/>
        </w:rPr>
        <w:t>тыс. рублей до 12 597 801,2 тыс. рублей).</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lastRenderedPageBreak/>
        <w:t xml:space="preserve">Наибольшую долю расходов по разделу 07 «Образование» занимает </w:t>
      </w:r>
      <w:r w:rsidRPr="003C2F67">
        <w:rPr>
          <w:rFonts w:ascii="Times New Roman" w:hAnsi="Times New Roman"/>
          <w:sz w:val="27"/>
          <w:szCs w:val="27"/>
          <w:u w:val="single"/>
        </w:rPr>
        <w:t xml:space="preserve">подраздел 07 02 «Общее образование» </w:t>
      </w:r>
      <w:r w:rsidRPr="003C2F67">
        <w:rPr>
          <w:rFonts w:ascii="Times New Roman" w:hAnsi="Times New Roman"/>
          <w:sz w:val="27"/>
          <w:szCs w:val="27"/>
        </w:rPr>
        <w:t>- 54,8%. Расходы по подразделу составили 26</w:t>
      </w:r>
      <w:r w:rsidRPr="003C2F67">
        <w:rPr>
          <w:rFonts w:ascii="Times New Roman" w:eastAsia="Times New Roman" w:hAnsi="Times New Roman" w:cs="Times New Roman"/>
          <w:sz w:val="27"/>
          <w:szCs w:val="27"/>
          <w:lang w:eastAsia="ru-RU"/>
        </w:rPr>
        <w:t> 191 692,5</w:t>
      </w:r>
      <w:r w:rsidRPr="003C2F67">
        <w:rPr>
          <w:rFonts w:ascii="Times New Roman" w:hAnsi="Times New Roman"/>
          <w:sz w:val="27"/>
          <w:szCs w:val="27"/>
        </w:rPr>
        <w:t xml:space="preserve"> тыс. рублей или 96,7% от плановых показателей в сумме </w:t>
      </w:r>
      <w:r w:rsidRPr="003C2F67">
        <w:rPr>
          <w:rFonts w:ascii="Times New Roman" w:eastAsia="Times New Roman" w:hAnsi="Times New Roman" w:cs="Times New Roman"/>
          <w:sz w:val="27"/>
          <w:szCs w:val="27"/>
          <w:lang w:eastAsia="ru-RU"/>
        </w:rPr>
        <w:t xml:space="preserve">27 077 128,3 </w:t>
      </w:r>
      <w:r w:rsidRPr="003C2F67">
        <w:rPr>
          <w:rFonts w:ascii="Times New Roman" w:hAnsi="Times New Roman"/>
          <w:sz w:val="27"/>
          <w:szCs w:val="27"/>
        </w:rPr>
        <w:t xml:space="preserve">тыс. рублей. Объем неисполненных назначений по данному подразделу составил </w:t>
      </w:r>
      <w:r w:rsidRPr="003C2F67">
        <w:rPr>
          <w:rFonts w:ascii="Times New Roman" w:eastAsia="Times New Roman" w:hAnsi="Times New Roman" w:cs="Times New Roman"/>
          <w:bCs/>
          <w:iCs/>
          <w:sz w:val="27"/>
          <w:szCs w:val="27"/>
          <w:lang w:eastAsia="ru-RU"/>
        </w:rPr>
        <w:t>885 435,8</w:t>
      </w:r>
      <w:r w:rsidRPr="003C2F67">
        <w:rPr>
          <w:rFonts w:ascii="Times New Roman" w:eastAsia="Times New Roman" w:hAnsi="Times New Roman" w:cs="Times New Roman"/>
          <w:b/>
          <w:bCs/>
          <w:i/>
          <w:iCs/>
          <w:sz w:val="27"/>
          <w:szCs w:val="27"/>
          <w:lang w:eastAsia="ru-RU"/>
        </w:rPr>
        <w:t xml:space="preserve"> </w:t>
      </w:r>
      <w:r w:rsidRPr="003C2F67">
        <w:rPr>
          <w:rFonts w:ascii="Times New Roman" w:hAnsi="Times New Roman"/>
          <w:sz w:val="27"/>
          <w:szCs w:val="27"/>
        </w:rPr>
        <w:t xml:space="preserve">тыс. рублей. </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Неисполнение назначений по лимитам бюджетных обязательств в сумме 361 938,2 тыс. рублей по данному подразделу в основном связано с оплатой работ «по факту» на основании актов выполненных работ. </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Кассовые расходы осуществлялись в пределах доведенных объемов финансирования.</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Расходы по данному подразделу осуществлялись в рамках 2 государственных программ Кемеровской области - Кузбасса:</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ГП КО «Жилищная и социальная инфраструктура Кузбасса»</w:t>
      </w:r>
      <w:r w:rsidRPr="003C2F67">
        <w:rPr>
          <w:rFonts w:ascii="Times New Roman" w:hAnsi="Times New Roman"/>
          <w:sz w:val="27"/>
          <w:szCs w:val="27"/>
        </w:rPr>
        <w:t xml:space="preserve"> (08) </w:t>
      </w:r>
      <w:r w:rsidRPr="003C2F67">
        <w:rPr>
          <w:rFonts w:ascii="Times New Roman" w:eastAsia="Times New Roman" w:hAnsi="Times New Roman" w:cs="Times New Roman"/>
          <w:sz w:val="27"/>
          <w:szCs w:val="27"/>
          <w:lang w:eastAsia="ru-RU"/>
        </w:rPr>
        <w:t xml:space="preserve">– </w:t>
      </w:r>
      <w:r w:rsidRPr="003C2F67">
        <w:rPr>
          <w:rFonts w:ascii="Times New Roman" w:hAnsi="Times New Roman"/>
          <w:sz w:val="27"/>
          <w:szCs w:val="27"/>
        </w:rPr>
        <w:t xml:space="preserve">утверждено </w:t>
      </w:r>
      <w:r w:rsidRPr="003C2F67">
        <w:rPr>
          <w:rFonts w:ascii="Times New Roman" w:eastAsia="Times New Roman" w:hAnsi="Times New Roman" w:cs="Times New Roman"/>
          <w:sz w:val="27"/>
          <w:szCs w:val="27"/>
          <w:lang w:eastAsia="ru-RU"/>
        </w:rPr>
        <w:t>3 972 649,3 тыс. рублей, исполнено 3 554 613,6 тыс. рублей или 89,5 % (13,1% от суммы по подразделу);</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ГП КО «Развитие системы образования Кузбасса»</w:t>
      </w:r>
      <w:r w:rsidRPr="003C2F67">
        <w:rPr>
          <w:rFonts w:ascii="Times New Roman" w:hAnsi="Times New Roman"/>
          <w:sz w:val="27"/>
          <w:szCs w:val="27"/>
        </w:rPr>
        <w:t xml:space="preserve"> (10) </w:t>
      </w:r>
      <w:r w:rsidRPr="003C2F67">
        <w:rPr>
          <w:rFonts w:ascii="Times New Roman" w:eastAsia="Times New Roman" w:hAnsi="Times New Roman" w:cs="Times New Roman"/>
          <w:sz w:val="27"/>
          <w:szCs w:val="27"/>
          <w:lang w:eastAsia="ru-RU"/>
        </w:rPr>
        <w:t xml:space="preserve">– </w:t>
      </w:r>
      <w:r w:rsidRPr="003C2F67">
        <w:rPr>
          <w:rFonts w:ascii="Times New Roman" w:hAnsi="Times New Roman"/>
          <w:sz w:val="27"/>
          <w:szCs w:val="27"/>
        </w:rPr>
        <w:t>утверждено</w:t>
      </w:r>
      <w:r w:rsidRPr="003C2F67">
        <w:rPr>
          <w:rFonts w:ascii="Times New Roman" w:eastAsia="Times New Roman" w:hAnsi="Times New Roman" w:cs="Times New Roman"/>
          <w:sz w:val="27"/>
          <w:szCs w:val="27"/>
          <w:lang w:eastAsia="ru-RU"/>
        </w:rPr>
        <w:t xml:space="preserve"> 23 042 363,3 тыс. рублей, исполнено 22 630 997,8 тыс. рублей или 98,2% (86,4 % </w:t>
      </w:r>
      <w:r w:rsidRPr="003C2F67">
        <w:rPr>
          <w:rFonts w:ascii="Times New Roman" w:hAnsi="Times New Roman" w:cs="Times New Roman"/>
          <w:bCs/>
          <w:sz w:val="27"/>
          <w:szCs w:val="27"/>
        </w:rPr>
        <w:t>от суммы по подразделу</w:t>
      </w:r>
      <w:r w:rsidRPr="003C2F67">
        <w:rPr>
          <w:rFonts w:ascii="Times New Roman" w:eastAsia="Times New Roman" w:hAnsi="Times New Roman" w:cs="Times New Roman"/>
          <w:sz w:val="27"/>
          <w:szCs w:val="27"/>
          <w:lang w:eastAsia="ru-RU"/>
        </w:rPr>
        <w:t>).</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eastAsia="Times New Roman" w:hAnsi="Times New Roman" w:cs="Times New Roman"/>
          <w:sz w:val="27"/>
          <w:szCs w:val="27"/>
          <w:lang w:eastAsia="ru-RU"/>
        </w:rPr>
        <w:t>А также непрограммные направления деятельности – 6 081,1 тыс. рублей.</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К уровню 2019 года объем кассовых расходов по подразделу увеличился на 5 351 937,6 тыс. рублей (с </w:t>
      </w:r>
      <w:r w:rsidRPr="003C2F67">
        <w:rPr>
          <w:rFonts w:ascii="Times New Roman" w:hAnsi="Times New Roman"/>
          <w:sz w:val="27"/>
          <w:szCs w:val="27"/>
        </w:rPr>
        <w:t xml:space="preserve">20 839 754,9 </w:t>
      </w:r>
      <w:r w:rsidRPr="003C2F67">
        <w:rPr>
          <w:rFonts w:ascii="Times New Roman" w:eastAsia="Times New Roman" w:hAnsi="Times New Roman" w:cs="Times New Roman"/>
          <w:bCs/>
          <w:sz w:val="27"/>
          <w:szCs w:val="27"/>
          <w:lang w:eastAsia="ru-RU"/>
        </w:rPr>
        <w:t>тыс.</w:t>
      </w:r>
      <w:r w:rsidRPr="003C2F67">
        <w:rPr>
          <w:rFonts w:ascii="Times New Roman" w:eastAsia="Times New Roman" w:hAnsi="Times New Roman" w:cs="Times New Roman"/>
          <w:sz w:val="27"/>
          <w:szCs w:val="27"/>
          <w:lang w:eastAsia="ru-RU"/>
        </w:rPr>
        <w:t xml:space="preserve"> рублей до 26 191 692,5 тыс. рублей).</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Расходы по </w:t>
      </w:r>
      <w:r w:rsidRPr="003C2F67">
        <w:rPr>
          <w:rFonts w:ascii="Times New Roman" w:hAnsi="Times New Roman"/>
          <w:sz w:val="27"/>
          <w:szCs w:val="27"/>
          <w:u w:val="single"/>
        </w:rPr>
        <w:t>подразделу 07 03 «Дополнительное образование»</w:t>
      </w:r>
      <w:r w:rsidRPr="003C2F67">
        <w:rPr>
          <w:rFonts w:ascii="Times New Roman" w:hAnsi="Times New Roman"/>
          <w:sz w:val="27"/>
          <w:szCs w:val="27"/>
        </w:rPr>
        <w:t xml:space="preserve"> (2,0% от расходов на раздел 07 «Образование») составили </w:t>
      </w:r>
      <w:r w:rsidRPr="003C2F67">
        <w:rPr>
          <w:rFonts w:ascii="Times New Roman" w:eastAsia="Times New Roman" w:hAnsi="Times New Roman" w:cs="Times New Roman"/>
          <w:sz w:val="27"/>
          <w:szCs w:val="27"/>
          <w:lang w:eastAsia="ru-RU"/>
        </w:rPr>
        <w:t xml:space="preserve">964 894,5 </w:t>
      </w:r>
      <w:r w:rsidRPr="003C2F67">
        <w:rPr>
          <w:rFonts w:ascii="Times New Roman" w:hAnsi="Times New Roman"/>
          <w:sz w:val="27"/>
          <w:szCs w:val="27"/>
        </w:rPr>
        <w:t xml:space="preserve">тыс. рублей или 79,9% от плановых показателей в сумме </w:t>
      </w:r>
      <w:r w:rsidRPr="003C2F67">
        <w:rPr>
          <w:rFonts w:ascii="Times New Roman" w:eastAsia="Times New Roman" w:hAnsi="Times New Roman" w:cs="Times New Roman"/>
          <w:sz w:val="27"/>
          <w:szCs w:val="27"/>
          <w:lang w:eastAsia="ru-RU"/>
        </w:rPr>
        <w:t xml:space="preserve">1 208 411,2 </w:t>
      </w:r>
      <w:r w:rsidRPr="003C2F67">
        <w:rPr>
          <w:rFonts w:ascii="Times New Roman" w:hAnsi="Times New Roman"/>
          <w:sz w:val="27"/>
          <w:szCs w:val="27"/>
        </w:rPr>
        <w:t xml:space="preserve">тыс. рублей. Объем неисполненных назначений составил </w:t>
      </w:r>
      <w:r w:rsidRPr="003C2F67">
        <w:rPr>
          <w:rFonts w:ascii="Times New Roman" w:eastAsia="Times New Roman" w:hAnsi="Times New Roman" w:cs="Times New Roman"/>
          <w:bCs/>
          <w:iCs/>
          <w:sz w:val="27"/>
          <w:szCs w:val="27"/>
          <w:lang w:eastAsia="ru-RU"/>
        </w:rPr>
        <w:t>243 516,7</w:t>
      </w:r>
      <w:r w:rsidRPr="003C2F67">
        <w:rPr>
          <w:rFonts w:ascii="Times New Roman" w:eastAsia="Times New Roman" w:hAnsi="Times New Roman" w:cs="Times New Roman"/>
          <w:b/>
          <w:bCs/>
          <w:i/>
          <w:iCs/>
          <w:sz w:val="27"/>
          <w:szCs w:val="27"/>
          <w:lang w:eastAsia="ru-RU"/>
        </w:rPr>
        <w:t xml:space="preserve"> </w:t>
      </w:r>
      <w:r w:rsidRPr="003C2F67">
        <w:rPr>
          <w:rFonts w:ascii="Times New Roman" w:hAnsi="Times New Roman"/>
          <w:sz w:val="27"/>
          <w:szCs w:val="27"/>
        </w:rPr>
        <w:t xml:space="preserve">тыс. рублей. </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Неисполнение назначений по лимитам бюджетных обязательств в сумме 236 431,9 тыс. рублей по данному подразделу произошло за счет оплаты работ «по факту» на основании актов выполненных работ.</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Кассовые расходы осуществлялись в пределах доведенных объемов финансирования.</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Расходы по данному подразделу осуществлялись в рамках 3 государственных программ Кемеровской области - Кузбасса:</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 ГП КО «Жилищная и социальная инфраструктура Кузбасса» </w:t>
      </w:r>
      <w:r w:rsidRPr="003C2F67">
        <w:rPr>
          <w:rFonts w:ascii="Times New Roman" w:hAnsi="Times New Roman"/>
          <w:sz w:val="27"/>
          <w:szCs w:val="27"/>
        </w:rPr>
        <w:t xml:space="preserve">(08) </w:t>
      </w:r>
      <w:r w:rsidRPr="003C2F67">
        <w:rPr>
          <w:rFonts w:ascii="Times New Roman" w:eastAsia="Times New Roman" w:hAnsi="Times New Roman" w:cs="Times New Roman"/>
          <w:sz w:val="27"/>
          <w:szCs w:val="27"/>
          <w:lang w:eastAsia="ru-RU"/>
        </w:rPr>
        <w:t>– утверждено 642 247,4 тыс. рублей, исполнено 405 815,5 тыс. рублей или 63,2 % (42,1 % от суммы по подразделу);</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hAnsi="Times New Roman" w:cs="Times New Roman"/>
          <w:bCs/>
          <w:sz w:val="27"/>
          <w:szCs w:val="27"/>
        </w:rPr>
        <w:t xml:space="preserve"> - </w:t>
      </w:r>
      <w:r w:rsidRPr="003C2F67">
        <w:rPr>
          <w:rFonts w:ascii="Times New Roman" w:eastAsia="Times New Roman" w:hAnsi="Times New Roman" w:cs="Times New Roman"/>
          <w:sz w:val="27"/>
          <w:szCs w:val="27"/>
          <w:lang w:eastAsia="ru-RU"/>
        </w:rPr>
        <w:t>ГП КО «Развитие системы образования Кузбасса»</w:t>
      </w:r>
      <w:r w:rsidRPr="003C2F67">
        <w:rPr>
          <w:rFonts w:ascii="Times New Roman" w:hAnsi="Times New Roman" w:cs="Times New Roman"/>
          <w:bCs/>
          <w:sz w:val="27"/>
          <w:szCs w:val="27"/>
        </w:rPr>
        <w:t xml:space="preserve"> </w:t>
      </w:r>
      <w:r w:rsidRPr="003C2F67">
        <w:rPr>
          <w:rFonts w:ascii="Times New Roman" w:hAnsi="Times New Roman"/>
          <w:sz w:val="27"/>
          <w:szCs w:val="27"/>
        </w:rPr>
        <w:t xml:space="preserve">(10) </w:t>
      </w: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утверждено 384 169,1</w:t>
      </w:r>
      <w:r w:rsidRPr="003C2F67">
        <w:rPr>
          <w:rFonts w:ascii="Times New Roman" w:eastAsia="Times New Roman" w:hAnsi="Times New Roman" w:cs="Times New Roman"/>
          <w:bCs/>
          <w:sz w:val="27"/>
          <w:szCs w:val="27"/>
          <w:lang w:eastAsia="ru-RU"/>
        </w:rPr>
        <w:t xml:space="preserve"> </w:t>
      </w:r>
      <w:r w:rsidRPr="003C2F67">
        <w:rPr>
          <w:rFonts w:ascii="Times New Roman" w:hAnsi="Times New Roman" w:cs="Times New Roman"/>
          <w:bCs/>
          <w:sz w:val="27"/>
          <w:szCs w:val="27"/>
        </w:rPr>
        <w:t xml:space="preserve">тыс. рублей, исполнено 377 084,3 тыс. рублей или 98,2% </w:t>
      </w:r>
      <w:r w:rsidRPr="003C2F67">
        <w:rPr>
          <w:rFonts w:ascii="Times New Roman" w:eastAsia="Times New Roman" w:hAnsi="Times New Roman" w:cs="Times New Roman"/>
          <w:sz w:val="27"/>
          <w:szCs w:val="27"/>
          <w:lang w:eastAsia="ru-RU"/>
        </w:rPr>
        <w:t>(39,1 % от суммы по подразделу).</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«Культура Кузбасса» (12) -</w:t>
      </w:r>
      <w:r w:rsidRPr="003C2F67">
        <w:rPr>
          <w:rFonts w:ascii="Times New Roman" w:eastAsia="Times New Roman" w:hAnsi="Times New Roman" w:cs="Times New Roman"/>
          <w:sz w:val="27"/>
          <w:szCs w:val="27"/>
          <w:lang w:eastAsia="ru-RU"/>
        </w:rPr>
        <w:t xml:space="preserve"> утверждено </w:t>
      </w:r>
      <w:r w:rsidRPr="003C2F67">
        <w:rPr>
          <w:rFonts w:ascii="Times New Roman" w:hAnsi="Times New Roman" w:cs="Times New Roman"/>
          <w:bCs/>
          <w:sz w:val="27"/>
          <w:szCs w:val="27"/>
        </w:rPr>
        <w:t>181 994,7 тыс. рублей, исполнено181 994,7 тыс. рублей или 100% (18,9%).</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К уровню 2019 года объем кассовых расходов по подразделу увеличился на 290 845,1 тыс. рублей (с </w:t>
      </w:r>
      <w:r w:rsidRPr="003C2F67">
        <w:rPr>
          <w:rFonts w:ascii="Times New Roman" w:hAnsi="Times New Roman"/>
          <w:sz w:val="27"/>
          <w:szCs w:val="27"/>
        </w:rPr>
        <w:t>674 049,4</w:t>
      </w:r>
      <w:r w:rsidRPr="003C2F67">
        <w:rPr>
          <w:rFonts w:ascii="Times New Roman" w:eastAsia="Times New Roman" w:hAnsi="Times New Roman" w:cs="Times New Roman"/>
          <w:sz w:val="27"/>
          <w:szCs w:val="27"/>
          <w:lang w:eastAsia="ru-RU"/>
        </w:rPr>
        <w:t xml:space="preserve"> </w:t>
      </w:r>
      <w:r w:rsidRPr="003C2F67">
        <w:rPr>
          <w:rFonts w:ascii="Times New Roman" w:eastAsia="Times New Roman" w:hAnsi="Times New Roman" w:cs="Times New Roman"/>
          <w:bCs/>
          <w:sz w:val="27"/>
          <w:szCs w:val="27"/>
          <w:lang w:eastAsia="ru-RU"/>
        </w:rPr>
        <w:t>тыс.</w:t>
      </w:r>
      <w:r w:rsidRPr="003C2F67">
        <w:rPr>
          <w:rFonts w:ascii="Times New Roman" w:eastAsia="Times New Roman" w:hAnsi="Times New Roman" w:cs="Times New Roman"/>
          <w:sz w:val="27"/>
          <w:szCs w:val="27"/>
          <w:lang w:eastAsia="ru-RU"/>
        </w:rPr>
        <w:t xml:space="preserve"> рублей до 964 894,5 тыс. рублей).</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Расходы по </w:t>
      </w:r>
      <w:r w:rsidRPr="003C2F67">
        <w:rPr>
          <w:rFonts w:ascii="Times New Roman" w:hAnsi="Times New Roman"/>
          <w:sz w:val="27"/>
          <w:szCs w:val="27"/>
          <w:u w:val="single"/>
        </w:rPr>
        <w:t>подразделу 0704 «Среднее профессиональное образование»</w:t>
      </w:r>
      <w:r w:rsidRPr="003C2F67">
        <w:rPr>
          <w:rFonts w:ascii="Times New Roman" w:hAnsi="Times New Roman"/>
          <w:sz w:val="27"/>
          <w:szCs w:val="27"/>
        </w:rPr>
        <w:t xml:space="preserve"> (11,6% от расходов на раздел 07 «Образование») составили </w:t>
      </w:r>
      <w:r w:rsidRPr="003C2F67">
        <w:rPr>
          <w:rFonts w:ascii="Times New Roman" w:eastAsia="Times New Roman" w:hAnsi="Times New Roman" w:cs="Times New Roman"/>
          <w:sz w:val="27"/>
          <w:szCs w:val="27"/>
          <w:lang w:eastAsia="ru-RU"/>
        </w:rPr>
        <w:t xml:space="preserve">5 550 415,9 </w:t>
      </w:r>
      <w:r w:rsidRPr="003C2F67">
        <w:rPr>
          <w:rFonts w:ascii="Times New Roman" w:hAnsi="Times New Roman"/>
          <w:sz w:val="27"/>
          <w:szCs w:val="27"/>
        </w:rPr>
        <w:t>тыс. рублей или 99,4% от плановых показателей в сумме 5</w:t>
      </w:r>
      <w:r w:rsidRPr="003C2F67">
        <w:rPr>
          <w:rFonts w:ascii="Times New Roman" w:eastAsia="Times New Roman" w:hAnsi="Times New Roman" w:cs="Times New Roman"/>
          <w:sz w:val="27"/>
          <w:szCs w:val="27"/>
          <w:lang w:eastAsia="ru-RU"/>
        </w:rPr>
        <w:t xml:space="preserve"> 584 207,7 </w:t>
      </w:r>
      <w:r w:rsidRPr="003C2F67">
        <w:rPr>
          <w:rFonts w:ascii="Times New Roman" w:hAnsi="Times New Roman"/>
          <w:sz w:val="27"/>
          <w:szCs w:val="27"/>
        </w:rPr>
        <w:t xml:space="preserve">тыс. рублей. Объем неисполненных назначений - </w:t>
      </w:r>
      <w:r w:rsidRPr="003C2F67">
        <w:rPr>
          <w:rFonts w:ascii="Times New Roman" w:eastAsia="Times New Roman" w:hAnsi="Times New Roman" w:cs="Times New Roman"/>
          <w:bCs/>
          <w:iCs/>
          <w:sz w:val="27"/>
          <w:szCs w:val="27"/>
          <w:lang w:eastAsia="ru-RU"/>
        </w:rPr>
        <w:t xml:space="preserve">33 791,8 </w:t>
      </w:r>
      <w:r w:rsidRPr="003C2F67">
        <w:rPr>
          <w:rFonts w:ascii="Times New Roman" w:hAnsi="Times New Roman"/>
          <w:sz w:val="27"/>
          <w:szCs w:val="27"/>
        </w:rPr>
        <w:t xml:space="preserve">тыс. рублей. Кассовые расходы осуществлялись в пределах доведенных объемов финансирования. </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lastRenderedPageBreak/>
        <w:t>Расход по данному подразделу осуществлялся в рамках 4 государственных программ Кемеровской области - Кузбасса:</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«Развитие системы образования Кузбасса» </w:t>
      </w:r>
      <w:r w:rsidRPr="003C2F67">
        <w:rPr>
          <w:rFonts w:ascii="Times New Roman" w:hAnsi="Times New Roman"/>
          <w:sz w:val="27"/>
          <w:szCs w:val="27"/>
        </w:rPr>
        <w:t xml:space="preserve">(10) </w:t>
      </w:r>
      <w:r w:rsidRPr="003C2F67">
        <w:rPr>
          <w:rFonts w:ascii="Times New Roman" w:hAnsi="Times New Roman" w:cs="Times New Roman"/>
          <w:bCs/>
          <w:sz w:val="27"/>
          <w:szCs w:val="27"/>
        </w:rPr>
        <w:t>– у</w:t>
      </w:r>
      <w:r w:rsidRPr="003C2F67">
        <w:rPr>
          <w:rFonts w:ascii="Times New Roman" w:eastAsia="Times New Roman" w:hAnsi="Times New Roman" w:cs="Times New Roman"/>
          <w:sz w:val="27"/>
          <w:szCs w:val="27"/>
          <w:lang w:eastAsia="ru-RU"/>
        </w:rPr>
        <w:t xml:space="preserve">тверждено </w:t>
      </w:r>
      <w:r w:rsidRPr="003C2F67">
        <w:rPr>
          <w:rFonts w:ascii="Times New Roman" w:hAnsi="Times New Roman" w:cs="Times New Roman"/>
          <w:bCs/>
          <w:sz w:val="27"/>
          <w:szCs w:val="27"/>
        </w:rPr>
        <w:t>4 870 694,2 тыс. рублей, исполнено 4 838 983,8 тыс. рублей или 99,4% (87,2% от суммы по подразделу);</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«Культура Кузбасса» (12) – у</w:t>
      </w:r>
      <w:r w:rsidRPr="003C2F67">
        <w:rPr>
          <w:rFonts w:ascii="Times New Roman" w:eastAsia="Times New Roman" w:hAnsi="Times New Roman" w:cs="Times New Roman"/>
          <w:sz w:val="27"/>
          <w:szCs w:val="27"/>
          <w:lang w:eastAsia="ru-RU"/>
        </w:rPr>
        <w:t>тверждено</w:t>
      </w:r>
      <w:r w:rsidRPr="003C2F67">
        <w:rPr>
          <w:rFonts w:ascii="Times New Roman" w:hAnsi="Times New Roman" w:cs="Times New Roman"/>
          <w:bCs/>
          <w:sz w:val="27"/>
          <w:szCs w:val="27"/>
        </w:rPr>
        <w:t xml:space="preserve"> 331 875,5 тыс. рублей, исполнено 331 875,4 тыс. рублей или 99,9% (6,0% от суммы по подразделу);</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«Развитие здравоохранения Кузбасса» (01) у</w:t>
      </w:r>
      <w:r w:rsidRPr="003C2F67">
        <w:rPr>
          <w:rFonts w:ascii="Times New Roman" w:eastAsia="Times New Roman" w:hAnsi="Times New Roman" w:cs="Times New Roman"/>
          <w:sz w:val="27"/>
          <w:szCs w:val="27"/>
          <w:lang w:eastAsia="ru-RU"/>
        </w:rPr>
        <w:t>тверждено</w:t>
      </w:r>
      <w:r w:rsidRPr="003C2F67">
        <w:rPr>
          <w:rFonts w:ascii="Times New Roman" w:hAnsi="Times New Roman" w:cs="Times New Roman"/>
          <w:bCs/>
          <w:sz w:val="27"/>
          <w:szCs w:val="27"/>
        </w:rPr>
        <w:t xml:space="preserve"> в сумме 253 091,2 тыс. рублей, исполнено 251 296,9 или 99,3% (4,6% от суммы по подразделу);</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«Молодежь, спорт и туризм Кузбасса» (11) – у</w:t>
      </w:r>
      <w:r w:rsidRPr="003C2F67">
        <w:rPr>
          <w:rFonts w:ascii="Times New Roman" w:eastAsia="Times New Roman" w:hAnsi="Times New Roman" w:cs="Times New Roman"/>
          <w:sz w:val="27"/>
          <w:szCs w:val="27"/>
          <w:lang w:eastAsia="ru-RU"/>
        </w:rPr>
        <w:t>тверждено</w:t>
      </w:r>
      <w:r w:rsidRPr="003C2F67">
        <w:rPr>
          <w:rFonts w:ascii="Times New Roman" w:hAnsi="Times New Roman" w:cs="Times New Roman"/>
          <w:bCs/>
          <w:sz w:val="27"/>
          <w:szCs w:val="27"/>
        </w:rPr>
        <w:t xml:space="preserve"> 104 585,8 тыс. рублей, исполнено 104 585,7 тыс. рублей или 100% (1,9% от суммы по подразделу).</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eastAsia="Times New Roman" w:hAnsi="Times New Roman" w:cs="Times New Roman"/>
          <w:sz w:val="27"/>
          <w:szCs w:val="27"/>
          <w:lang w:eastAsia="ru-RU"/>
        </w:rPr>
        <w:t>А также непрограммные направления деятельности – исполнено 23 674,0 тыс. рублей.</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К уровню 2019 года объем кассовых расходов по подразделу увеличился на 132 115,1 тыс. рублей (с 5 418 300,8 тыс. рублей до </w:t>
      </w:r>
      <w:r w:rsidRPr="003C2F67">
        <w:rPr>
          <w:rFonts w:ascii="Times New Roman" w:eastAsia="Times New Roman" w:hAnsi="Times New Roman" w:cs="Times New Roman"/>
          <w:sz w:val="27"/>
          <w:szCs w:val="27"/>
          <w:lang w:eastAsia="ru-RU"/>
        </w:rPr>
        <w:t xml:space="preserve">5 550 415,9 </w:t>
      </w:r>
      <w:r w:rsidRPr="003C2F67">
        <w:rPr>
          <w:rFonts w:ascii="Times New Roman" w:hAnsi="Times New Roman" w:cs="Times New Roman"/>
          <w:bCs/>
          <w:sz w:val="27"/>
          <w:szCs w:val="27"/>
        </w:rPr>
        <w:t>тыс. рублей).</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Расходы по </w:t>
      </w:r>
      <w:r w:rsidRPr="003C2F67">
        <w:rPr>
          <w:rFonts w:ascii="Times New Roman" w:hAnsi="Times New Roman"/>
          <w:sz w:val="27"/>
          <w:szCs w:val="27"/>
          <w:u w:val="single"/>
        </w:rPr>
        <w:t>подразделу 0705 «Профессиональная подготовка, переподготовка и повышение квалификации»</w:t>
      </w:r>
      <w:r w:rsidRPr="003C2F67">
        <w:rPr>
          <w:rFonts w:ascii="Times New Roman" w:hAnsi="Times New Roman"/>
          <w:sz w:val="27"/>
          <w:szCs w:val="27"/>
        </w:rPr>
        <w:t xml:space="preserve"> (0,6% от расходов на раздел 07 «Образование») составили </w:t>
      </w:r>
      <w:r w:rsidRPr="003C2F67">
        <w:rPr>
          <w:rFonts w:ascii="Times New Roman" w:eastAsia="Times New Roman" w:hAnsi="Times New Roman" w:cs="Times New Roman"/>
          <w:sz w:val="27"/>
          <w:szCs w:val="27"/>
          <w:lang w:eastAsia="ru-RU"/>
        </w:rPr>
        <w:t xml:space="preserve">276 288,0 </w:t>
      </w:r>
      <w:r w:rsidRPr="003C2F67">
        <w:rPr>
          <w:rFonts w:ascii="Times New Roman" w:hAnsi="Times New Roman"/>
          <w:sz w:val="27"/>
          <w:szCs w:val="27"/>
        </w:rPr>
        <w:t xml:space="preserve">тыс. рублей или 99,2% от плановых показателей в сумме </w:t>
      </w:r>
      <w:r w:rsidRPr="003C2F67">
        <w:rPr>
          <w:rFonts w:ascii="Times New Roman" w:eastAsia="Times New Roman" w:hAnsi="Times New Roman" w:cs="Times New Roman"/>
          <w:sz w:val="27"/>
          <w:szCs w:val="27"/>
          <w:lang w:eastAsia="ru-RU"/>
        </w:rPr>
        <w:t xml:space="preserve">278 525,2 </w:t>
      </w:r>
      <w:r w:rsidRPr="003C2F67">
        <w:rPr>
          <w:rFonts w:ascii="Times New Roman" w:hAnsi="Times New Roman"/>
          <w:sz w:val="27"/>
          <w:szCs w:val="27"/>
        </w:rPr>
        <w:t xml:space="preserve">тыс. рублей. Объем неисполненных назначений составил </w:t>
      </w:r>
      <w:r w:rsidRPr="003C2F67">
        <w:rPr>
          <w:rFonts w:ascii="Times New Roman" w:eastAsia="Times New Roman" w:hAnsi="Times New Roman" w:cs="Times New Roman"/>
          <w:bCs/>
          <w:iCs/>
          <w:sz w:val="27"/>
          <w:szCs w:val="27"/>
          <w:lang w:eastAsia="ru-RU"/>
        </w:rPr>
        <w:t xml:space="preserve">2 237,2 </w:t>
      </w:r>
      <w:r w:rsidRPr="003C2F67">
        <w:rPr>
          <w:rFonts w:ascii="Times New Roman" w:hAnsi="Times New Roman"/>
          <w:sz w:val="27"/>
          <w:szCs w:val="27"/>
        </w:rPr>
        <w:t xml:space="preserve">тыс. рублей. Кассовые расходы осуществлялись в пределах доведенных объемов финансирования.  </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Расход по данному подразделу осуществлялось в рамках, следующих 5 государственных программ Кемеровской области - Кузбасса:</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«Развитие системы образования Кузбасса» </w:t>
      </w:r>
      <w:r w:rsidRPr="003C2F67">
        <w:rPr>
          <w:rFonts w:ascii="Times New Roman" w:hAnsi="Times New Roman"/>
          <w:sz w:val="27"/>
          <w:szCs w:val="27"/>
        </w:rPr>
        <w:t xml:space="preserve">(10) </w:t>
      </w:r>
      <w:r w:rsidRPr="003C2F67">
        <w:rPr>
          <w:rFonts w:ascii="Times New Roman" w:hAnsi="Times New Roman" w:cs="Times New Roman"/>
          <w:bCs/>
          <w:sz w:val="27"/>
          <w:szCs w:val="27"/>
        </w:rPr>
        <w:t>– у</w:t>
      </w:r>
      <w:r w:rsidRPr="003C2F67">
        <w:rPr>
          <w:rFonts w:ascii="Times New Roman" w:eastAsia="Times New Roman" w:hAnsi="Times New Roman" w:cs="Times New Roman"/>
          <w:sz w:val="27"/>
          <w:szCs w:val="27"/>
          <w:lang w:eastAsia="ru-RU"/>
        </w:rPr>
        <w:t>тверждено</w:t>
      </w:r>
      <w:r w:rsidRPr="003C2F67">
        <w:rPr>
          <w:rFonts w:ascii="Times New Roman" w:hAnsi="Times New Roman" w:cs="Times New Roman"/>
          <w:bCs/>
          <w:sz w:val="27"/>
          <w:szCs w:val="27"/>
        </w:rPr>
        <w:t xml:space="preserve"> 182 196,6 тыс. рублей, </w:t>
      </w:r>
      <w:r w:rsidRPr="003C2F67">
        <w:rPr>
          <w:rFonts w:ascii="Times New Roman" w:eastAsia="Times New Roman" w:hAnsi="Times New Roman" w:cs="Times New Roman"/>
          <w:sz w:val="27"/>
          <w:szCs w:val="27"/>
          <w:lang w:eastAsia="ru-RU"/>
        </w:rPr>
        <w:t>исполнено 180 089,1 тыс. рублей или 98,9%</w:t>
      </w:r>
      <w:r w:rsidRPr="003C2F67">
        <w:rPr>
          <w:rFonts w:ascii="Times New Roman" w:hAnsi="Times New Roman" w:cs="Times New Roman"/>
          <w:bCs/>
          <w:sz w:val="27"/>
          <w:szCs w:val="27"/>
        </w:rPr>
        <w:t xml:space="preserve"> (66,0% от суммы по подразделу);</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«Развитие здравоохранения Кузбасса» (01) у</w:t>
      </w:r>
      <w:r w:rsidRPr="003C2F67">
        <w:rPr>
          <w:rFonts w:ascii="Times New Roman" w:eastAsia="Times New Roman" w:hAnsi="Times New Roman" w:cs="Times New Roman"/>
          <w:sz w:val="27"/>
          <w:szCs w:val="27"/>
          <w:lang w:eastAsia="ru-RU"/>
        </w:rPr>
        <w:t>тверждено</w:t>
      </w:r>
      <w:r w:rsidRPr="003C2F67">
        <w:rPr>
          <w:rFonts w:ascii="Times New Roman" w:hAnsi="Times New Roman" w:cs="Times New Roman"/>
          <w:bCs/>
          <w:sz w:val="27"/>
          <w:szCs w:val="27"/>
        </w:rPr>
        <w:t xml:space="preserve"> в сумме 23 080,0 тыс. рублей, </w:t>
      </w:r>
      <w:r w:rsidRPr="003C2F67">
        <w:rPr>
          <w:rFonts w:ascii="Times New Roman" w:eastAsia="Times New Roman" w:hAnsi="Times New Roman" w:cs="Times New Roman"/>
          <w:sz w:val="27"/>
          <w:szCs w:val="27"/>
          <w:lang w:eastAsia="ru-RU"/>
        </w:rPr>
        <w:t xml:space="preserve">исполнено </w:t>
      </w:r>
      <w:r w:rsidRPr="003C2F67">
        <w:rPr>
          <w:rFonts w:ascii="Times New Roman" w:hAnsi="Times New Roman" w:cs="Times New Roman"/>
          <w:bCs/>
          <w:sz w:val="27"/>
          <w:szCs w:val="27"/>
        </w:rPr>
        <w:t>23 080,0 тыс. рублей или 100% (8,4% от суммы по подразделу);</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«Культура Кузбасса» (12) – у</w:t>
      </w:r>
      <w:r w:rsidRPr="003C2F67">
        <w:rPr>
          <w:rFonts w:ascii="Times New Roman" w:eastAsia="Times New Roman" w:hAnsi="Times New Roman" w:cs="Times New Roman"/>
          <w:sz w:val="27"/>
          <w:szCs w:val="27"/>
          <w:lang w:eastAsia="ru-RU"/>
        </w:rPr>
        <w:t>тверждено</w:t>
      </w:r>
      <w:r w:rsidRPr="003C2F67">
        <w:rPr>
          <w:rFonts w:ascii="Times New Roman" w:hAnsi="Times New Roman" w:cs="Times New Roman"/>
          <w:bCs/>
          <w:sz w:val="27"/>
          <w:szCs w:val="27"/>
        </w:rPr>
        <w:t xml:space="preserve"> 11 182,1 тыс. рублей, </w:t>
      </w:r>
      <w:r w:rsidRPr="003C2F67">
        <w:rPr>
          <w:rFonts w:ascii="Times New Roman" w:eastAsia="Times New Roman" w:hAnsi="Times New Roman" w:cs="Times New Roman"/>
          <w:sz w:val="27"/>
          <w:szCs w:val="27"/>
          <w:lang w:eastAsia="ru-RU"/>
        </w:rPr>
        <w:t xml:space="preserve">исполнено </w:t>
      </w:r>
      <w:r w:rsidRPr="003C2F67">
        <w:rPr>
          <w:rFonts w:ascii="Times New Roman" w:hAnsi="Times New Roman" w:cs="Times New Roman"/>
          <w:bCs/>
          <w:sz w:val="27"/>
          <w:szCs w:val="27"/>
        </w:rPr>
        <w:t>11 182,1 тыс. рублей или 100% (4,1 % от суммы по подразделу);</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«Социальная поддержка населения Кузбасса» (02) у</w:t>
      </w:r>
      <w:r w:rsidRPr="003C2F67">
        <w:rPr>
          <w:rFonts w:ascii="Times New Roman" w:eastAsia="Times New Roman" w:hAnsi="Times New Roman" w:cs="Times New Roman"/>
          <w:sz w:val="27"/>
          <w:szCs w:val="27"/>
          <w:lang w:eastAsia="ru-RU"/>
        </w:rPr>
        <w:t>тверждено</w:t>
      </w:r>
      <w:r w:rsidRPr="003C2F67">
        <w:rPr>
          <w:rFonts w:ascii="Times New Roman" w:hAnsi="Times New Roman" w:cs="Times New Roman"/>
          <w:bCs/>
          <w:sz w:val="27"/>
          <w:szCs w:val="27"/>
        </w:rPr>
        <w:t xml:space="preserve"> в сумме 216,0 тыс. рублей, </w:t>
      </w:r>
      <w:r w:rsidRPr="003C2F67">
        <w:rPr>
          <w:rFonts w:ascii="Times New Roman" w:eastAsia="Times New Roman" w:hAnsi="Times New Roman" w:cs="Times New Roman"/>
          <w:sz w:val="27"/>
          <w:szCs w:val="27"/>
          <w:lang w:eastAsia="ru-RU"/>
        </w:rPr>
        <w:t>исполнено 119,2 тыс. рублей или 55,2%</w:t>
      </w:r>
      <w:r w:rsidRPr="003C2F67">
        <w:rPr>
          <w:rFonts w:ascii="Times New Roman" w:hAnsi="Times New Roman" w:cs="Times New Roman"/>
          <w:bCs/>
          <w:sz w:val="27"/>
          <w:szCs w:val="27"/>
        </w:rPr>
        <w:t xml:space="preserve"> (0,08% от суммы по подразделу);</w:t>
      </w:r>
    </w:p>
    <w:p w:rsidR="00381770" w:rsidRPr="003C2F67" w:rsidRDefault="00381770" w:rsidP="00DB091D">
      <w:pPr>
        <w:spacing w:after="0" w:line="240" w:lineRule="auto"/>
        <w:ind w:firstLine="708"/>
        <w:jc w:val="both"/>
        <w:rPr>
          <w:rFonts w:ascii="Times New Roman" w:hAnsi="Times New Roman" w:cs="Times New Roman"/>
          <w:sz w:val="27"/>
          <w:szCs w:val="27"/>
        </w:rPr>
      </w:pPr>
      <w:r w:rsidRPr="003C2F67">
        <w:rPr>
          <w:rFonts w:ascii="Times New Roman" w:hAnsi="Times New Roman" w:cs="Times New Roman"/>
          <w:sz w:val="27"/>
          <w:szCs w:val="27"/>
        </w:rPr>
        <w:t xml:space="preserve">- ГП КО «Предупреждение и ликвидация чрезвычайных ситуаций на территории Кемеровской области – Кузбасса» </w:t>
      </w:r>
      <w:r w:rsidRPr="003C2F67">
        <w:rPr>
          <w:rFonts w:ascii="Times New Roman" w:hAnsi="Times New Roman" w:cs="Times New Roman"/>
          <w:bCs/>
          <w:sz w:val="27"/>
          <w:szCs w:val="27"/>
        </w:rPr>
        <w:t>(15) - у</w:t>
      </w:r>
      <w:r w:rsidRPr="003C2F67">
        <w:rPr>
          <w:rFonts w:ascii="Times New Roman" w:eastAsia="Times New Roman" w:hAnsi="Times New Roman" w:cs="Times New Roman"/>
          <w:sz w:val="27"/>
          <w:szCs w:val="27"/>
          <w:lang w:eastAsia="ru-RU"/>
        </w:rPr>
        <w:t>тверждено</w:t>
      </w:r>
      <w:r w:rsidRPr="003C2F67">
        <w:rPr>
          <w:rFonts w:ascii="Times New Roman" w:hAnsi="Times New Roman" w:cs="Times New Roman"/>
          <w:sz w:val="27"/>
          <w:szCs w:val="27"/>
        </w:rPr>
        <w:t xml:space="preserve"> 60 027,2 тыс.  рублей, </w:t>
      </w:r>
      <w:r w:rsidRPr="003C2F67">
        <w:rPr>
          <w:rFonts w:ascii="Times New Roman" w:eastAsia="Times New Roman" w:hAnsi="Times New Roman" w:cs="Times New Roman"/>
          <w:sz w:val="27"/>
          <w:szCs w:val="27"/>
          <w:lang w:eastAsia="ru-RU"/>
        </w:rPr>
        <w:t>исполнено</w:t>
      </w:r>
      <w:r w:rsidRPr="003C2F67">
        <w:rPr>
          <w:rFonts w:ascii="Times New Roman" w:hAnsi="Times New Roman" w:cs="Times New Roman"/>
          <w:sz w:val="27"/>
          <w:szCs w:val="27"/>
        </w:rPr>
        <w:t xml:space="preserve"> 60 027,2 тыс.  рублей или 100% (21,7 % </w:t>
      </w:r>
      <w:r w:rsidRPr="003C2F67">
        <w:rPr>
          <w:rFonts w:ascii="Times New Roman" w:hAnsi="Times New Roman" w:cs="Times New Roman"/>
          <w:bCs/>
          <w:sz w:val="27"/>
          <w:szCs w:val="27"/>
        </w:rPr>
        <w:t>от суммы по подразделу)</w:t>
      </w:r>
      <w:r w:rsidRPr="003C2F67">
        <w:rPr>
          <w:rFonts w:ascii="Times New Roman" w:hAnsi="Times New Roman" w:cs="Times New Roman"/>
          <w:sz w:val="27"/>
          <w:szCs w:val="27"/>
        </w:rPr>
        <w:t>.</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highlight w:val="yellow"/>
          <w:lang w:eastAsia="ru-RU"/>
        </w:rPr>
      </w:pPr>
      <w:r w:rsidRPr="003C2F67">
        <w:rPr>
          <w:rFonts w:ascii="Times New Roman" w:eastAsia="Times New Roman" w:hAnsi="Times New Roman" w:cs="Times New Roman"/>
          <w:sz w:val="27"/>
          <w:szCs w:val="27"/>
          <w:lang w:eastAsia="ru-RU"/>
        </w:rPr>
        <w:t>А также непрограммные направления деятельности – исполнено 1 790,5 тыс. рублей.</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К уровню 2019 года объем кассовых расходов по подразделу уменьшился на 17 711,0 тыс. рублей (с </w:t>
      </w:r>
      <w:r w:rsidRPr="003C2F67">
        <w:rPr>
          <w:rFonts w:ascii="Times New Roman" w:hAnsi="Times New Roman"/>
          <w:sz w:val="27"/>
          <w:szCs w:val="27"/>
        </w:rPr>
        <w:t>293 999,0</w:t>
      </w:r>
      <w:r w:rsidRPr="003C2F67">
        <w:rPr>
          <w:rFonts w:ascii="Times New Roman" w:eastAsia="Times New Roman" w:hAnsi="Times New Roman" w:cs="Times New Roman"/>
          <w:sz w:val="27"/>
          <w:szCs w:val="27"/>
          <w:lang w:eastAsia="ru-RU"/>
        </w:rPr>
        <w:t xml:space="preserve"> тыс. рублей</w:t>
      </w:r>
      <w:r w:rsidRPr="003C2F67">
        <w:rPr>
          <w:rFonts w:ascii="Times New Roman" w:eastAsia="Times New Roman" w:hAnsi="Times New Roman" w:cs="Times New Roman"/>
          <w:bCs/>
          <w:sz w:val="27"/>
          <w:szCs w:val="27"/>
          <w:lang w:eastAsia="ru-RU"/>
        </w:rPr>
        <w:t xml:space="preserve"> </w:t>
      </w:r>
      <w:r w:rsidRPr="003C2F67">
        <w:rPr>
          <w:rFonts w:ascii="Times New Roman" w:eastAsia="Times New Roman" w:hAnsi="Times New Roman" w:cs="Times New Roman"/>
          <w:sz w:val="27"/>
          <w:szCs w:val="27"/>
          <w:lang w:eastAsia="ru-RU"/>
        </w:rPr>
        <w:t>до</w:t>
      </w:r>
      <w:r w:rsidRPr="003C2F67">
        <w:rPr>
          <w:rFonts w:ascii="Times New Roman" w:eastAsia="Times New Roman" w:hAnsi="Times New Roman" w:cs="Times New Roman"/>
          <w:bCs/>
          <w:sz w:val="27"/>
          <w:szCs w:val="27"/>
          <w:lang w:eastAsia="ru-RU"/>
        </w:rPr>
        <w:t xml:space="preserve"> </w:t>
      </w:r>
      <w:r w:rsidRPr="003C2F67">
        <w:rPr>
          <w:rFonts w:ascii="Times New Roman" w:eastAsia="Times New Roman" w:hAnsi="Times New Roman" w:cs="Times New Roman"/>
          <w:sz w:val="27"/>
          <w:szCs w:val="27"/>
          <w:lang w:eastAsia="ru-RU"/>
        </w:rPr>
        <w:t xml:space="preserve">276 288,0 </w:t>
      </w:r>
      <w:r w:rsidRPr="003C2F67">
        <w:rPr>
          <w:rFonts w:ascii="Times New Roman" w:hAnsi="Times New Roman"/>
          <w:sz w:val="27"/>
          <w:szCs w:val="27"/>
        </w:rPr>
        <w:t>тыс. рублей</w:t>
      </w:r>
      <w:r w:rsidRPr="003C2F67">
        <w:rPr>
          <w:rFonts w:ascii="Times New Roman" w:eastAsia="Times New Roman" w:hAnsi="Times New Roman" w:cs="Times New Roman"/>
          <w:sz w:val="27"/>
          <w:szCs w:val="27"/>
          <w:lang w:eastAsia="ru-RU"/>
        </w:rPr>
        <w:t>).</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Расходы по </w:t>
      </w:r>
      <w:r w:rsidRPr="003C2F67">
        <w:rPr>
          <w:rFonts w:ascii="Times New Roman" w:hAnsi="Times New Roman"/>
          <w:sz w:val="27"/>
          <w:szCs w:val="27"/>
          <w:u w:val="single"/>
        </w:rPr>
        <w:t>подразделу 0707 «Молодежная политика и оздоровление детей»</w:t>
      </w:r>
      <w:r w:rsidRPr="003C2F67">
        <w:rPr>
          <w:rFonts w:ascii="Times New Roman" w:hAnsi="Times New Roman"/>
          <w:sz w:val="27"/>
          <w:szCs w:val="27"/>
        </w:rPr>
        <w:t xml:space="preserve"> (2,0% от расходов на раздел 07 «Образование») составили </w:t>
      </w:r>
      <w:r w:rsidRPr="003C2F67">
        <w:rPr>
          <w:rFonts w:ascii="Times New Roman" w:eastAsia="Times New Roman" w:hAnsi="Times New Roman" w:cs="Times New Roman"/>
          <w:sz w:val="27"/>
          <w:szCs w:val="27"/>
          <w:lang w:eastAsia="ru-RU"/>
        </w:rPr>
        <w:t xml:space="preserve">110 139,7 </w:t>
      </w:r>
      <w:r w:rsidRPr="003C2F67">
        <w:rPr>
          <w:rFonts w:ascii="Times New Roman" w:hAnsi="Times New Roman"/>
          <w:sz w:val="27"/>
          <w:szCs w:val="27"/>
        </w:rPr>
        <w:t xml:space="preserve">тыс. рублей или 100,0% от плановых показателей в сумме </w:t>
      </w:r>
      <w:r w:rsidRPr="003C2F67">
        <w:rPr>
          <w:rFonts w:ascii="Times New Roman" w:eastAsia="Times New Roman" w:hAnsi="Times New Roman" w:cs="Times New Roman"/>
          <w:sz w:val="27"/>
          <w:szCs w:val="27"/>
          <w:lang w:eastAsia="ru-RU"/>
        </w:rPr>
        <w:t xml:space="preserve">110 141,7 </w:t>
      </w:r>
      <w:r w:rsidRPr="003C2F67">
        <w:rPr>
          <w:rFonts w:ascii="Times New Roman" w:hAnsi="Times New Roman"/>
          <w:sz w:val="27"/>
          <w:szCs w:val="27"/>
        </w:rPr>
        <w:t xml:space="preserve">тыс. рублей. Объем неисполненных назначений 0,2 тыс. рублей. </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lastRenderedPageBreak/>
        <w:t>Расходы по данному подразделу осуществлялись в рамках 2 государственных программ Кемеровской области - Кузбасса:</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«Молодежь, спорт и туризм Кузбасса» (11) - у</w:t>
      </w:r>
      <w:r w:rsidRPr="003C2F67">
        <w:rPr>
          <w:rFonts w:ascii="Times New Roman" w:eastAsia="Times New Roman" w:hAnsi="Times New Roman" w:cs="Times New Roman"/>
          <w:sz w:val="27"/>
          <w:szCs w:val="27"/>
          <w:lang w:eastAsia="ru-RU"/>
        </w:rPr>
        <w:t>тверждено</w:t>
      </w:r>
      <w:r w:rsidRPr="003C2F67">
        <w:rPr>
          <w:rFonts w:ascii="Times New Roman" w:hAnsi="Times New Roman" w:cs="Times New Roman"/>
          <w:bCs/>
          <w:sz w:val="27"/>
          <w:szCs w:val="27"/>
        </w:rPr>
        <w:t xml:space="preserve"> 109 841,7 тыс. рублей, исполнено 109 839,7 тыс. рублей или 100% (99,7% от суммы по подразделу).</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hAnsi="Times New Roman" w:cs="Times New Roman"/>
          <w:bCs/>
          <w:sz w:val="27"/>
          <w:szCs w:val="27"/>
        </w:rPr>
        <w:t xml:space="preserve">- </w:t>
      </w:r>
      <w:r w:rsidRPr="003C2F67">
        <w:rPr>
          <w:rFonts w:ascii="Times New Roman" w:eastAsia="Times New Roman" w:hAnsi="Times New Roman" w:cs="Times New Roman"/>
          <w:sz w:val="27"/>
          <w:szCs w:val="27"/>
          <w:lang w:eastAsia="ru-RU"/>
        </w:rPr>
        <w:t>ГП КО</w:t>
      </w:r>
      <w:r w:rsidRPr="003C2F67">
        <w:rPr>
          <w:rFonts w:ascii="Times New Roman" w:hAnsi="Times New Roman" w:cs="Times New Roman"/>
          <w:bCs/>
          <w:sz w:val="27"/>
          <w:szCs w:val="27"/>
        </w:rPr>
        <w:t xml:space="preserve"> «Культура Кузбасса» (12) – у</w:t>
      </w:r>
      <w:r w:rsidRPr="003C2F67">
        <w:rPr>
          <w:rFonts w:ascii="Times New Roman" w:eastAsia="Times New Roman" w:hAnsi="Times New Roman" w:cs="Times New Roman"/>
          <w:sz w:val="27"/>
          <w:szCs w:val="27"/>
          <w:lang w:eastAsia="ru-RU"/>
        </w:rPr>
        <w:t xml:space="preserve">тверждено 300,0 тыс. рублей, исполнено 300,0 тыс. рублей или 100% (0,3 </w:t>
      </w:r>
      <w:r w:rsidRPr="003C2F67">
        <w:rPr>
          <w:rFonts w:ascii="Times New Roman" w:hAnsi="Times New Roman" w:cs="Times New Roman"/>
          <w:bCs/>
          <w:sz w:val="27"/>
          <w:szCs w:val="27"/>
        </w:rPr>
        <w:t>% от суммы по подразделу).</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К уровню 2019 года объем кассовых расходов по подразделу увеличился на 31 578,2 тыс. рублей (с 78 561,5</w:t>
      </w:r>
      <w:r w:rsidRPr="003C2F67">
        <w:rPr>
          <w:rFonts w:ascii="Times New Roman" w:eastAsia="Times New Roman" w:hAnsi="Times New Roman" w:cs="Times New Roman"/>
          <w:bCs/>
          <w:sz w:val="27"/>
          <w:szCs w:val="27"/>
          <w:lang w:eastAsia="ru-RU"/>
        </w:rPr>
        <w:t xml:space="preserve"> </w:t>
      </w:r>
      <w:r w:rsidRPr="003C2F67">
        <w:rPr>
          <w:rFonts w:ascii="Times New Roman" w:eastAsia="Times New Roman" w:hAnsi="Times New Roman" w:cs="Times New Roman"/>
          <w:sz w:val="27"/>
          <w:szCs w:val="27"/>
          <w:lang w:eastAsia="ru-RU"/>
        </w:rPr>
        <w:t>тыс. рублей до 110 139,7 тыс. рублей).</w:t>
      </w:r>
    </w:p>
    <w:p w:rsidR="00381770" w:rsidRPr="003C2F67" w:rsidRDefault="00381770" w:rsidP="00DB091D">
      <w:pPr>
        <w:spacing w:after="0" w:line="240" w:lineRule="auto"/>
        <w:ind w:firstLine="709"/>
        <w:jc w:val="both"/>
        <w:rPr>
          <w:rFonts w:ascii="Times New Roman" w:hAnsi="Times New Roman"/>
          <w:sz w:val="27"/>
          <w:szCs w:val="27"/>
        </w:rPr>
      </w:pPr>
      <w:r w:rsidRPr="003C2F67">
        <w:rPr>
          <w:rFonts w:ascii="Times New Roman" w:eastAsia="Times New Roman" w:hAnsi="Times New Roman" w:cs="Times New Roman"/>
          <w:sz w:val="27"/>
          <w:szCs w:val="27"/>
          <w:lang w:eastAsia="ru-RU"/>
        </w:rPr>
        <w:t xml:space="preserve">Расходы по подразделу </w:t>
      </w:r>
      <w:r w:rsidRPr="003C2F67">
        <w:rPr>
          <w:rFonts w:ascii="Times New Roman" w:eastAsia="Times New Roman" w:hAnsi="Times New Roman" w:cs="Times New Roman"/>
          <w:sz w:val="27"/>
          <w:szCs w:val="27"/>
          <w:u w:val="single"/>
          <w:lang w:eastAsia="ru-RU"/>
        </w:rPr>
        <w:t>07 09 «Другие вопросы в области образования»</w:t>
      </w:r>
      <w:r w:rsidRPr="003C2F67">
        <w:rPr>
          <w:rFonts w:ascii="Times New Roman" w:eastAsia="Times New Roman" w:hAnsi="Times New Roman" w:cs="Times New Roman"/>
          <w:sz w:val="27"/>
          <w:szCs w:val="27"/>
          <w:lang w:eastAsia="ru-RU"/>
        </w:rPr>
        <w:t xml:space="preserve"> (4,5% от расходов на раздел 07 «Образование») составили 2 136 542,2 тыс. рублей или 99,2% от плановых показателей в сумме 2 153 484,5 тыс. рублей, объем неисполненных назначений </w:t>
      </w:r>
      <w:r w:rsidRPr="003C2F67">
        <w:rPr>
          <w:rFonts w:ascii="Times New Roman" w:eastAsia="Times New Roman" w:hAnsi="Times New Roman" w:cs="Times New Roman"/>
          <w:bCs/>
          <w:iCs/>
          <w:sz w:val="27"/>
          <w:szCs w:val="27"/>
          <w:lang w:eastAsia="ru-RU"/>
        </w:rPr>
        <w:t xml:space="preserve">16 942,3 </w:t>
      </w:r>
      <w:r w:rsidRPr="003C2F67">
        <w:rPr>
          <w:rFonts w:ascii="Times New Roman" w:eastAsia="Times New Roman" w:hAnsi="Times New Roman" w:cs="Times New Roman"/>
          <w:sz w:val="27"/>
          <w:szCs w:val="27"/>
          <w:lang w:eastAsia="ru-RU"/>
        </w:rPr>
        <w:t>тыс. рублей. Кассовые расходы осуществлялись в пределах доведенных объемов финансирования.</w:t>
      </w:r>
      <w:r w:rsidRPr="003C2F67">
        <w:rPr>
          <w:rFonts w:ascii="Times New Roman" w:hAnsi="Times New Roman"/>
          <w:sz w:val="27"/>
          <w:szCs w:val="27"/>
        </w:rPr>
        <w:t xml:space="preserve"> </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eastAsia="Times New Roman" w:hAnsi="Times New Roman" w:cs="Times New Roman"/>
          <w:sz w:val="27"/>
          <w:szCs w:val="27"/>
          <w:lang w:eastAsia="ru-RU"/>
        </w:rPr>
        <w:t xml:space="preserve">Расход по данному подразделу осуществлялся в рамках: </w:t>
      </w:r>
    </w:p>
    <w:p w:rsidR="00381770" w:rsidRPr="003C2F67" w:rsidRDefault="00381770" w:rsidP="00DB091D">
      <w:pPr>
        <w:spacing w:after="0" w:line="240" w:lineRule="auto"/>
        <w:ind w:firstLine="708"/>
        <w:jc w:val="both"/>
        <w:rPr>
          <w:rFonts w:ascii="Times New Roman" w:hAnsi="Times New Roman" w:cs="Times New Roman"/>
          <w:bCs/>
          <w:sz w:val="27"/>
          <w:szCs w:val="27"/>
        </w:rPr>
      </w:pPr>
      <w:r w:rsidRPr="003C2F67">
        <w:rPr>
          <w:rFonts w:ascii="Times New Roman" w:eastAsia="Times New Roman" w:hAnsi="Times New Roman" w:cs="Times New Roman"/>
          <w:sz w:val="27"/>
          <w:szCs w:val="27"/>
          <w:lang w:eastAsia="ru-RU"/>
        </w:rPr>
        <w:t>- Государственной программы Кемеровской области - Кузбасса</w:t>
      </w:r>
      <w:r w:rsidRPr="003C2F67">
        <w:rPr>
          <w:rFonts w:ascii="Times New Roman" w:hAnsi="Times New Roman" w:cs="Times New Roman"/>
          <w:bCs/>
          <w:sz w:val="27"/>
          <w:szCs w:val="27"/>
        </w:rPr>
        <w:t xml:space="preserve"> «Развитие системы образования Кузбасса»</w:t>
      </w:r>
      <w:r w:rsidRPr="003C2F67">
        <w:rPr>
          <w:rFonts w:ascii="Times New Roman" w:hAnsi="Times New Roman"/>
          <w:sz w:val="27"/>
          <w:szCs w:val="27"/>
        </w:rPr>
        <w:t xml:space="preserve"> (10)</w:t>
      </w:r>
      <w:r w:rsidRPr="003C2F67">
        <w:rPr>
          <w:rFonts w:ascii="Times New Roman" w:hAnsi="Times New Roman" w:cs="Times New Roman"/>
          <w:bCs/>
          <w:sz w:val="27"/>
          <w:szCs w:val="27"/>
        </w:rPr>
        <w:t xml:space="preserve"> у</w:t>
      </w:r>
      <w:r w:rsidRPr="003C2F67">
        <w:rPr>
          <w:rFonts w:ascii="Times New Roman" w:eastAsia="Times New Roman" w:hAnsi="Times New Roman" w:cs="Times New Roman"/>
          <w:sz w:val="27"/>
          <w:szCs w:val="27"/>
          <w:lang w:eastAsia="ru-RU"/>
        </w:rPr>
        <w:t>тверждено</w:t>
      </w:r>
      <w:r w:rsidRPr="003C2F67">
        <w:rPr>
          <w:rFonts w:ascii="Times New Roman" w:hAnsi="Times New Roman"/>
          <w:sz w:val="27"/>
          <w:szCs w:val="27"/>
        </w:rPr>
        <w:t xml:space="preserve"> </w:t>
      </w:r>
      <w:r w:rsidRPr="003C2F67">
        <w:rPr>
          <w:rFonts w:ascii="Times New Roman" w:hAnsi="Times New Roman" w:cs="Times New Roman"/>
          <w:bCs/>
          <w:sz w:val="27"/>
          <w:szCs w:val="27"/>
        </w:rPr>
        <w:t>в сумме 2 135 239,7 тыс. рублей, исполнено 2 098 797,2 тыс. рублей или 98,3% (98,2% от суммы по подразделу);</w:t>
      </w:r>
    </w:p>
    <w:p w:rsidR="00381770" w:rsidRPr="003C2F67" w:rsidRDefault="00381770" w:rsidP="00DB091D">
      <w:pPr>
        <w:autoSpaceDE w:val="0"/>
        <w:autoSpaceDN w:val="0"/>
        <w:adjustRightInd w:val="0"/>
        <w:spacing w:after="0" w:line="240" w:lineRule="auto"/>
        <w:ind w:firstLine="709"/>
        <w:jc w:val="both"/>
        <w:outlineLvl w:val="0"/>
        <w:rPr>
          <w:rFonts w:ascii="Times New Roman" w:hAnsi="Times New Roman" w:cs="Times New Roman"/>
          <w:sz w:val="27"/>
          <w:szCs w:val="27"/>
        </w:rPr>
      </w:pPr>
      <w:r w:rsidRPr="003C2F67">
        <w:rPr>
          <w:rFonts w:ascii="Times New Roman" w:eastAsia="Times New Roman" w:hAnsi="Times New Roman" w:cs="Times New Roman"/>
          <w:sz w:val="27"/>
          <w:szCs w:val="27"/>
          <w:lang w:eastAsia="ru-RU"/>
        </w:rPr>
        <w:t>- Государственной программы Кемеровской области-</w:t>
      </w:r>
      <w:r w:rsidRPr="003C2F67">
        <w:rPr>
          <w:rFonts w:ascii="Times New Roman" w:hAnsi="Times New Roman" w:cs="Times New Roman"/>
          <w:sz w:val="27"/>
          <w:szCs w:val="27"/>
        </w:rPr>
        <w:t>Кузбасса «Комплексное развитие сельских территорий Кузбасса» (24) – 7,8 тыс. рублей.</w:t>
      </w:r>
    </w:p>
    <w:p w:rsidR="00381770" w:rsidRPr="003C2F67" w:rsidRDefault="00381770" w:rsidP="00DB091D">
      <w:pPr>
        <w:spacing w:after="0" w:line="240" w:lineRule="auto"/>
        <w:ind w:firstLine="708"/>
        <w:jc w:val="both"/>
        <w:rPr>
          <w:rFonts w:ascii="Times New Roman" w:eastAsia="Times New Roman" w:hAnsi="Times New Roman" w:cs="Times New Roman"/>
          <w:sz w:val="27"/>
          <w:szCs w:val="27"/>
          <w:lang w:eastAsia="ru-RU"/>
        </w:rPr>
      </w:pPr>
      <w:r w:rsidRPr="003C2F67">
        <w:rPr>
          <w:rFonts w:ascii="Times New Roman" w:hAnsi="Times New Roman" w:cs="Times New Roman"/>
          <w:bCs/>
          <w:sz w:val="27"/>
          <w:szCs w:val="27"/>
        </w:rPr>
        <w:t>Также, были произведены расходы по непрограммным направлениям деятельности в сумме 37 737,1 тыс. рублей.</w:t>
      </w:r>
    </w:p>
    <w:p w:rsidR="00381770" w:rsidRPr="003C2F67" w:rsidRDefault="00381770" w:rsidP="00DB091D">
      <w:pPr>
        <w:spacing w:after="0" w:line="240" w:lineRule="auto"/>
        <w:ind w:firstLine="708"/>
        <w:jc w:val="both"/>
        <w:rPr>
          <w:rFonts w:ascii="Times New Roman" w:eastAsia="Times New Roman" w:hAnsi="Times New Roman" w:cs="Times New Roman"/>
          <w:b/>
          <w:sz w:val="27"/>
          <w:szCs w:val="27"/>
          <w:lang w:eastAsia="ru-RU"/>
        </w:rPr>
      </w:pPr>
      <w:r w:rsidRPr="003C2F67">
        <w:rPr>
          <w:rFonts w:ascii="Times New Roman" w:eastAsia="Times New Roman" w:hAnsi="Times New Roman" w:cs="Times New Roman"/>
          <w:sz w:val="27"/>
          <w:szCs w:val="27"/>
          <w:lang w:eastAsia="ru-RU"/>
        </w:rPr>
        <w:t>К уровню 2019 года объем кассовых расходов по подразделу увеличился на 650 654,0 тыс. рублей (с 1 485 887,3</w:t>
      </w:r>
      <w:r w:rsidRPr="003C2F67">
        <w:rPr>
          <w:rFonts w:ascii="Times New Roman" w:eastAsia="Times New Roman" w:hAnsi="Times New Roman" w:cs="Times New Roman"/>
          <w:bCs/>
          <w:sz w:val="27"/>
          <w:szCs w:val="27"/>
          <w:lang w:eastAsia="ru-RU"/>
        </w:rPr>
        <w:t xml:space="preserve"> </w:t>
      </w:r>
      <w:r w:rsidRPr="003C2F67">
        <w:rPr>
          <w:rFonts w:ascii="Times New Roman" w:eastAsia="Times New Roman" w:hAnsi="Times New Roman" w:cs="Times New Roman"/>
          <w:sz w:val="27"/>
          <w:szCs w:val="27"/>
          <w:lang w:eastAsia="ru-RU"/>
        </w:rPr>
        <w:t xml:space="preserve"> </w:t>
      </w:r>
      <w:r w:rsidRPr="003C2F67">
        <w:rPr>
          <w:rFonts w:ascii="Times New Roman" w:eastAsia="Times New Roman" w:hAnsi="Times New Roman" w:cs="Times New Roman"/>
          <w:bCs/>
          <w:sz w:val="27"/>
          <w:szCs w:val="27"/>
          <w:lang w:eastAsia="ru-RU"/>
        </w:rPr>
        <w:t xml:space="preserve"> </w:t>
      </w:r>
      <w:r w:rsidRPr="003C2F67">
        <w:rPr>
          <w:rFonts w:ascii="Times New Roman" w:eastAsia="Times New Roman" w:hAnsi="Times New Roman" w:cs="Times New Roman"/>
          <w:sz w:val="27"/>
          <w:szCs w:val="27"/>
          <w:lang w:eastAsia="ru-RU"/>
        </w:rPr>
        <w:t>тыс. рублей до 2 136 542,2 тыс. рублей).</w:t>
      </w:r>
    </w:p>
    <w:p w:rsidR="00381770" w:rsidRPr="003C2F67" w:rsidRDefault="00381770" w:rsidP="00DB091D">
      <w:pPr>
        <w:spacing w:after="0" w:line="240" w:lineRule="auto"/>
        <w:ind w:firstLine="709"/>
        <w:jc w:val="both"/>
        <w:rPr>
          <w:rFonts w:ascii="Times New Roman" w:hAnsi="Times New Roman" w:cs="Times New Roman"/>
          <w:sz w:val="27"/>
          <w:szCs w:val="27"/>
        </w:rPr>
      </w:pPr>
    </w:p>
    <w:p w:rsidR="00381770" w:rsidRPr="00A417BC" w:rsidRDefault="00381770" w:rsidP="00DB091D">
      <w:pPr>
        <w:spacing w:after="0" w:line="240" w:lineRule="auto"/>
        <w:ind w:firstLine="709"/>
        <w:jc w:val="both"/>
        <w:rPr>
          <w:rFonts w:ascii="Times New Roman" w:hAnsi="Times New Roman" w:cs="Times New Roman"/>
          <w:sz w:val="27"/>
          <w:szCs w:val="27"/>
        </w:rPr>
      </w:pPr>
      <w:r w:rsidRPr="00A417BC">
        <w:rPr>
          <w:rFonts w:ascii="Times New Roman" w:hAnsi="Times New Roman" w:cs="Times New Roman"/>
          <w:sz w:val="27"/>
          <w:szCs w:val="27"/>
        </w:rPr>
        <w:t>Следует отметить, что согласно форме 0503128 «Отчет о бюджетных обязательствах», на раздел 07 «Образование» отнесены расходы в сумме 53 152,9 тыс. рублей по коду бюджетной классификации 89707010820079540611 и в сумме 43 408,7 тыс. рублей по коду бюджетной классификации 89707020820079540611 на предоставление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Министерства строительства Кузбасса.</w:t>
      </w:r>
    </w:p>
    <w:p w:rsidR="00381770" w:rsidRPr="00A417BC" w:rsidRDefault="00381770" w:rsidP="00DB091D">
      <w:pPr>
        <w:spacing w:after="0" w:line="240" w:lineRule="auto"/>
        <w:ind w:firstLine="709"/>
        <w:jc w:val="both"/>
        <w:rPr>
          <w:rFonts w:ascii="Times New Roman" w:hAnsi="Times New Roman" w:cs="Times New Roman"/>
          <w:sz w:val="27"/>
          <w:szCs w:val="27"/>
        </w:rPr>
      </w:pPr>
      <w:r w:rsidRPr="00A417BC">
        <w:rPr>
          <w:rFonts w:ascii="Times New Roman" w:hAnsi="Times New Roman" w:cs="Times New Roman"/>
          <w:sz w:val="27"/>
          <w:szCs w:val="27"/>
        </w:rPr>
        <w:t>Однако, подведомственные Министерству строительства Кузбасса учреждения, не выполняют государственное задание по оказанию государственных услуг в сфере образования.</w:t>
      </w:r>
    </w:p>
    <w:p w:rsidR="00DB091D" w:rsidRPr="003C2F67" w:rsidRDefault="00381770" w:rsidP="00DB091D">
      <w:pPr>
        <w:spacing w:after="0" w:line="240" w:lineRule="auto"/>
        <w:ind w:firstLine="709"/>
        <w:jc w:val="both"/>
        <w:rPr>
          <w:rFonts w:ascii="Times New Roman" w:hAnsi="Times New Roman" w:cs="Times New Roman"/>
          <w:sz w:val="27"/>
          <w:szCs w:val="27"/>
        </w:rPr>
      </w:pPr>
      <w:r w:rsidRPr="00A417BC">
        <w:rPr>
          <w:rFonts w:ascii="Times New Roman" w:hAnsi="Times New Roman" w:cs="Times New Roman"/>
          <w:sz w:val="27"/>
          <w:szCs w:val="27"/>
        </w:rPr>
        <w:t xml:space="preserve">Таким образом, отнесение данных расходов на раздел </w:t>
      </w:r>
      <w:r w:rsidR="00DB091D" w:rsidRPr="00A417BC">
        <w:rPr>
          <w:rFonts w:ascii="Times New Roman" w:hAnsi="Times New Roman" w:cs="Times New Roman"/>
          <w:sz w:val="27"/>
          <w:szCs w:val="27"/>
        </w:rPr>
        <w:t>0</w:t>
      </w:r>
      <w:r w:rsidRPr="00A417BC">
        <w:rPr>
          <w:rFonts w:ascii="Times New Roman" w:hAnsi="Times New Roman" w:cs="Times New Roman"/>
          <w:sz w:val="27"/>
          <w:szCs w:val="27"/>
        </w:rPr>
        <w:t>7 «Образование», к которому относятся расходы включающие расходы на целенаправленный процесс воспитания и обучения в интересах человека, общества, государства, осуществлен в нарушение 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381770" w:rsidRPr="003C2F67" w:rsidRDefault="00381770" w:rsidP="00DB091D">
      <w:pPr>
        <w:spacing w:after="0" w:line="240" w:lineRule="auto"/>
        <w:rPr>
          <w:sz w:val="27"/>
          <w:szCs w:val="27"/>
        </w:rPr>
      </w:pPr>
    </w:p>
    <w:p w:rsidR="00DB091D" w:rsidRPr="003C2F67" w:rsidRDefault="00DB091D" w:rsidP="00DB091D">
      <w:pPr>
        <w:spacing w:after="0" w:line="240" w:lineRule="auto"/>
        <w:jc w:val="center"/>
        <w:rPr>
          <w:rFonts w:ascii="Times New Roman" w:eastAsia="Times New Roman" w:hAnsi="Times New Roman" w:cs="Times New Roman"/>
          <w:b/>
          <w:sz w:val="27"/>
          <w:szCs w:val="27"/>
          <w:lang w:eastAsia="ru-RU"/>
        </w:rPr>
      </w:pPr>
      <w:r w:rsidRPr="003C2F67">
        <w:rPr>
          <w:rFonts w:ascii="Times New Roman" w:eastAsia="Times New Roman" w:hAnsi="Times New Roman" w:cs="Times New Roman"/>
          <w:b/>
          <w:sz w:val="27"/>
          <w:szCs w:val="27"/>
          <w:lang w:eastAsia="ru-RU"/>
        </w:rPr>
        <w:t>Расходы по разделу 08 «Культура, кинематография»</w:t>
      </w:r>
    </w:p>
    <w:p w:rsidR="00DB091D" w:rsidRPr="003C2F67" w:rsidRDefault="00DB091D" w:rsidP="00DB091D">
      <w:pPr>
        <w:spacing w:after="0" w:line="240" w:lineRule="auto"/>
        <w:ind w:firstLine="709"/>
        <w:jc w:val="both"/>
        <w:rPr>
          <w:rFonts w:ascii="Times New Roman" w:hAnsi="Times New Roman" w:cs="Times New Roman"/>
          <w:sz w:val="27"/>
          <w:szCs w:val="27"/>
          <w:highlight w:val="green"/>
        </w:rPr>
      </w:pPr>
    </w:p>
    <w:p w:rsidR="00DB091D" w:rsidRPr="003C2F67" w:rsidRDefault="00DB091D" w:rsidP="00DB091D">
      <w:pPr>
        <w:spacing w:after="0" w:line="240" w:lineRule="auto"/>
        <w:ind w:firstLine="708"/>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 xml:space="preserve">Расходы по разделу 08 «Культура, кинематография» исполнены в сумме              </w:t>
      </w:r>
      <w:r w:rsidRPr="003C2F67">
        <w:rPr>
          <w:rFonts w:ascii="Times New Roman" w:eastAsia="Times New Roman" w:hAnsi="Times New Roman" w:cs="Times New Roman"/>
          <w:color w:val="000000"/>
          <w:sz w:val="27"/>
          <w:szCs w:val="27"/>
          <w:lang w:eastAsia="ru-RU"/>
        </w:rPr>
        <w:t>2 431 613,3</w:t>
      </w:r>
      <w:r w:rsidRPr="003C2F67">
        <w:rPr>
          <w:rFonts w:ascii="Times New Roman" w:eastAsia="Times New Roman" w:hAnsi="Times New Roman"/>
          <w:bCs/>
          <w:sz w:val="27"/>
          <w:szCs w:val="27"/>
          <w:lang w:eastAsia="ru-RU"/>
        </w:rPr>
        <w:t xml:space="preserve"> </w:t>
      </w:r>
      <w:r w:rsidRPr="003C2F67">
        <w:rPr>
          <w:rFonts w:ascii="Times New Roman" w:eastAsia="Times New Roman" w:hAnsi="Times New Roman"/>
          <w:sz w:val="27"/>
          <w:szCs w:val="27"/>
          <w:lang w:eastAsia="ru-RU"/>
        </w:rPr>
        <w:t xml:space="preserve">тыс. рублей при плановом показателе </w:t>
      </w:r>
      <w:r w:rsidRPr="003C2F67">
        <w:rPr>
          <w:rFonts w:ascii="Times New Roman" w:eastAsia="Times New Roman" w:hAnsi="Times New Roman" w:cs="Times New Roman"/>
          <w:color w:val="000000"/>
          <w:sz w:val="27"/>
          <w:szCs w:val="27"/>
          <w:lang w:eastAsia="ru-RU"/>
        </w:rPr>
        <w:t>2 445 087,3</w:t>
      </w:r>
      <w:r w:rsidRPr="003C2F67">
        <w:rPr>
          <w:rFonts w:ascii="Times New Roman" w:eastAsia="Times New Roman" w:hAnsi="Times New Roman"/>
          <w:sz w:val="27"/>
          <w:szCs w:val="27"/>
          <w:lang w:eastAsia="ru-RU"/>
        </w:rPr>
        <w:t xml:space="preserve"> тыс. рублей или на 99,4 % от утвержденных бюджетных назначений. Объем неисполненных бюджетных назначений составил </w:t>
      </w:r>
      <w:r w:rsidRPr="003C2F67">
        <w:rPr>
          <w:rFonts w:ascii="Times New Roman" w:eastAsia="Times New Roman" w:hAnsi="Times New Roman" w:cs="Times New Roman"/>
          <w:bCs/>
          <w:color w:val="000000"/>
          <w:sz w:val="27"/>
          <w:szCs w:val="27"/>
          <w:lang w:eastAsia="ru-RU"/>
        </w:rPr>
        <w:t xml:space="preserve">13 474,0 </w:t>
      </w:r>
      <w:r w:rsidRPr="003C2F67">
        <w:rPr>
          <w:rFonts w:ascii="Times New Roman" w:eastAsia="Times New Roman" w:hAnsi="Times New Roman"/>
          <w:sz w:val="27"/>
          <w:szCs w:val="27"/>
          <w:lang w:eastAsia="ru-RU"/>
        </w:rPr>
        <w:t>тыс. рублей.</w:t>
      </w:r>
    </w:p>
    <w:p w:rsidR="00DB091D" w:rsidRPr="003C2F67" w:rsidRDefault="00DB091D" w:rsidP="00DB091D">
      <w:pPr>
        <w:spacing w:after="0" w:line="240" w:lineRule="auto"/>
        <w:ind w:firstLine="708"/>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lastRenderedPageBreak/>
        <w:t xml:space="preserve">По сравнению с 2019 годом расходы областного бюджета на культуру и кинематографию в 2020 году увеличились на 150 925,2 тыс. рублей (с </w:t>
      </w:r>
      <w:r w:rsidRPr="003C2F67">
        <w:rPr>
          <w:rFonts w:ascii="Times New Roman" w:eastAsia="Times New Roman" w:hAnsi="Times New Roman"/>
          <w:bCs/>
          <w:sz w:val="27"/>
          <w:szCs w:val="27"/>
          <w:lang w:eastAsia="ru-RU"/>
        </w:rPr>
        <w:t>2 280 688,1</w:t>
      </w:r>
      <w:r w:rsidRPr="003C2F67">
        <w:rPr>
          <w:rFonts w:ascii="Times New Roman" w:eastAsia="Times New Roman" w:hAnsi="Times New Roman"/>
          <w:sz w:val="27"/>
          <w:szCs w:val="27"/>
          <w:lang w:eastAsia="ru-RU"/>
        </w:rPr>
        <w:t xml:space="preserve"> тыс. рублей до </w:t>
      </w:r>
      <w:r w:rsidRPr="003C2F67">
        <w:rPr>
          <w:rFonts w:ascii="Times New Roman" w:eastAsia="Times New Roman" w:hAnsi="Times New Roman"/>
          <w:bCs/>
          <w:sz w:val="27"/>
          <w:szCs w:val="27"/>
          <w:lang w:eastAsia="ru-RU"/>
        </w:rPr>
        <w:t>2 431 613,3</w:t>
      </w:r>
      <w:r w:rsidRPr="003C2F67">
        <w:rPr>
          <w:rFonts w:ascii="Times New Roman" w:eastAsia="Times New Roman" w:hAnsi="Times New Roman"/>
          <w:sz w:val="27"/>
          <w:szCs w:val="27"/>
          <w:lang w:eastAsia="ru-RU"/>
        </w:rPr>
        <w:t xml:space="preserve"> тыс. рублей). </w:t>
      </w:r>
    </w:p>
    <w:p w:rsidR="00DB091D" w:rsidRPr="003C2F67" w:rsidRDefault="00DB091D" w:rsidP="00DB091D">
      <w:pPr>
        <w:spacing w:after="0" w:line="240" w:lineRule="auto"/>
        <w:ind w:firstLine="708"/>
        <w:jc w:val="both"/>
        <w:rPr>
          <w:rFonts w:ascii="Times New Roman" w:eastAsia="Times New Roman" w:hAnsi="Times New Roman"/>
          <w:sz w:val="27"/>
          <w:szCs w:val="27"/>
          <w:highlight w:val="green"/>
          <w:lang w:eastAsia="ru-RU"/>
        </w:rPr>
      </w:pPr>
      <w:r w:rsidRPr="003C2F67">
        <w:rPr>
          <w:rFonts w:ascii="Times New Roman" w:eastAsia="Times New Roman" w:hAnsi="Times New Roman"/>
          <w:sz w:val="27"/>
          <w:szCs w:val="27"/>
          <w:lang w:eastAsia="ru-RU"/>
        </w:rPr>
        <w:t>Доля расходов по разделу 08 «Культура, кинематография» в общем объеме кассовых расходов областного бюджета в 2020 году составила 1,2%.</w:t>
      </w:r>
    </w:p>
    <w:p w:rsidR="003C2F67" w:rsidRPr="00A417BC" w:rsidRDefault="00DB091D" w:rsidP="00A417BC">
      <w:pPr>
        <w:spacing w:after="0" w:line="240" w:lineRule="auto"/>
        <w:ind w:firstLine="708"/>
        <w:jc w:val="both"/>
        <w:rPr>
          <w:rFonts w:ascii="Times New Roman" w:eastAsia="Times New Roman" w:hAnsi="Times New Roman"/>
          <w:sz w:val="27"/>
          <w:szCs w:val="27"/>
          <w:highlight w:val="green"/>
          <w:lang w:eastAsia="ru-RU"/>
        </w:rPr>
      </w:pPr>
      <w:r w:rsidRPr="003C2F67">
        <w:rPr>
          <w:rFonts w:ascii="Times New Roman" w:eastAsia="Times New Roman" w:hAnsi="Times New Roman"/>
          <w:sz w:val="27"/>
          <w:szCs w:val="27"/>
          <w:lang w:eastAsia="ru-RU"/>
        </w:rPr>
        <w:t>Исполнение расходов по разделу 08 «Культура, кинематография» за 2020 год представлено в Таблице 28.</w:t>
      </w:r>
      <w:r w:rsidRPr="00DB091D">
        <w:rPr>
          <w:rFonts w:ascii="Times New Roman" w:eastAsia="Times New Roman" w:hAnsi="Times New Roman"/>
          <w:b/>
          <w:sz w:val="27"/>
          <w:szCs w:val="27"/>
          <w:lang w:eastAsia="ru-RU"/>
        </w:rPr>
        <w:t xml:space="preserve">                                                                                   </w:t>
      </w:r>
      <w:r w:rsidRPr="00DB091D">
        <w:rPr>
          <w:rFonts w:ascii="Times New Roman" w:eastAsia="Times New Roman" w:hAnsi="Times New Roman"/>
          <w:sz w:val="27"/>
          <w:szCs w:val="27"/>
          <w:lang w:eastAsia="ru-RU"/>
        </w:rPr>
        <w:t xml:space="preserve">                          </w:t>
      </w:r>
    </w:p>
    <w:p w:rsidR="00DB091D" w:rsidRPr="00DB091D" w:rsidRDefault="00DB091D" w:rsidP="00DB091D">
      <w:pPr>
        <w:spacing w:after="0" w:line="240" w:lineRule="auto"/>
        <w:ind w:firstLine="708"/>
        <w:jc w:val="right"/>
        <w:rPr>
          <w:rFonts w:ascii="Times New Roman" w:eastAsia="Times New Roman" w:hAnsi="Times New Roman"/>
          <w:sz w:val="27"/>
          <w:szCs w:val="27"/>
          <w:lang w:eastAsia="ru-RU"/>
        </w:rPr>
      </w:pPr>
      <w:r>
        <w:rPr>
          <w:rFonts w:ascii="Times New Roman" w:eastAsiaTheme="minorEastAsia" w:hAnsi="Times New Roman"/>
          <w:b/>
          <w:sz w:val="20"/>
          <w:szCs w:val="20"/>
          <w:lang w:eastAsia="ru-RU"/>
        </w:rPr>
        <w:t>Таблица 28</w:t>
      </w:r>
      <w:r w:rsidRPr="00DB091D">
        <w:rPr>
          <w:rFonts w:ascii="Times New Roman" w:eastAsiaTheme="minorEastAsia" w:hAnsi="Times New Roman"/>
          <w:b/>
          <w:sz w:val="20"/>
          <w:szCs w:val="20"/>
          <w:lang w:eastAsia="ru-RU"/>
        </w:rPr>
        <w:t xml:space="preserve"> (тыс. рублей)</w:t>
      </w:r>
    </w:p>
    <w:tbl>
      <w:tblPr>
        <w:tblW w:w="9668" w:type="dxa"/>
        <w:tblInd w:w="108" w:type="dxa"/>
        <w:tblLayout w:type="fixed"/>
        <w:tblLook w:val="04A0" w:firstRow="1" w:lastRow="0" w:firstColumn="1" w:lastColumn="0" w:noHBand="0" w:noVBand="1"/>
      </w:tblPr>
      <w:tblGrid>
        <w:gridCol w:w="1560"/>
        <w:gridCol w:w="850"/>
        <w:gridCol w:w="1368"/>
        <w:gridCol w:w="1294"/>
        <w:gridCol w:w="1307"/>
        <w:gridCol w:w="879"/>
        <w:gridCol w:w="1134"/>
        <w:gridCol w:w="1276"/>
      </w:tblGrid>
      <w:tr w:rsidR="00DB091D" w:rsidRPr="00064DEC" w:rsidTr="00DB091D">
        <w:trPr>
          <w:cantSplit/>
          <w:trHeight w:val="637"/>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 xml:space="preserve">Раздел подраздел </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Утвержденные БА (закон КО от 11.12.2019 № 137-ОЗ) ред. 23.12.2020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Утвержденные бюджетные назначения (ф.0503117)</w:t>
            </w:r>
          </w:p>
        </w:tc>
        <w:tc>
          <w:tcPr>
            <w:tcW w:w="21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Кассовое исполнение (ф.0503117)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Структура расходов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Неиспол</w:t>
            </w:r>
          </w:p>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ненные назначения (гр.4-гр.5)</w:t>
            </w:r>
          </w:p>
        </w:tc>
      </w:tr>
      <w:tr w:rsidR="00DB091D" w:rsidRPr="00064DEC" w:rsidTr="00DB091D">
        <w:trPr>
          <w:trHeight w:val="50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2186" w:type="dxa"/>
            <w:gridSpan w:val="2"/>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r>
      <w:tr w:rsidR="00DB091D" w:rsidRPr="00064DEC" w:rsidTr="00DB091D">
        <w:trPr>
          <w:trHeight w:val="3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тыс. рублей</w:t>
            </w:r>
          </w:p>
        </w:tc>
        <w:tc>
          <w:tcPr>
            <w:tcW w:w="879"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B091D" w:rsidRPr="00064DEC" w:rsidRDefault="00DB091D" w:rsidP="00DB091D">
            <w:pPr>
              <w:spacing w:after="0" w:line="240" w:lineRule="auto"/>
              <w:rPr>
                <w:rFonts w:ascii="Times New Roman" w:eastAsia="Times New Roman" w:hAnsi="Times New Roman" w:cs="Times New Roman"/>
                <w:color w:val="000000"/>
                <w:sz w:val="18"/>
                <w:szCs w:val="18"/>
                <w:lang w:eastAsia="ru-RU"/>
              </w:rPr>
            </w:pPr>
          </w:p>
        </w:tc>
      </w:tr>
      <w:tr w:rsidR="00DB091D" w:rsidRPr="00064DEC" w:rsidTr="00DB091D">
        <w:trPr>
          <w:trHeight w:val="23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2</w:t>
            </w:r>
          </w:p>
        </w:tc>
        <w:tc>
          <w:tcPr>
            <w:tcW w:w="1368"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3</w:t>
            </w:r>
          </w:p>
        </w:tc>
        <w:tc>
          <w:tcPr>
            <w:tcW w:w="1294"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4</w:t>
            </w:r>
          </w:p>
        </w:tc>
        <w:tc>
          <w:tcPr>
            <w:tcW w:w="1307"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5</w:t>
            </w:r>
          </w:p>
        </w:tc>
        <w:tc>
          <w:tcPr>
            <w:tcW w:w="879"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8</w:t>
            </w:r>
          </w:p>
        </w:tc>
      </w:tr>
      <w:tr w:rsidR="00DB091D" w:rsidRPr="00064DEC" w:rsidTr="00DB091D">
        <w:trPr>
          <w:trHeight w:val="30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b/>
                <w:bCs/>
                <w:color w:val="000000"/>
                <w:sz w:val="18"/>
                <w:szCs w:val="18"/>
                <w:lang w:eastAsia="ru-RU"/>
              </w:rPr>
            </w:pPr>
            <w:r w:rsidRPr="00064DEC">
              <w:rPr>
                <w:rFonts w:ascii="Times New Roman" w:eastAsia="Times New Roman" w:hAnsi="Times New Roman" w:cs="Times New Roman"/>
                <w:b/>
                <w:bCs/>
                <w:color w:val="000000"/>
                <w:sz w:val="18"/>
                <w:szCs w:val="18"/>
                <w:lang w:eastAsia="ru-RU"/>
              </w:rPr>
              <w:t>Расходы бюджета, всего</w:t>
            </w:r>
          </w:p>
        </w:tc>
        <w:tc>
          <w:tcPr>
            <w:tcW w:w="850"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b/>
                <w:bCs/>
                <w:color w:val="000000"/>
                <w:sz w:val="18"/>
                <w:szCs w:val="18"/>
                <w:lang w:eastAsia="ru-RU"/>
              </w:rPr>
            </w:pPr>
            <w:r w:rsidRPr="00064DEC">
              <w:rPr>
                <w:rFonts w:ascii="Times New Roman" w:eastAsia="Times New Roman" w:hAnsi="Times New Roman" w:cs="Times New Roman"/>
                <w:b/>
                <w:bCs/>
                <w:color w:val="000000"/>
                <w:sz w:val="18"/>
                <w:szCs w:val="18"/>
                <w:lang w:eastAsia="ru-RU"/>
              </w:rPr>
              <w:t>х</w:t>
            </w:r>
          </w:p>
        </w:tc>
        <w:tc>
          <w:tcPr>
            <w:tcW w:w="1368" w:type="dxa"/>
            <w:tcBorders>
              <w:top w:val="nil"/>
              <w:left w:val="nil"/>
              <w:bottom w:val="single" w:sz="4" w:space="0" w:color="auto"/>
              <w:right w:val="single" w:sz="4" w:space="0" w:color="auto"/>
            </w:tcBorders>
            <w:shd w:val="clear" w:color="auto" w:fill="auto"/>
            <w:noWrap/>
            <w:vAlign w:val="center"/>
          </w:tcPr>
          <w:p w:rsidR="00DB091D" w:rsidRPr="001D4C47" w:rsidRDefault="00DB091D" w:rsidP="00DB091D">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212 254 042,7</w:t>
            </w:r>
          </w:p>
        </w:tc>
        <w:tc>
          <w:tcPr>
            <w:tcW w:w="1294" w:type="dxa"/>
            <w:tcBorders>
              <w:top w:val="nil"/>
              <w:left w:val="nil"/>
              <w:bottom w:val="single" w:sz="4" w:space="0" w:color="auto"/>
              <w:right w:val="single" w:sz="4" w:space="0" w:color="auto"/>
            </w:tcBorders>
            <w:shd w:val="clear" w:color="auto" w:fill="auto"/>
            <w:noWrap/>
            <w:vAlign w:val="center"/>
          </w:tcPr>
          <w:p w:rsidR="00DB091D" w:rsidRPr="001A454D" w:rsidRDefault="00DB091D" w:rsidP="00DB091D">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212 051 688,3</w:t>
            </w:r>
          </w:p>
        </w:tc>
        <w:tc>
          <w:tcPr>
            <w:tcW w:w="1307" w:type="dxa"/>
            <w:tcBorders>
              <w:top w:val="nil"/>
              <w:left w:val="nil"/>
              <w:bottom w:val="single" w:sz="4" w:space="0" w:color="auto"/>
              <w:right w:val="single" w:sz="4" w:space="0" w:color="auto"/>
            </w:tcBorders>
            <w:shd w:val="clear" w:color="auto" w:fill="auto"/>
            <w:noWrap/>
            <w:vAlign w:val="center"/>
          </w:tcPr>
          <w:p w:rsidR="00DB091D" w:rsidRPr="001A454D" w:rsidRDefault="00DB091D" w:rsidP="00DB091D">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206 051 489,9</w:t>
            </w:r>
          </w:p>
        </w:tc>
        <w:tc>
          <w:tcPr>
            <w:tcW w:w="879"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97,2</w:t>
            </w:r>
          </w:p>
        </w:tc>
        <w:tc>
          <w:tcPr>
            <w:tcW w:w="1134" w:type="dxa"/>
            <w:tcBorders>
              <w:top w:val="nil"/>
              <w:left w:val="nil"/>
              <w:bottom w:val="single" w:sz="4" w:space="0" w:color="auto"/>
              <w:right w:val="single" w:sz="4" w:space="0" w:color="auto"/>
            </w:tcBorders>
            <w:shd w:val="clear" w:color="auto" w:fill="auto"/>
            <w:vAlign w:val="center"/>
            <w:hideMark/>
          </w:tcPr>
          <w:p w:rsidR="00DB091D" w:rsidRPr="001A454D" w:rsidRDefault="00DB091D" w:rsidP="00DB091D">
            <w:pPr>
              <w:spacing w:after="0" w:line="240" w:lineRule="auto"/>
              <w:jc w:val="center"/>
              <w:rPr>
                <w:rFonts w:ascii="Times New Roman" w:eastAsia="Times New Roman" w:hAnsi="Times New Roman" w:cs="Times New Roman"/>
                <w:b/>
                <w:bCs/>
                <w:color w:val="000000"/>
                <w:sz w:val="18"/>
                <w:szCs w:val="18"/>
                <w:lang w:eastAsia="ru-RU"/>
              </w:rPr>
            </w:pPr>
            <w:r w:rsidRPr="001A454D">
              <w:rPr>
                <w:rFonts w:ascii="Times New Roman" w:eastAsia="Times New Roman" w:hAnsi="Times New Roman" w:cs="Times New Roman"/>
                <w:b/>
                <w:bCs/>
                <w:color w:val="000000"/>
                <w:sz w:val="18"/>
                <w:szCs w:val="18"/>
                <w:lang w:eastAsia="ru-RU"/>
              </w:rPr>
              <w:t>x</w:t>
            </w:r>
          </w:p>
        </w:tc>
        <w:tc>
          <w:tcPr>
            <w:tcW w:w="1276"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6 000 198,4</w:t>
            </w:r>
          </w:p>
        </w:tc>
      </w:tr>
      <w:tr w:rsidR="00DB091D" w:rsidRPr="00064DEC" w:rsidTr="00DB091D">
        <w:trPr>
          <w:trHeight w:val="30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0800</w:t>
            </w:r>
          </w:p>
        </w:tc>
        <w:tc>
          <w:tcPr>
            <w:tcW w:w="1368" w:type="dxa"/>
            <w:tcBorders>
              <w:top w:val="nil"/>
              <w:left w:val="nil"/>
              <w:bottom w:val="single" w:sz="4" w:space="0" w:color="auto"/>
              <w:right w:val="single" w:sz="4" w:space="0" w:color="auto"/>
            </w:tcBorders>
            <w:shd w:val="clear" w:color="auto" w:fill="auto"/>
            <w:vAlign w:val="center"/>
          </w:tcPr>
          <w:p w:rsidR="00DB091D" w:rsidRPr="001D4C47"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2 434 845,9</w:t>
            </w:r>
          </w:p>
        </w:tc>
        <w:tc>
          <w:tcPr>
            <w:tcW w:w="1294"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2 445 087,3</w:t>
            </w:r>
          </w:p>
        </w:tc>
        <w:tc>
          <w:tcPr>
            <w:tcW w:w="1307"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2 431 613,3</w:t>
            </w:r>
          </w:p>
        </w:tc>
        <w:tc>
          <w:tcPr>
            <w:tcW w:w="879"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99,4</w:t>
            </w:r>
          </w:p>
        </w:tc>
        <w:tc>
          <w:tcPr>
            <w:tcW w:w="1134" w:type="dxa"/>
            <w:tcBorders>
              <w:top w:val="nil"/>
              <w:left w:val="nil"/>
              <w:bottom w:val="single" w:sz="4" w:space="0" w:color="auto"/>
              <w:right w:val="single" w:sz="4" w:space="0" w:color="auto"/>
            </w:tcBorders>
            <w:shd w:val="clear" w:color="auto" w:fill="auto"/>
            <w:vAlign w:val="center"/>
            <w:hideMark/>
          </w:tcPr>
          <w:p w:rsidR="00DB091D" w:rsidRPr="001A454D"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1A454D">
              <w:rPr>
                <w:rFonts w:ascii="Times New Roman" w:eastAsia="Times New Roman" w:hAnsi="Times New Roman" w:cs="Times New Roman"/>
                <w:color w:val="000000"/>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13 474,0</w:t>
            </w:r>
          </w:p>
        </w:tc>
      </w:tr>
      <w:tr w:rsidR="00DB091D" w:rsidRPr="00064DEC" w:rsidTr="00DB091D">
        <w:trPr>
          <w:trHeight w:val="30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0801</w:t>
            </w:r>
          </w:p>
        </w:tc>
        <w:tc>
          <w:tcPr>
            <w:tcW w:w="1368" w:type="dxa"/>
            <w:tcBorders>
              <w:top w:val="nil"/>
              <w:left w:val="nil"/>
              <w:bottom w:val="single" w:sz="4" w:space="0" w:color="auto"/>
              <w:right w:val="single" w:sz="4" w:space="0" w:color="auto"/>
            </w:tcBorders>
            <w:shd w:val="clear" w:color="auto" w:fill="auto"/>
            <w:noWrap/>
            <w:vAlign w:val="center"/>
          </w:tcPr>
          <w:p w:rsidR="00DB091D" w:rsidRPr="001D4C47"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2 356 602,7</w:t>
            </w:r>
          </w:p>
        </w:tc>
        <w:tc>
          <w:tcPr>
            <w:tcW w:w="1294" w:type="dxa"/>
            <w:tcBorders>
              <w:top w:val="nil"/>
              <w:left w:val="nil"/>
              <w:bottom w:val="single" w:sz="4" w:space="0" w:color="auto"/>
              <w:right w:val="single" w:sz="4" w:space="0" w:color="auto"/>
            </w:tcBorders>
            <w:shd w:val="clear" w:color="auto" w:fill="auto"/>
            <w:noWrap/>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2 366 844,2</w:t>
            </w:r>
          </w:p>
        </w:tc>
        <w:tc>
          <w:tcPr>
            <w:tcW w:w="1307" w:type="dxa"/>
            <w:tcBorders>
              <w:top w:val="nil"/>
              <w:left w:val="nil"/>
              <w:bottom w:val="single" w:sz="4" w:space="0" w:color="auto"/>
              <w:right w:val="single" w:sz="4" w:space="0" w:color="auto"/>
            </w:tcBorders>
            <w:shd w:val="clear" w:color="auto" w:fill="auto"/>
            <w:noWrap/>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2 354 295,7</w:t>
            </w:r>
          </w:p>
        </w:tc>
        <w:tc>
          <w:tcPr>
            <w:tcW w:w="879"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99,5</w:t>
            </w:r>
          </w:p>
        </w:tc>
        <w:tc>
          <w:tcPr>
            <w:tcW w:w="1134"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96,8</w:t>
            </w:r>
          </w:p>
        </w:tc>
        <w:tc>
          <w:tcPr>
            <w:tcW w:w="1276"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12 548,5</w:t>
            </w:r>
          </w:p>
        </w:tc>
      </w:tr>
      <w:tr w:rsidR="00DB091D" w:rsidRPr="00064DEC" w:rsidTr="00DB091D">
        <w:trPr>
          <w:trHeight w:val="30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0802</w:t>
            </w:r>
          </w:p>
        </w:tc>
        <w:tc>
          <w:tcPr>
            <w:tcW w:w="1368" w:type="dxa"/>
            <w:tcBorders>
              <w:top w:val="nil"/>
              <w:left w:val="nil"/>
              <w:bottom w:val="single" w:sz="4" w:space="0" w:color="auto"/>
              <w:right w:val="single" w:sz="4" w:space="0" w:color="auto"/>
            </w:tcBorders>
            <w:shd w:val="clear" w:color="auto" w:fill="auto"/>
            <w:noWrap/>
            <w:vAlign w:val="center"/>
          </w:tcPr>
          <w:p w:rsidR="00DB091D" w:rsidRPr="001D4C47"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30 003,0</w:t>
            </w:r>
          </w:p>
        </w:tc>
        <w:tc>
          <w:tcPr>
            <w:tcW w:w="1294" w:type="dxa"/>
            <w:tcBorders>
              <w:top w:val="nil"/>
              <w:left w:val="nil"/>
              <w:bottom w:val="single" w:sz="4" w:space="0" w:color="auto"/>
              <w:right w:val="single" w:sz="4" w:space="0" w:color="auto"/>
            </w:tcBorders>
            <w:shd w:val="clear" w:color="auto" w:fill="auto"/>
            <w:noWrap/>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30 003,0</w:t>
            </w:r>
          </w:p>
        </w:tc>
        <w:tc>
          <w:tcPr>
            <w:tcW w:w="1307" w:type="dxa"/>
            <w:tcBorders>
              <w:top w:val="nil"/>
              <w:left w:val="nil"/>
              <w:bottom w:val="single" w:sz="4" w:space="0" w:color="auto"/>
              <w:right w:val="single" w:sz="4" w:space="0" w:color="auto"/>
            </w:tcBorders>
            <w:shd w:val="clear" w:color="auto" w:fill="auto"/>
            <w:noWrap/>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30 003,0</w:t>
            </w:r>
          </w:p>
        </w:tc>
        <w:tc>
          <w:tcPr>
            <w:tcW w:w="879"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100,0</w:t>
            </w:r>
          </w:p>
        </w:tc>
        <w:tc>
          <w:tcPr>
            <w:tcW w:w="1134"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1276"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r>
      <w:tr w:rsidR="00DB091D" w:rsidRPr="00064DEC" w:rsidTr="00DB091D">
        <w:trPr>
          <w:trHeight w:val="48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vAlign w:val="center"/>
            <w:hideMark/>
          </w:tcPr>
          <w:p w:rsidR="00DB091D" w:rsidRPr="00064DEC" w:rsidRDefault="00DB091D" w:rsidP="00DB091D">
            <w:pPr>
              <w:spacing w:after="0" w:line="240" w:lineRule="auto"/>
              <w:jc w:val="center"/>
              <w:rPr>
                <w:rFonts w:ascii="Times New Roman" w:eastAsia="Times New Roman" w:hAnsi="Times New Roman" w:cs="Times New Roman"/>
                <w:color w:val="000000"/>
                <w:sz w:val="18"/>
                <w:szCs w:val="18"/>
                <w:lang w:eastAsia="ru-RU"/>
              </w:rPr>
            </w:pPr>
            <w:r w:rsidRPr="00064DEC">
              <w:rPr>
                <w:rFonts w:ascii="Times New Roman" w:eastAsia="Times New Roman" w:hAnsi="Times New Roman" w:cs="Times New Roman"/>
                <w:color w:val="000000"/>
                <w:sz w:val="18"/>
                <w:szCs w:val="18"/>
                <w:lang w:eastAsia="ru-RU"/>
              </w:rPr>
              <w:t>0804</w:t>
            </w:r>
          </w:p>
        </w:tc>
        <w:tc>
          <w:tcPr>
            <w:tcW w:w="1368" w:type="dxa"/>
            <w:tcBorders>
              <w:top w:val="nil"/>
              <w:left w:val="nil"/>
              <w:bottom w:val="single" w:sz="4" w:space="0" w:color="auto"/>
              <w:right w:val="single" w:sz="4" w:space="0" w:color="auto"/>
            </w:tcBorders>
            <w:shd w:val="clear" w:color="auto" w:fill="auto"/>
            <w:noWrap/>
            <w:vAlign w:val="center"/>
          </w:tcPr>
          <w:p w:rsidR="00DB091D" w:rsidRPr="001D4C47"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48 240,2</w:t>
            </w:r>
          </w:p>
        </w:tc>
        <w:tc>
          <w:tcPr>
            <w:tcW w:w="1294" w:type="dxa"/>
            <w:tcBorders>
              <w:top w:val="nil"/>
              <w:left w:val="nil"/>
              <w:bottom w:val="single" w:sz="4" w:space="0" w:color="auto"/>
              <w:right w:val="single" w:sz="4" w:space="0" w:color="auto"/>
            </w:tcBorders>
            <w:shd w:val="clear" w:color="auto" w:fill="auto"/>
            <w:noWrap/>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48 240,2</w:t>
            </w:r>
          </w:p>
        </w:tc>
        <w:tc>
          <w:tcPr>
            <w:tcW w:w="1307" w:type="dxa"/>
            <w:tcBorders>
              <w:top w:val="nil"/>
              <w:left w:val="nil"/>
              <w:bottom w:val="single" w:sz="4" w:space="0" w:color="auto"/>
              <w:right w:val="single" w:sz="4" w:space="0" w:color="auto"/>
            </w:tcBorders>
            <w:shd w:val="clear" w:color="auto" w:fill="auto"/>
            <w:noWrap/>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47 314,6</w:t>
            </w:r>
          </w:p>
        </w:tc>
        <w:tc>
          <w:tcPr>
            <w:tcW w:w="879"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98,1</w:t>
            </w:r>
          </w:p>
        </w:tc>
        <w:tc>
          <w:tcPr>
            <w:tcW w:w="1134"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1276" w:type="dxa"/>
            <w:tcBorders>
              <w:top w:val="nil"/>
              <w:left w:val="nil"/>
              <w:bottom w:val="single" w:sz="4" w:space="0" w:color="auto"/>
              <w:right w:val="single" w:sz="4" w:space="0" w:color="auto"/>
            </w:tcBorders>
            <w:shd w:val="clear" w:color="auto" w:fill="auto"/>
            <w:vAlign w:val="center"/>
          </w:tcPr>
          <w:p w:rsidR="00DB091D" w:rsidRPr="001A454D" w:rsidRDefault="00DB091D" w:rsidP="00DB091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925,6</w:t>
            </w:r>
          </w:p>
        </w:tc>
      </w:tr>
    </w:tbl>
    <w:p w:rsidR="00DB091D" w:rsidRPr="00064DEC" w:rsidRDefault="00DB091D" w:rsidP="00DB091D">
      <w:pPr>
        <w:spacing w:after="0" w:line="240" w:lineRule="auto"/>
        <w:jc w:val="both"/>
        <w:rPr>
          <w:rFonts w:ascii="Times New Roman" w:eastAsia="Times New Roman" w:hAnsi="Times New Roman"/>
          <w:sz w:val="27"/>
          <w:szCs w:val="27"/>
          <w:highlight w:val="green"/>
          <w:lang w:eastAsia="ru-RU"/>
        </w:rPr>
      </w:pPr>
    </w:p>
    <w:p w:rsidR="00DB091D" w:rsidRPr="003C2F67" w:rsidRDefault="00DB091D" w:rsidP="00DB091D">
      <w:pPr>
        <w:spacing w:after="0" w:line="240" w:lineRule="auto"/>
        <w:ind w:firstLine="709"/>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 xml:space="preserve">Расходы по </w:t>
      </w:r>
      <w:r w:rsidRPr="003C2F67">
        <w:rPr>
          <w:rFonts w:ascii="Times New Roman" w:eastAsia="Times New Roman" w:hAnsi="Times New Roman"/>
          <w:sz w:val="27"/>
          <w:szCs w:val="27"/>
          <w:u w:val="single"/>
          <w:lang w:eastAsia="ru-RU"/>
        </w:rPr>
        <w:t>подразделу 0801 «Культура»</w:t>
      </w:r>
      <w:r w:rsidRPr="003C2F67">
        <w:rPr>
          <w:rFonts w:ascii="Times New Roman" w:eastAsia="Times New Roman" w:hAnsi="Times New Roman"/>
          <w:sz w:val="27"/>
          <w:szCs w:val="27"/>
          <w:lang w:eastAsia="ru-RU"/>
        </w:rPr>
        <w:t xml:space="preserve"> (96,8% от всех расходов по разделу 08 «Культура, кинематография») составили 2 354 295,7 тыс. рублей или 99,5% от плановых показателей, объем неисполненных назначений составил 12 548,5 тыс. рублей. </w:t>
      </w:r>
    </w:p>
    <w:p w:rsidR="00DB091D" w:rsidRPr="003C2F67" w:rsidRDefault="00DB091D" w:rsidP="00DB091D">
      <w:pPr>
        <w:spacing w:after="0" w:line="240" w:lineRule="auto"/>
        <w:ind w:firstLine="708"/>
        <w:jc w:val="both"/>
        <w:rPr>
          <w:rFonts w:ascii="Times New Roman" w:eastAsia="Times New Roman" w:hAnsi="Times New Roman"/>
          <w:sz w:val="27"/>
          <w:szCs w:val="27"/>
          <w:lang w:eastAsia="ru-RU"/>
        </w:rPr>
      </w:pPr>
      <w:r w:rsidRPr="003C2F67">
        <w:rPr>
          <w:rFonts w:ascii="Times New Roman" w:eastAsia="Times New Roman" w:hAnsi="Times New Roman"/>
          <w:bCs/>
          <w:sz w:val="27"/>
          <w:szCs w:val="27"/>
          <w:lang w:eastAsia="ru-RU"/>
        </w:rPr>
        <w:t xml:space="preserve"> </w:t>
      </w:r>
      <w:r w:rsidRPr="003C2F67">
        <w:rPr>
          <w:rFonts w:ascii="Times New Roman" w:eastAsia="Times New Roman" w:hAnsi="Times New Roman"/>
          <w:sz w:val="27"/>
          <w:szCs w:val="27"/>
          <w:lang w:eastAsia="ru-RU"/>
        </w:rPr>
        <w:t>Кассовые расходы осуществлялись в пределах доведенных объемов финансирования.</w:t>
      </w:r>
    </w:p>
    <w:p w:rsidR="00DB091D" w:rsidRPr="003C2F67" w:rsidRDefault="00DB091D" w:rsidP="00DB091D">
      <w:pPr>
        <w:spacing w:after="0" w:line="240" w:lineRule="auto"/>
        <w:ind w:firstLine="709"/>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Объем кассовых расходов по данному подразделу по сравнению с 2019 годом увеличился на 152 465,9 тыс. рублей (с 2 201 829,9 тыс. рублей до 2 354 295,7 тыс. рублей).</w:t>
      </w:r>
    </w:p>
    <w:p w:rsidR="00DB091D" w:rsidRPr="003C2F67" w:rsidRDefault="00DB091D" w:rsidP="00DB091D">
      <w:pPr>
        <w:spacing w:after="0" w:line="240" w:lineRule="auto"/>
        <w:ind w:firstLine="709"/>
        <w:jc w:val="both"/>
        <w:rPr>
          <w:rFonts w:ascii="Times New Roman" w:eastAsia="Times New Roman" w:hAnsi="Times New Roman"/>
          <w:bCs/>
          <w:sz w:val="27"/>
          <w:szCs w:val="27"/>
          <w:lang w:eastAsia="ru-RU"/>
        </w:rPr>
      </w:pPr>
      <w:r w:rsidRPr="003C2F67">
        <w:rPr>
          <w:rFonts w:ascii="Times New Roman" w:eastAsia="Times New Roman" w:hAnsi="Times New Roman"/>
          <w:sz w:val="27"/>
          <w:szCs w:val="27"/>
          <w:lang w:eastAsia="ru-RU"/>
        </w:rPr>
        <w:t xml:space="preserve">Расходы по </w:t>
      </w:r>
      <w:r w:rsidRPr="003C2F67">
        <w:rPr>
          <w:rFonts w:ascii="Times New Roman" w:eastAsia="Times New Roman" w:hAnsi="Times New Roman"/>
          <w:sz w:val="27"/>
          <w:szCs w:val="27"/>
          <w:u w:val="single"/>
          <w:lang w:eastAsia="ru-RU"/>
        </w:rPr>
        <w:t xml:space="preserve">подразделу 0802 «Кинематография» </w:t>
      </w:r>
      <w:r w:rsidRPr="003C2F67">
        <w:rPr>
          <w:rFonts w:ascii="Times New Roman" w:eastAsia="Times New Roman" w:hAnsi="Times New Roman"/>
          <w:sz w:val="27"/>
          <w:szCs w:val="27"/>
          <w:lang w:eastAsia="ru-RU"/>
        </w:rPr>
        <w:t>(1,3% от всех расходов по разделу 08 «Культура, кинематография») составили 30</w:t>
      </w:r>
      <w:r w:rsidRPr="003C2F67">
        <w:rPr>
          <w:rFonts w:ascii="Times New Roman" w:eastAsia="Times New Roman" w:hAnsi="Times New Roman"/>
          <w:sz w:val="27"/>
          <w:szCs w:val="27"/>
          <w:lang w:val="en-US" w:eastAsia="ru-RU"/>
        </w:rPr>
        <w:t> </w:t>
      </w:r>
      <w:r w:rsidRPr="003C2F67">
        <w:rPr>
          <w:rFonts w:ascii="Times New Roman" w:eastAsia="Times New Roman" w:hAnsi="Times New Roman"/>
          <w:sz w:val="27"/>
          <w:szCs w:val="27"/>
          <w:lang w:eastAsia="ru-RU"/>
        </w:rPr>
        <w:t>003.0 тыс. рублей или 100,0% от плановых показателей. Кассовые расходы осуществлялись в пределах доведенных объемов финансирования</w:t>
      </w:r>
      <w:r w:rsidRPr="003C2F67">
        <w:rPr>
          <w:rFonts w:ascii="Times New Roman" w:eastAsia="Times New Roman" w:hAnsi="Times New Roman"/>
          <w:bCs/>
          <w:sz w:val="27"/>
          <w:szCs w:val="27"/>
          <w:lang w:eastAsia="ru-RU"/>
        </w:rPr>
        <w:t xml:space="preserve">. </w:t>
      </w:r>
    </w:p>
    <w:p w:rsidR="00DB091D" w:rsidRPr="003C2F67" w:rsidRDefault="00DB091D" w:rsidP="00DB091D">
      <w:pPr>
        <w:spacing w:after="0" w:line="240" w:lineRule="auto"/>
        <w:ind w:firstLine="708"/>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Объем кассовых расходов по сравнению с 2019 годом по подразделу увеличился на 372,9 тыс. рублей (с 29</w:t>
      </w:r>
      <w:r w:rsidRPr="003C2F67">
        <w:rPr>
          <w:rFonts w:ascii="Times New Roman" w:eastAsia="Times New Roman" w:hAnsi="Times New Roman"/>
          <w:sz w:val="27"/>
          <w:szCs w:val="27"/>
          <w:lang w:val="en-US" w:eastAsia="ru-RU"/>
        </w:rPr>
        <w:t> </w:t>
      </w:r>
      <w:r w:rsidRPr="003C2F67">
        <w:rPr>
          <w:rFonts w:ascii="Times New Roman" w:eastAsia="Times New Roman" w:hAnsi="Times New Roman"/>
          <w:sz w:val="27"/>
          <w:szCs w:val="27"/>
          <w:lang w:eastAsia="ru-RU"/>
        </w:rPr>
        <w:t xml:space="preserve">630,1 тыс. рублей до 30 003,0 тыс. рублей) или на 1,3%. </w:t>
      </w:r>
    </w:p>
    <w:p w:rsidR="00DB091D" w:rsidRPr="003C2F67" w:rsidRDefault="00DB091D" w:rsidP="00DB091D">
      <w:pPr>
        <w:spacing w:after="0" w:line="240" w:lineRule="auto"/>
        <w:ind w:firstLine="709"/>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 xml:space="preserve">Расходы по </w:t>
      </w:r>
      <w:r w:rsidRPr="003C2F67">
        <w:rPr>
          <w:rFonts w:ascii="Times New Roman" w:eastAsia="Times New Roman" w:hAnsi="Times New Roman"/>
          <w:sz w:val="27"/>
          <w:szCs w:val="27"/>
          <w:u w:val="single"/>
          <w:lang w:eastAsia="ru-RU"/>
        </w:rPr>
        <w:t>подразделу 0804 «Другие вопросы в области культуры, кинематографии»</w:t>
      </w:r>
      <w:r w:rsidRPr="003C2F67">
        <w:rPr>
          <w:rFonts w:ascii="Times New Roman" w:eastAsia="Times New Roman" w:hAnsi="Times New Roman"/>
          <w:sz w:val="27"/>
          <w:szCs w:val="27"/>
          <w:lang w:eastAsia="ru-RU"/>
        </w:rPr>
        <w:t xml:space="preserve"> (1,9% от всех расходов по разделу 08 «Культура, кинематография») составили 47 314,6 тыс. рублей или 98,1% от плановых показателей, объем неисполненных назначений составил 925,6 тыс. рублей. </w:t>
      </w:r>
    </w:p>
    <w:p w:rsidR="00DB091D" w:rsidRPr="003C2F67" w:rsidRDefault="00DB091D" w:rsidP="00DB091D">
      <w:pPr>
        <w:spacing w:after="0" w:line="240" w:lineRule="auto"/>
        <w:ind w:firstLine="708"/>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Объем кассовых расходов по подразделу по сравнению с 2019 годом уменьшился на 1 913,6 тыс. рублей (с 49 228,2 тыс. рублей до 47 314,6 тыс. рублей).</w:t>
      </w:r>
    </w:p>
    <w:p w:rsidR="00DB091D" w:rsidRPr="003C2F67" w:rsidRDefault="00DB091D" w:rsidP="00DB091D">
      <w:pPr>
        <w:spacing w:after="0" w:line="240" w:lineRule="auto"/>
        <w:ind w:firstLine="708"/>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Основная часть расходов бюджета по разделу 08 «Культура, кинематография» в 2020 году – 2 218 589,8 тыс. рублей или 91,2% осуществлялась на реализацию мероприятий государственной программы Кемеровской области-Кузбасса «Культура Кузбасса».</w:t>
      </w:r>
    </w:p>
    <w:p w:rsidR="00DB091D" w:rsidRPr="003C2F67" w:rsidRDefault="00DB091D" w:rsidP="00DB091D">
      <w:pPr>
        <w:spacing w:after="0" w:line="240" w:lineRule="auto"/>
        <w:ind w:firstLine="708"/>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lastRenderedPageBreak/>
        <w:t>Расходы по разделу 08 «Культура, кинематография» на реализацию мероприятий государственной программы Кемеровской области-Кузбасса «Жилищная и социальная инфраструктура Кузбасса» составили 164 878,6 тыс. рублей или 6,8%.</w:t>
      </w:r>
    </w:p>
    <w:p w:rsidR="00DB091D" w:rsidRPr="003C2F67" w:rsidRDefault="00DB091D" w:rsidP="00DB091D">
      <w:pPr>
        <w:autoSpaceDE w:val="0"/>
        <w:autoSpaceDN w:val="0"/>
        <w:adjustRightInd w:val="0"/>
        <w:spacing w:after="0" w:line="240" w:lineRule="auto"/>
        <w:ind w:firstLine="709"/>
        <w:jc w:val="both"/>
        <w:outlineLvl w:val="0"/>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Расходы по разделу 08 «Культура, кинематография» на реализацию мероприятий г</w:t>
      </w:r>
      <w:r w:rsidRPr="003C2F67">
        <w:rPr>
          <w:rFonts w:ascii="Times New Roman" w:hAnsi="Times New Roman" w:cs="Times New Roman"/>
          <w:sz w:val="27"/>
          <w:szCs w:val="27"/>
        </w:rPr>
        <w:t xml:space="preserve">осударственная программа Кемеровской области-Кузбасса «Комплексное развитие сельских территорий Кузбасса» </w:t>
      </w:r>
      <w:r w:rsidRPr="003C2F67">
        <w:rPr>
          <w:rFonts w:ascii="Times New Roman" w:eastAsia="Times New Roman" w:hAnsi="Times New Roman"/>
          <w:sz w:val="27"/>
          <w:szCs w:val="27"/>
          <w:lang w:eastAsia="ru-RU"/>
        </w:rPr>
        <w:t>составили 36 604,6 тыс. рублей или 1,5%.</w:t>
      </w:r>
    </w:p>
    <w:p w:rsidR="00DB091D" w:rsidRPr="003C2F67" w:rsidRDefault="00DB091D" w:rsidP="00DB091D">
      <w:pPr>
        <w:autoSpaceDE w:val="0"/>
        <w:autoSpaceDN w:val="0"/>
        <w:adjustRightInd w:val="0"/>
        <w:spacing w:after="0" w:line="240" w:lineRule="auto"/>
        <w:ind w:firstLine="709"/>
        <w:jc w:val="both"/>
        <w:rPr>
          <w:rFonts w:ascii="Times New Roman" w:hAnsi="Times New Roman" w:cs="Times New Roman"/>
          <w:sz w:val="27"/>
          <w:szCs w:val="27"/>
        </w:rPr>
      </w:pPr>
      <w:r w:rsidRPr="003C2F67">
        <w:rPr>
          <w:rFonts w:ascii="Times New Roman" w:eastAsia="Times New Roman" w:hAnsi="Times New Roman"/>
          <w:sz w:val="27"/>
          <w:szCs w:val="27"/>
          <w:lang w:eastAsia="ru-RU"/>
        </w:rPr>
        <w:t>Расходы по разделу 08 «Культура, кинематография» на непрограммные направление деятельности составили 11 540,3</w:t>
      </w:r>
      <w:r w:rsidRPr="003C2F67">
        <w:rPr>
          <w:rFonts w:ascii="Times New Roman" w:hAnsi="Times New Roman" w:cs="Times New Roman"/>
          <w:sz w:val="27"/>
          <w:szCs w:val="27"/>
        </w:rPr>
        <w:t xml:space="preserve"> тыс. рублей или 0,5%.</w:t>
      </w:r>
    </w:p>
    <w:p w:rsidR="00DB091D" w:rsidRPr="003C2F67" w:rsidRDefault="00DB091D" w:rsidP="00DB091D">
      <w:pPr>
        <w:spacing w:after="0" w:line="240" w:lineRule="auto"/>
        <w:ind w:firstLine="720"/>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Расходы по разделу 08 «Культура, кинематография» в 2020 году осуществляли 4 главных распорядителя средств областного бюджета:</w:t>
      </w:r>
    </w:p>
    <w:p w:rsidR="00DB091D" w:rsidRPr="003C2F67" w:rsidRDefault="00DB091D" w:rsidP="00DB091D">
      <w:pPr>
        <w:widowControl w:val="0"/>
        <w:autoSpaceDE w:val="0"/>
        <w:autoSpaceDN w:val="0"/>
        <w:adjustRightInd w:val="0"/>
        <w:spacing w:after="0" w:line="240" w:lineRule="auto"/>
        <w:ind w:right="-1" w:firstLine="709"/>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 Министерство культуры и национальной политики Кузбасса;</w:t>
      </w:r>
    </w:p>
    <w:p w:rsidR="00DB091D" w:rsidRPr="003C2F67" w:rsidRDefault="00DB091D" w:rsidP="00DB091D">
      <w:pPr>
        <w:widowControl w:val="0"/>
        <w:autoSpaceDE w:val="0"/>
        <w:autoSpaceDN w:val="0"/>
        <w:adjustRightInd w:val="0"/>
        <w:spacing w:after="0" w:line="240" w:lineRule="auto"/>
        <w:ind w:right="-1" w:firstLine="709"/>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 Комитет по охране объектов культурного наследия Кузбасса;</w:t>
      </w:r>
    </w:p>
    <w:p w:rsidR="00DB091D" w:rsidRPr="003C2F67" w:rsidRDefault="00DB091D" w:rsidP="00DB091D">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 Министерство строительства Кузбасса;</w:t>
      </w:r>
    </w:p>
    <w:p w:rsidR="00DB091D" w:rsidRPr="003C2F67" w:rsidRDefault="00DB091D" w:rsidP="00DB091D">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3C2F67">
        <w:rPr>
          <w:rFonts w:ascii="Times New Roman" w:eastAsia="Times New Roman" w:hAnsi="Times New Roman"/>
          <w:sz w:val="27"/>
          <w:szCs w:val="27"/>
          <w:lang w:eastAsia="ru-RU"/>
        </w:rPr>
        <w:t>- Министерство сельского хозяйства и перерабатывающей промышленности Кузбасса.</w:t>
      </w:r>
    </w:p>
    <w:p w:rsidR="00DB091D" w:rsidRPr="003C2F67" w:rsidRDefault="00DB091D" w:rsidP="00DB091D">
      <w:pPr>
        <w:spacing w:after="0" w:line="240" w:lineRule="auto"/>
        <w:ind w:left="1" w:firstLine="708"/>
        <w:jc w:val="center"/>
        <w:rPr>
          <w:rFonts w:ascii="Times New Roman" w:eastAsia="Times New Roman" w:hAnsi="Times New Roman" w:cs="Times New Roman"/>
          <w:b/>
          <w:sz w:val="27"/>
          <w:szCs w:val="27"/>
        </w:rPr>
      </w:pPr>
      <w:r w:rsidRPr="003C2F67">
        <w:rPr>
          <w:rFonts w:ascii="Times New Roman" w:eastAsia="Times New Roman" w:hAnsi="Times New Roman" w:cs="Times New Roman"/>
          <w:b/>
          <w:sz w:val="27"/>
          <w:szCs w:val="27"/>
        </w:rPr>
        <w:t>Расходы по разделу 09 «Здравоохранение»</w:t>
      </w:r>
    </w:p>
    <w:p w:rsidR="00DB091D" w:rsidRPr="003C2F67" w:rsidRDefault="00DB091D" w:rsidP="00DB091D">
      <w:pPr>
        <w:spacing w:after="0" w:line="240" w:lineRule="auto"/>
        <w:ind w:firstLine="709"/>
        <w:jc w:val="center"/>
        <w:rPr>
          <w:rFonts w:ascii="Times New Roman" w:eastAsia="Times New Roman" w:hAnsi="Times New Roman" w:cs="Times New Roman"/>
          <w:b/>
          <w:sz w:val="27"/>
          <w:szCs w:val="27"/>
        </w:rPr>
      </w:pP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Расходы по разделу 09 «Здравоохранение» в 2020 году исполнены в размере 24 861 916,0 тыс. рублей при плановом показателе 26 693 269,9 тыс. рублей, что составило 93,1% от утвержденных бюджетных назначений. Объем неисполненных бюджетных назначений составил</w:t>
      </w:r>
      <w:r w:rsidR="0097597B">
        <w:rPr>
          <w:rFonts w:ascii="Times New Roman" w:hAnsi="Times New Roman"/>
          <w:sz w:val="27"/>
          <w:szCs w:val="27"/>
        </w:rPr>
        <w:t xml:space="preserve"> 1 831 353,9 тыс. рублей или 6,9</w:t>
      </w:r>
      <w:r w:rsidRPr="003C2F67">
        <w:rPr>
          <w:rFonts w:ascii="Times New Roman" w:hAnsi="Times New Roman"/>
          <w:sz w:val="27"/>
          <w:szCs w:val="27"/>
        </w:rPr>
        <w:t>%.</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Доля общих расходов по разделу 09 «Здравоохранение» в общем объеме кассовых расходов областного бюджета в 2020 году составила 12,0%, для сравнения в 2019 году - 9,5%.</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Исполнение расходов бюджета по разделу 09 «Здравоохранение» за 2020 год представлено в Таблице 29.</w:t>
      </w:r>
    </w:p>
    <w:p w:rsidR="00DB091D" w:rsidRPr="00DB091D" w:rsidRDefault="00DB091D" w:rsidP="00DB091D">
      <w:pPr>
        <w:spacing w:after="0" w:line="240" w:lineRule="auto"/>
        <w:ind w:firstLine="709"/>
        <w:jc w:val="right"/>
        <w:rPr>
          <w:rFonts w:ascii="Times New Roman" w:hAnsi="Times New Roman"/>
          <w:b/>
          <w:sz w:val="28"/>
          <w:szCs w:val="28"/>
        </w:rPr>
      </w:pPr>
      <w:r w:rsidRPr="00D2519C">
        <w:rPr>
          <w:rFonts w:ascii="Times New Roman" w:hAnsi="Times New Roman"/>
          <w:sz w:val="20"/>
          <w:szCs w:val="20"/>
        </w:rPr>
        <w:t xml:space="preserve">                                                                                                     </w:t>
      </w:r>
      <w:r w:rsidRPr="00DB091D">
        <w:rPr>
          <w:rFonts w:ascii="Times New Roman" w:hAnsi="Times New Roman"/>
          <w:b/>
          <w:sz w:val="20"/>
          <w:szCs w:val="20"/>
        </w:rPr>
        <w:t>Таблица 29 (тыс. рублей)</w:t>
      </w:r>
    </w:p>
    <w:tbl>
      <w:tblPr>
        <w:tblW w:w="9790" w:type="dxa"/>
        <w:tblInd w:w="-5" w:type="dxa"/>
        <w:tblLayout w:type="fixed"/>
        <w:tblLook w:val="04A0" w:firstRow="1" w:lastRow="0" w:firstColumn="1" w:lastColumn="0" w:noHBand="0" w:noVBand="1"/>
      </w:tblPr>
      <w:tblGrid>
        <w:gridCol w:w="1701"/>
        <w:gridCol w:w="1134"/>
        <w:gridCol w:w="1418"/>
        <w:gridCol w:w="1276"/>
        <w:gridCol w:w="1275"/>
        <w:gridCol w:w="709"/>
        <w:gridCol w:w="965"/>
        <w:gridCol w:w="1312"/>
      </w:tblGrid>
      <w:tr w:rsidR="00DB091D" w:rsidRPr="00D2519C" w:rsidTr="00DB091D">
        <w:trPr>
          <w:cantSplit/>
          <w:trHeight w:val="444"/>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6"/>
                <w:szCs w:val="16"/>
              </w:rPr>
            </w:pPr>
            <w:r w:rsidRPr="00D2519C">
              <w:rPr>
                <w:rFonts w:ascii="Times New Roman" w:eastAsia="Times New Roman" w:hAnsi="Times New Roman" w:cs="Times New Roman"/>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6"/>
                <w:szCs w:val="16"/>
              </w:rPr>
            </w:pPr>
            <w:r w:rsidRPr="00D2519C">
              <w:rPr>
                <w:rFonts w:ascii="Times New Roman" w:eastAsia="Times New Roman" w:hAnsi="Times New Roman" w:cs="Times New Roman"/>
                <w:sz w:val="16"/>
                <w:szCs w:val="16"/>
              </w:rPr>
              <w:t>Код расхода по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6"/>
                <w:szCs w:val="16"/>
              </w:rPr>
            </w:pPr>
            <w:r w:rsidRPr="00D2519C">
              <w:rPr>
                <w:rFonts w:ascii="Times New Roman" w:eastAsia="Times New Roman" w:hAnsi="Times New Roman" w:cs="Times New Roman"/>
                <w:sz w:val="16"/>
                <w:szCs w:val="16"/>
              </w:rPr>
              <w:t>Утвержденные БА (Закон КО от 11.12.2019 № 137-ОЗ (ред. от 23.12.2020)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6"/>
                <w:szCs w:val="16"/>
              </w:rPr>
            </w:pPr>
            <w:r w:rsidRPr="00D2519C">
              <w:rPr>
                <w:rFonts w:ascii="Times New Roman" w:eastAsia="Times New Roman" w:hAnsi="Times New Roman" w:cs="Times New Roman"/>
                <w:sz w:val="16"/>
                <w:szCs w:val="16"/>
              </w:rPr>
              <w:t>Утвержденные бюджетные назначения</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6"/>
                <w:szCs w:val="16"/>
              </w:rPr>
            </w:pPr>
            <w:r w:rsidRPr="00D2519C">
              <w:rPr>
                <w:rFonts w:ascii="Times New Roman" w:eastAsia="Times New Roman" w:hAnsi="Times New Roman" w:cs="Times New Roman"/>
                <w:sz w:val="16"/>
                <w:szCs w:val="16"/>
              </w:rPr>
              <w:t>Кассовое исполнение</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6"/>
                <w:szCs w:val="16"/>
              </w:rPr>
            </w:pPr>
            <w:r w:rsidRPr="00D2519C">
              <w:rPr>
                <w:rFonts w:ascii="Times New Roman" w:eastAsia="Times New Roman" w:hAnsi="Times New Roman" w:cs="Times New Roman"/>
                <w:sz w:val="16"/>
                <w:szCs w:val="16"/>
              </w:rPr>
              <w:t xml:space="preserve">Структура расходов </w:t>
            </w:r>
          </w:p>
          <w:p w:rsidR="00DB091D" w:rsidRPr="00D2519C" w:rsidRDefault="00DB091D" w:rsidP="00DB091D">
            <w:pPr>
              <w:spacing w:after="0" w:line="240" w:lineRule="auto"/>
              <w:jc w:val="center"/>
              <w:rPr>
                <w:rFonts w:ascii="Times New Roman" w:eastAsia="Times New Roman" w:hAnsi="Times New Roman" w:cs="Times New Roman"/>
                <w:sz w:val="16"/>
                <w:szCs w:val="16"/>
              </w:rPr>
            </w:pPr>
            <w:r w:rsidRPr="00D2519C">
              <w:rPr>
                <w:rFonts w:ascii="Times New Roman" w:eastAsia="Times New Roman" w:hAnsi="Times New Roman" w:cs="Times New Roman"/>
                <w:sz w:val="16"/>
                <w:szCs w:val="16"/>
              </w:rPr>
              <w:t>( %)</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6"/>
                <w:szCs w:val="16"/>
              </w:rPr>
            </w:pPr>
            <w:r w:rsidRPr="00D2519C">
              <w:rPr>
                <w:rFonts w:ascii="Times New Roman" w:eastAsia="Times New Roman" w:hAnsi="Times New Roman" w:cs="Times New Roman"/>
                <w:sz w:val="16"/>
                <w:szCs w:val="16"/>
              </w:rPr>
              <w:t>Неисполненные назначения (гр.4-гр.5)</w:t>
            </w:r>
          </w:p>
        </w:tc>
      </w:tr>
      <w:tr w:rsidR="00DB091D" w:rsidRPr="00D2519C" w:rsidTr="00DB091D">
        <w:trPr>
          <w:trHeight w:val="46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B091D" w:rsidRPr="00D2519C" w:rsidRDefault="00DB091D" w:rsidP="00DB091D">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091D" w:rsidRPr="00D2519C" w:rsidRDefault="00DB091D" w:rsidP="00DB091D">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B091D" w:rsidRPr="00D2519C" w:rsidRDefault="00DB091D" w:rsidP="00DB091D">
            <w:pPr>
              <w:spacing w:after="0" w:line="240" w:lineRule="auto"/>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B091D" w:rsidRPr="00D2519C" w:rsidRDefault="00DB091D" w:rsidP="00DB091D">
            <w:pPr>
              <w:spacing w:after="0" w:line="240" w:lineRule="auto"/>
              <w:rPr>
                <w:rFonts w:ascii="Times New Roman" w:eastAsia="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тыс. рублей</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DB091D" w:rsidRPr="00D2519C" w:rsidRDefault="00DB091D" w:rsidP="00DB091D">
            <w:pPr>
              <w:spacing w:after="0" w:line="240" w:lineRule="auto"/>
              <w:rPr>
                <w:rFonts w:ascii="Times New Roman" w:eastAsia="Times New Roman" w:hAnsi="Times New Roman" w:cs="Times New Roman"/>
                <w:sz w:val="16"/>
                <w:szCs w:val="16"/>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DB091D" w:rsidRPr="00D2519C" w:rsidRDefault="00DB091D" w:rsidP="00DB091D">
            <w:pPr>
              <w:spacing w:after="0" w:line="240" w:lineRule="auto"/>
              <w:rPr>
                <w:rFonts w:ascii="Times New Roman" w:eastAsia="Times New Roman" w:hAnsi="Times New Roman" w:cs="Times New Roman"/>
                <w:sz w:val="16"/>
                <w:szCs w:val="16"/>
              </w:rPr>
            </w:pPr>
          </w:p>
        </w:tc>
      </w:tr>
      <w:tr w:rsidR="00DB091D" w:rsidRPr="00D2519C" w:rsidTr="00DB091D">
        <w:trPr>
          <w:trHeight w:val="29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6</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7</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8</w:t>
            </w:r>
          </w:p>
        </w:tc>
      </w:tr>
      <w:tr w:rsidR="00DB091D" w:rsidRPr="00D2519C" w:rsidTr="00DB091D">
        <w:trPr>
          <w:trHeight w:val="29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Расходы бюджета, всего</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212 254 042,7</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212 051 688,3</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206 501 489,9</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97,4%</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5 550 198,4</w:t>
            </w:r>
          </w:p>
        </w:tc>
      </w:tr>
      <w:tr w:rsidR="00DB091D" w:rsidRPr="00D2519C" w:rsidTr="00DB091D">
        <w:trPr>
          <w:trHeight w:val="29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Здравоохранение</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09 00</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25 460 570,2</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26 693 269,9</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24 861 916,0</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93,1%</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100</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1 831 353,9</w:t>
            </w:r>
          </w:p>
        </w:tc>
      </w:tr>
      <w:tr w:rsidR="00DB091D" w:rsidRPr="00D2519C" w:rsidTr="00DB091D">
        <w:trPr>
          <w:trHeight w:val="4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Стационарная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09 01</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97597B" w:rsidP="00DB091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5 721 082,5</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5 721 082,4</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5 380 940,7</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94,1%</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21,6%</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340 141,7</w:t>
            </w:r>
          </w:p>
        </w:tc>
      </w:tr>
      <w:tr w:rsidR="00DB091D" w:rsidRPr="00D2519C" w:rsidTr="00DB091D">
        <w:trPr>
          <w:trHeight w:val="29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Амбулаторная помощь</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09 02</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97597B" w:rsidP="00DB091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2 492 674,3</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2 492 674,2</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2 190 096,0</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87,9%</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8,8%</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302 578,2</w:t>
            </w:r>
          </w:p>
        </w:tc>
      </w:tr>
      <w:tr w:rsidR="00DB091D" w:rsidRPr="00D2519C" w:rsidTr="00DB091D">
        <w:trPr>
          <w:trHeight w:val="69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Медицинская помощь в дневных стационарах всех типов</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09 03</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171 719,4</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171 719,4</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158 030,8</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92,0%</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0,6%</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13 688,6</w:t>
            </w:r>
          </w:p>
        </w:tc>
      </w:tr>
      <w:tr w:rsidR="00DB091D" w:rsidRPr="00D2519C" w:rsidTr="00DB091D">
        <w:trPr>
          <w:trHeight w:val="29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Скорая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09 04</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68 645,7</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68 645,7</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66 096,9</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96,3%</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0,3%</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2 548,8</w:t>
            </w:r>
          </w:p>
        </w:tc>
      </w:tr>
      <w:tr w:rsidR="00DB091D" w:rsidRPr="00D2519C" w:rsidTr="00DB091D">
        <w:trPr>
          <w:trHeight w:val="4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Санаторно-оздоровительная помощь</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09 05</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588 844,0</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588 844,0</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482 629,8</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82,0%</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1,9%</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106 214,2</w:t>
            </w:r>
          </w:p>
        </w:tc>
      </w:tr>
      <w:tr w:rsidR="00DB091D" w:rsidRPr="00D2519C" w:rsidTr="00DB091D">
        <w:trPr>
          <w:trHeight w:val="93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 xml:space="preserve">Заготовка, переработка, хранение и обеспечение </w:t>
            </w:r>
            <w:r w:rsidRPr="00D2519C">
              <w:rPr>
                <w:rFonts w:ascii="Times New Roman" w:eastAsia="Times New Roman" w:hAnsi="Times New Roman" w:cs="Times New Roman"/>
                <w:sz w:val="18"/>
                <w:szCs w:val="18"/>
              </w:rPr>
              <w:lastRenderedPageBreak/>
              <w:t>безопасности донорской крови и ее компонентов</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lastRenderedPageBreak/>
              <w:t>09 06</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562 344,3</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562 344,3</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550 626,8</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97,9%</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2,2%</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11 717,5</w:t>
            </w:r>
          </w:p>
        </w:tc>
      </w:tr>
      <w:tr w:rsidR="00DB091D" w:rsidRPr="00D2519C" w:rsidTr="00DB091D">
        <w:trPr>
          <w:trHeight w:val="69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Санитарно-эпидемиологическое благополучие</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09 07</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29 637,3</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29 637,3</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29 344,6</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99,0%</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0,1%</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292,7</w:t>
            </w:r>
          </w:p>
        </w:tc>
      </w:tr>
      <w:tr w:rsidR="00DB091D" w:rsidRPr="00D2519C" w:rsidTr="00DB091D">
        <w:trPr>
          <w:trHeight w:val="4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Другие вопросы в области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09 09</w:t>
            </w:r>
          </w:p>
        </w:tc>
        <w:tc>
          <w:tcPr>
            <w:tcW w:w="1418"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15 825 622,7</w:t>
            </w:r>
          </w:p>
        </w:tc>
        <w:tc>
          <w:tcPr>
            <w:tcW w:w="1276"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17 058 322,5</w:t>
            </w:r>
          </w:p>
        </w:tc>
        <w:tc>
          <w:tcPr>
            <w:tcW w:w="127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16 004 150,3</w:t>
            </w:r>
          </w:p>
        </w:tc>
        <w:tc>
          <w:tcPr>
            <w:tcW w:w="709"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93,8%</w:t>
            </w:r>
          </w:p>
        </w:tc>
        <w:tc>
          <w:tcPr>
            <w:tcW w:w="965"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64,4%</w:t>
            </w:r>
          </w:p>
        </w:tc>
        <w:tc>
          <w:tcPr>
            <w:tcW w:w="1312" w:type="dxa"/>
            <w:tcBorders>
              <w:top w:val="nil"/>
              <w:left w:val="nil"/>
              <w:bottom w:val="single" w:sz="4" w:space="0" w:color="auto"/>
              <w:right w:val="single" w:sz="4" w:space="0" w:color="auto"/>
            </w:tcBorders>
            <w:shd w:val="clear" w:color="auto" w:fill="auto"/>
            <w:vAlign w:val="center"/>
            <w:hideMark/>
          </w:tcPr>
          <w:p w:rsidR="00DB091D" w:rsidRPr="00D2519C" w:rsidRDefault="00DB091D" w:rsidP="00DB091D">
            <w:pPr>
              <w:spacing w:after="0" w:line="240" w:lineRule="auto"/>
              <w:jc w:val="center"/>
              <w:rPr>
                <w:rFonts w:ascii="Times New Roman" w:eastAsia="Times New Roman" w:hAnsi="Times New Roman" w:cs="Times New Roman"/>
                <w:sz w:val="18"/>
                <w:szCs w:val="18"/>
              </w:rPr>
            </w:pPr>
            <w:r w:rsidRPr="00D2519C">
              <w:rPr>
                <w:rFonts w:ascii="Times New Roman" w:eastAsia="Times New Roman" w:hAnsi="Times New Roman" w:cs="Times New Roman"/>
                <w:sz w:val="18"/>
                <w:szCs w:val="18"/>
              </w:rPr>
              <w:t>1 054 172,2</w:t>
            </w:r>
          </w:p>
        </w:tc>
      </w:tr>
    </w:tbl>
    <w:p w:rsidR="00DB091D" w:rsidRPr="00D2519C" w:rsidRDefault="00DB091D" w:rsidP="00DB091D">
      <w:pPr>
        <w:spacing w:after="0" w:line="240" w:lineRule="auto"/>
        <w:ind w:firstLine="708"/>
        <w:jc w:val="both"/>
        <w:rPr>
          <w:rFonts w:ascii="Times New Roman" w:hAnsi="Times New Roman"/>
          <w:sz w:val="8"/>
          <w:szCs w:val="8"/>
        </w:rPr>
      </w:pP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Утвержденные бюджетные назначения по разделу 09 «Здравоохранения» согласно Закону Кемеровской области - Кузбасса от 11.12.2019 № 137-ОЗ (ред. от 23.12.2020) «Об областном бюджете на 2020 год и на плановый период 2021 и 2022 годов» составляют 25 460 570,2 тыс. рублей, тогда как исполнение бюджета по разделу 09 «Здравоохранение» составляет 26 693 269,9 тыс. рублей, в связи с созданием   Резервного фонда Правительства Кемеровской области - Кузбасса.</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 xml:space="preserve">По сравнению с 2019 годом расходы областного бюджета по разделу 09 «Здравоохранение» в 2020 году увеличились на 10 022 881,60 тыс. рублей (с 14 839 034,4 тыс. рублей до 24 861 916,0 тыс. рублей) или на 67,5%. </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 xml:space="preserve">Расходы по </w:t>
      </w:r>
      <w:r w:rsidRPr="003C2F67">
        <w:rPr>
          <w:rFonts w:ascii="Times New Roman" w:hAnsi="Times New Roman"/>
          <w:sz w:val="27"/>
          <w:szCs w:val="27"/>
          <w:u w:val="single"/>
        </w:rPr>
        <w:t xml:space="preserve">подразделу 09 01 «Стационарная медицинская помощь» </w:t>
      </w:r>
      <w:r w:rsidRPr="003C2F67">
        <w:rPr>
          <w:rFonts w:ascii="Times New Roman" w:hAnsi="Times New Roman"/>
          <w:bCs/>
          <w:sz w:val="27"/>
          <w:szCs w:val="27"/>
        </w:rPr>
        <w:t>составили 5 380 940,7 тыс. рублей (21,6% от всех расходов по разделу) при плане 5 721 082,4 тыс. рублей, неисполненные назначения составили 340 141,7 тыс</w:t>
      </w:r>
      <w:r w:rsidRPr="003C2F67">
        <w:rPr>
          <w:rFonts w:ascii="Times New Roman" w:hAnsi="Times New Roman"/>
          <w:sz w:val="27"/>
          <w:szCs w:val="27"/>
        </w:rPr>
        <w:t>. рублей, таким образом, исполнение бюджета по данному разделу составило</w:t>
      </w:r>
      <w:r w:rsidRPr="003C2F67">
        <w:rPr>
          <w:rFonts w:ascii="Times New Roman" w:hAnsi="Times New Roman"/>
          <w:bCs/>
          <w:sz w:val="27"/>
          <w:szCs w:val="27"/>
        </w:rPr>
        <w:t xml:space="preserve"> 94,1%.</w:t>
      </w:r>
    </w:p>
    <w:p w:rsidR="00DB091D" w:rsidRPr="003C2F67" w:rsidRDefault="00DB091D" w:rsidP="00DB091D">
      <w:pPr>
        <w:autoSpaceDE w:val="0"/>
        <w:autoSpaceDN w:val="0"/>
        <w:adjustRightInd w:val="0"/>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Расходы по данному подразделу осуществлялись в пределах фактической потребности. </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Расход по данному подразделу осуществлялся в рамках 2 государственных программ Кемеровской области - Кузбасса:</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 ГП КО «Развитие здравоохранения Кузбасса» в сумме 4 981 997,5 тыс. рублей (92,6%);</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 ГП КО «</w:t>
      </w:r>
      <w:r w:rsidRPr="003C2F67">
        <w:rPr>
          <w:rFonts w:ascii="Times New Roman" w:hAnsi="Times New Roman"/>
          <w:sz w:val="27"/>
          <w:szCs w:val="27"/>
        </w:rPr>
        <w:t>Жилищная и социальная инфраструктура Кузбасса</w:t>
      </w:r>
      <w:r w:rsidRPr="003C2F67">
        <w:rPr>
          <w:rFonts w:ascii="Times New Roman" w:eastAsia="Times New Roman" w:hAnsi="Times New Roman"/>
          <w:sz w:val="27"/>
          <w:szCs w:val="27"/>
        </w:rPr>
        <w:t>» в сумме 398 943,2 тыс. рублей (7,4 %).</w:t>
      </w:r>
    </w:p>
    <w:p w:rsidR="00DB091D" w:rsidRPr="003C2F67" w:rsidRDefault="00DB091D" w:rsidP="00DB091D">
      <w:pPr>
        <w:spacing w:after="0" w:line="240" w:lineRule="auto"/>
        <w:ind w:firstLine="709"/>
        <w:jc w:val="both"/>
        <w:rPr>
          <w:rFonts w:ascii="Times New Roman" w:hAnsi="Times New Roman"/>
          <w:sz w:val="27"/>
          <w:szCs w:val="27"/>
        </w:rPr>
      </w:pP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Объем кассовых расходов по сравнению с 2019 годом увеличился на 487 880,4 тыс. рублей (с 4 893 060,3 тыс. рублей до 5 380 940,7 тыс. рублей) или на 10,0%.</w:t>
      </w:r>
    </w:p>
    <w:p w:rsidR="00DB091D" w:rsidRPr="003C2F67" w:rsidRDefault="00DB091D" w:rsidP="00DB091D">
      <w:pPr>
        <w:spacing w:after="0" w:line="240" w:lineRule="auto"/>
        <w:ind w:firstLine="708"/>
        <w:jc w:val="both"/>
        <w:rPr>
          <w:rFonts w:ascii="Times New Roman" w:hAnsi="Times New Roman"/>
          <w:bCs/>
          <w:sz w:val="27"/>
          <w:szCs w:val="27"/>
        </w:rPr>
      </w:pPr>
      <w:r w:rsidRPr="003C2F67">
        <w:rPr>
          <w:rFonts w:ascii="Times New Roman" w:hAnsi="Times New Roman"/>
          <w:sz w:val="27"/>
          <w:szCs w:val="27"/>
        </w:rPr>
        <w:t xml:space="preserve">На расходы по </w:t>
      </w:r>
      <w:r w:rsidRPr="003C2F67">
        <w:rPr>
          <w:rFonts w:ascii="Times New Roman" w:hAnsi="Times New Roman"/>
          <w:sz w:val="27"/>
          <w:szCs w:val="27"/>
          <w:u w:val="single"/>
        </w:rPr>
        <w:t xml:space="preserve">подразделу 09 02 «Амбулаторная помощь» </w:t>
      </w:r>
      <w:r w:rsidRPr="003C2F67">
        <w:rPr>
          <w:rFonts w:ascii="Times New Roman" w:hAnsi="Times New Roman"/>
          <w:sz w:val="27"/>
          <w:szCs w:val="27"/>
        </w:rPr>
        <w:t xml:space="preserve">приходится 8,8% от всех расходов по разделу. Кассовое исполнение составило 2 190 096,0 тыс. рублей при плане 2 492 674,2 тыс. рублей, таким образом, исполнение составило 87,9%, объем неисполненных назначений 302 578,2 тыс. рублей. </w:t>
      </w:r>
    </w:p>
    <w:p w:rsidR="00DB091D" w:rsidRPr="003C2F67" w:rsidRDefault="00DB091D" w:rsidP="00DB091D">
      <w:pPr>
        <w:autoSpaceDE w:val="0"/>
        <w:autoSpaceDN w:val="0"/>
        <w:adjustRightInd w:val="0"/>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Расходы по данному подразделу осуществлялись в пределах доведенных объемов финансирования. </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Расход по данному подразделу осуществлялся в рамках 2 государственных программ Кемеровской области - Кузбасса:</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 ГП КО «Развитие здравоохранения Кузбасса» в сумме 1 977 470,6 тыс. рублей (90,3%);</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 ГП КО «</w:t>
      </w:r>
      <w:r w:rsidRPr="003C2F67">
        <w:rPr>
          <w:rFonts w:ascii="Times New Roman" w:hAnsi="Times New Roman"/>
          <w:sz w:val="27"/>
          <w:szCs w:val="27"/>
        </w:rPr>
        <w:t>Жилищная и социальная инфраструктура Кузбасса</w:t>
      </w:r>
      <w:r w:rsidRPr="003C2F67">
        <w:rPr>
          <w:rFonts w:ascii="Times New Roman" w:eastAsia="Times New Roman" w:hAnsi="Times New Roman"/>
          <w:sz w:val="27"/>
          <w:szCs w:val="27"/>
        </w:rPr>
        <w:t>» в сумме 212 625,4 тыс. рублей (9,7 %).</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 xml:space="preserve">Объем кассовых расходов по сравнению с 2019 годом увеличился на 528 290,5 тыс. рублей (с </w:t>
      </w:r>
      <w:r w:rsidRPr="003C2F67">
        <w:rPr>
          <w:rFonts w:ascii="Times New Roman" w:hAnsi="Times New Roman"/>
          <w:sz w:val="27"/>
          <w:szCs w:val="27"/>
        </w:rPr>
        <w:t>1 661 805,5</w:t>
      </w:r>
      <w:r w:rsidRPr="003C2F67">
        <w:rPr>
          <w:rFonts w:ascii="Times New Roman" w:eastAsia="Times New Roman" w:hAnsi="Times New Roman"/>
          <w:sz w:val="27"/>
          <w:szCs w:val="27"/>
        </w:rPr>
        <w:t xml:space="preserve"> тыс. рублей до </w:t>
      </w:r>
      <w:r w:rsidRPr="003C2F67">
        <w:rPr>
          <w:rFonts w:ascii="Times New Roman" w:hAnsi="Times New Roman"/>
          <w:sz w:val="27"/>
          <w:szCs w:val="27"/>
        </w:rPr>
        <w:t>2 190 096,0</w:t>
      </w:r>
      <w:r w:rsidRPr="003C2F67">
        <w:rPr>
          <w:rFonts w:ascii="Times New Roman" w:eastAsia="Times New Roman" w:hAnsi="Times New Roman"/>
          <w:sz w:val="27"/>
          <w:szCs w:val="27"/>
        </w:rPr>
        <w:t xml:space="preserve"> тыс. рублей) или на 31,8%.</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lastRenderedPageBreak/>
        <w:t xml:space="preserve">Расходы по </w:t>
      </w:r>
      <w:r w:rsidRPr="003C2F67">
        <w:rPr>
          <w:rFonts w:ascii="Times New Roman" w:hAnsi="Times New Roman"/>
          <w:sz w:val="27"/>
          <w:szCs w:val="27"/>
          <w:u w:val="single"/>
        </w:rPr>
        <w:t>подразделу 09 03 «Медицинская помощь в дневных стационарах всех типов»</w:t>
      </w:r>
      <w:r w:rsidRPr="003C2F67">
        <w:rPr>
          <w:rFonts w:ascii="Times New Roman" w:hAnsi="Times New Roman"/>
          <w:sz w:val="27"/>
          <w:szCs w:val="27"/>
        </w:rPr>
        <w:t xml:space="preserve"> </w:t>
      </w:r>
      <w:r w:rsidRPr="003C2F67">
        <w:rPr>
          <w:rFonts w:ascii="Times New Roman" w:hAnsi="Times New Roman"/>
          <w:bCs/>
          <w:sz w:val="27"/>
          <w:szCs w:val="27"/>
        </w:rPr>
        <w:t>составили 158 030,8 тыс. рублей или 0,6% от расходов на здравоохранение, плановые показатели по данному подразделу утверждены в размере 171 719,4 тыс. рублей, таким образом, исполнение составило 92,0%, объем неисполненных назначений составил 13 688,6 тыс. рублей.</w:t>
      </w:r>
      <w:r w:rsidRPr="003C2F67">
        <w:rPr>
          <w:rFonts w:ascii="Times New Roman" w:hAnsi="Times New Roman"/>
          <w:sz w:val="27"/>
          <w:szCs w:val="27"/>
        </w:rPr>
        <w:t xml:space="preserve"> </w:t>
      </w:r>
    </w:p>
    <w:p w:rsidR="00DB091D" w:rsidRPr="003C2F67" w:rsidRDefault="00DB091D" w:rsidP="00DB091D">
      <w:pPr>
        <w:autoSpaceDE w:val="0"/>
        <w:autoSpaceDN w:val="0"/>
        <w:adjustRightInd w:val="0"/>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Расходы по данному подразделу осуществлялись в пределах доведенных объемов финансирования. </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eastAsia="Times New Roman" w:hAnsi="Times New Roman"/>
          <w:sz w:val="27"/>
          <w:szCs w:val="27"/>
        </w:rPr>
        <w:t xml:space="preserve">Расход по данному подразделу осуществлялся в рамках ГП КО «Развитие здравоохранения Кузбасса» в сумме </w:t>
      </w:r>
      <w:r w:rsidRPr="003C2F67">
        <w:rPr>
          <w:rFonts w:ascii="Times New Roman" w:hAnsi="Times New Roman"/>
          <w:bCs/>
          <w:sz w:val="27"/>
          <w:szCs w:val="27"/>
        </w:rPr>
        <w:t>158 030,8</w:t>
      </w:r>
      <w:r w:rsidRPr="003C2F67">
        <w:rPr>
          <w:rFonts w:ascii="Times New Roman" w:eastAsia="Times New Roman" w:hAnsi="Times New Roman"/>
          <w:sz w:val="27"/>
          <w:szCs w:val="27"/>
        </w:rPr>
        <w:t xml:space="preserve"> тыс. рублей (100,0%).</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 xml:space="preserve">Объем кассовых расходов по данному подразделу по сравнению с 2019 годом увеличился на 22 052,1 тыс. рублей (с 135 978,7 тыс. рублей до </w:t>
      </w:r>
      <w:r w:rsidRPr="003C2F67">
        <w:rPr>
          <w:rFonts w:ascii="Times New Roman" w:hAnsi="Times New Roman"/>
          <w:bCs/>
          <w:sz w:val="27"/>
          <w:szCs w:val="27"/>
        </w:rPr>
        <w:t>158 030,8</w:t>
      </w:r>
      <w:r w:rsidRPr="003C2F67">
        <w:rPr>
          <w:rFonts w:ascii="Times New Roman" w:hAnsi="Times New Roman"/>
          <w:sz w:val="27"/>
          <w:szCs w:val="27"/>
        </w:rPr>
        <w:t xml:space="preserve"> тыс. рублей) или на 16,2%.</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 xml:space="preserve">Кассовые расходы по </w:t>
      </w:r>
      <w:r w:rsidRPr="003C2F67">
        <w:rPr>
          <w:rFonts w:ascii="Times New Roman" w:hAnsi="Times New Roman"/>
          <w:sz w:val="27"/>
          <w:szCs w:val="27"/>
          <w:u w:val="single"/>
        </w:rPr>
        <w:t xml:space="preserve">подразделу 09 04 «Скорая медицинская помощь» </w:t>
      </w:r>
      <w:r w:rsidRPr="003C2F67">
        <w:rPr>
          <w:rFonts w:ascii="Times New Roman" w:hAnsi="Times New Roman"/>
          <w:sz w:val="27"/>
          <w:szCs w:val="27"/>
        </w:rPr>
        <w:t xml:space="preserve">составили 66 096,9 тыс. рублей или 0,3% от всех расходов по разделу 09, бюджетные назначения утверждены в размере 68 645,7 тыс. рублей, таким образом, исполнение бюджета по данному подразделу составило 96,3%, неисполненные назначения в сумме составили 2 548,8 тыс. рублей. </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hAnsi="Times New Roman"/>
          <w:sz w:val="27"/>
          <w:szCs w:val="27"/>
        </w:rPr>
        <w:t>Расход по данному подразделу</w:t>
      </w:r>
      <w:r w:rsidRPr="003C2F67">
        <w:rPr>
          <w:rFonts w:ascii="Times New Roman" w:eastAsia="Times New Roman" w:hAnsi="Times New Roman"/>
          <w:sz w:val="27"/>
          <w:szCs w:val="27"/>
        </w:rPr>
        <w:t xml:space="preserve"> осуществлялся в рамках 1 государственной программы Кемеровской области - Кузбасса:</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 xml:space="preserve">- Государственная программа Кемеровской области-Кузбасса «Развитие здравоохранения Кузбасса» в сумме </w:t>
      </w:r>
      <w:r w:rsidRPr="003C2F67">
        <w:rPr>
          <w:rFonts w:ascii="Times New Roman" w:hAnsi="Times New Roman"/>
          <w:sz w:val="27"/>
          <w:szCs w:val="27"/>
        </w:rPr>
        <w:t>66 096,9</w:t>
      </w:r>
      <w:r w:rsidRPr="003C2F67">
        <w:rPr>
          <w:rFonts w:ascii="Times New Roman" w:eastAsia="Times New Roman" w:hAnsi="Times New Roman"/>
          <w:sz w:val="27"/>
          <w:szCs w:val="27"/>
        </w:rPr>
        <w:t xml:space="preserve"> тыс. рублей (100,0%).</w:t>
      </w:r>
    </w:p>
    <w:p w:rsidR="00DB091D" w:rsidRPr="003C2F67" w:rsidRDefault="00DB091D" w:rsidP="00DB091D">
      <w:pPr>
        <w:autoSpaceDE w:val="0"/>
        <w:autoSpaceDN w:val="0"/>
        <w:adjustRightInd w:val="0"/>
        <w:spacing w:after="0" w:line="240" w:lineRule="auto"/>
        <w:ind w:firstLine="709"/>
        <w:jc w:val="both"/>
        <w:rPr>
          <w:rFonts w:ascii="Times New Roman" w:hAnsi="Times New Roman"/>
          <w:sz w:val="27"/>
          <w:szCs w:val="27"/>
        </w:rPr>
      </w:pPr>
      <w:r w:rsidRPr="003C2F67">
        <w:rPr>
          <w:rFonts w:ascii="Times New Roman" w:hAnsi="Times New Roman"/>
          <w:sz w:val="27"/>
          <w:szCs w:val="27"/>
        </w:rPr>
        <w:t>Объем кассовых расходов по сравнению с 2019 годом увеличился на 3 883,2 тыс. рублей (с 62 213,7 тыс. рублей до 66 096,9 тыс. рублей) или на 6,3%.</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 xml:space="preserve">Расходы по </w:t>
      </w:r>
      <w:r w:rsidRPr="003C2F67">
        <w:rPr>
          <w:rFonts w:ascii="Times New Roman" w:hAnsi="Times New Roman"/>
          <w:sz w:val="27"/>
          <w:szCs w:val="27"/>
          <w:u w:val="single"/>
        </w:rPr>
        <w:t>подразделу 09 05 «Санаторно-оздоровительная помощь»</w:t>
      </w:r>
      <w:r w:rsidRPr="003C2F67">
        <w:rPr>
          <w:rFonts w:ascii="Times New Roman" w:hAnsi="Times New Roman"/>
          <w:sz w:val="27"/>
          <w:szCs w:val="27"/>
        </w:rPr>
        <w:t xml:space="preserve"> составили 482 629,8 тыс. рублей или 1,9% от всех расходов по подразделу, бюджетные назначения утверждены в размере 588 844,0 тыс. рублей, таким образом, исполнение бюджета по данному подразделу составило 82,0%, неисполненные назначения в сумме составили 106 214,2 тыс. рублей.   </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 xml:space="preserve">Расход по данному подразделу осуществлялся в рамках ГП КО «Развитие здравоохранения Кузбасса» в сумме </w:t>
      </w:r>
      <w:r w:rsidRPr="003C2F67">
        <w:rPr>
          <w:rFonts w:ascii="Times New Roman" w:hAnsi="Times New Roman"/>
          <w:sz w:val="27"/>
          <w:szCs w:val="27"/>
        </w:rPr>
        <w:t>482 629,8</w:t>
      </w:r>
      <w:r w:rsidRPr="003C2F67">
        <w:rPr>
          <w:rFonts w:ascii="Times New Roman" w:eastAsia="Times New Roman" w:hAnsi="Times New Roman"/>
          <w:sz w:val="27"/>
          <w:szCs w:val="27"/>
        </w:rPr>
        <w:t xml:space="preserve"> тыс. рублей (100,0%).</w:t>
      </w:r>
    </w:p>
    <w:p w:rsidR="00DB091D" w:rsidRPr="003C2F67" w:rsidRDefault="00DB091D"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Объем кассовых расходов по сравнению с 2019 годом снизился на                   82 230,0 тыс. рублей (с</w:t>
      </w:r>
      <w:r w:rsidRPr="003C2F67">
        <w:rPr>
          <w:rFonts w:ascii="Times New Roman" w:hAnsi="Times New Roman"/>
          <w:bCs/>
          <w:sz w:val="27"/>
          <w:szCs w:val="27"/>
        </w:rPr>
        <w:t xml:space="preserve"> </w:t>
      </w:r>
      <w:r w:rsidRPr="003C2F67">
        <w:rPr>
          <w:rFonts w:ascii="Times New Roman" w:hAnsi="Times New Roman"/>
          <w:sz w:val="27"/>
          <w:szCs w:val="27"/>
        </w:rPr>
        <w:t xml:space="preserve">564 859,8 тыс. рублей до 482 629,8 тыс. рублей) или на </w:t>
      </w:r>
      <w:r w:rsidR="00A82D64">
        <w:rPr>
          <w:rFonts w:ascii="Times New Roman" w:hAnsi="Times New Roman"/>
          <w:sz w:val="27"/>
          <w:szCs w:val="27"/>
        </w:rPr>
        <w:t>14,6</w:t>
      </w:r>
      <w:r w:rsidRPr="003C2F67">
        <w:rPr>
          <w:rFonts w:ascii="Times New Roman" w:hAnsi="Times New Roman"/>
          <w:sz w:val="27"/>
          <w:szCs w:val="27"/>
        </w:rPr>
        <w:t xml:space="preserve">%. </w:t>
      </w:r>
    </w:p>
    <w:p w:rsidR="00DB091D" w:rsidRPr="003C2F67" w:rsidRDefault="00DB091D"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Расходы по </w:t>
      </w:r>
      <w:r w:rsidRPr="003C2F67">
        <w:rPr>
          <w:rFonts w:ascii="Times New Roman" w:hAnsi="Times New Roman"/>
          <w:sz w:val="27"/>
          <w:szCs w:val="27"/>
          <w:u w:val="single"/>
        </w:rPr>
        <w:t>подразделу 09 06 «Заготовка, переработка, хранение и обеспечение безопасности донорской крови и ее компонентов»</w:t>
      </w:r>
      <w:r w:rsidRPr="003C2F67">
        <w:rPr>
          <w:rFonts w:ascii="Times New Roman" w:hAnsi="Times New Roman"/>
          <w:sz w:val="27"/>
          <w:szCs w:val="27"/>
        </w:rPr>
        <w:t xml:space="preserve"> составили 550 626,8 тыс. рублей или 2,2% от всех расходов по разделу 09, бюджетные назначения утверждены в размере 562 344,3 тыс. рублей, таким образом, исполнение бюджета по данному подразделу составило 97,9%, неисполненные назначения в сумме составили 11 717,5 тыс. рублей.   </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 xml:space="preserve">Расход по данному подразделу осуществлялся в рамках ГП КО «Развитие здравоохранения Кузбасса» в сумме </w:t>
      </w:r>
      <w:r w:rsidRPr="003C2F67">
        <w:rPr>
          <w:rFonts w:ascii="Times New Roman" w:hAnsi="Times New Roman"/>
          <w:sz w:val="27"/>
          <w:szCs w:val="27"/>
        </w:rPr>
        <w:t>550 626,8</w:t>
      </w:r>
      <w:r w:rsidRPr="003C2F67">
        <w:rPr>
          <w:rFonts w:ascii="Times New Roman" w:eastAsia="Times New Roman" w:hAnsi="Times New Roman"/>
          <w:sz w:val="27"/>
          <w:szCs w:val="27"/>
        </w:rPr>
        <w:t xml:space="preserve"> тыс. рублей (100,0%).</w:t>
      </w:r>
    </w:p>
    <w:p w:rsidR="00DB091D" w:rsidRPr="003C2F67" w:rsidRDefault="00DB091D" w:rsidP="00DB091D">
      <w:pPr>
        <w:autoSpaceDE w:val="0"/>
        <w:autoSpaceDN w:val="0"/>
        <w:adjustRightInd w:val="0"/>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Объем кассовых расходов по сравнению с 2019 годом увеличился на 30 167,3 тыс. рублей (с 520 459,5 тыс. рублей до 550 626,8 тыс. рублей) или на 5,8%. </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 xml:space="preserve">Расходы по </w:t>
      </w:r>
      <w:r w:rsidRPr="003C2F67">
        <w:rPr>
          <w:rFonts w:ascii="Times New Roman" w:hAnsi="Times New Roman"/>
          <w:sz w:val="27"/>
          <w:szCs w:val="27"/>
          <w:u w:val="single"/>
        </w:rPr>
        <w:t>подразделу 09 07 «Санитарно-эпидемиологическое благополучие»</w:t>
      </w:r>
      <w:r w:rsidRPr="003C2F67">
        <w:rPr>
          <w:rFonts w:ascii="Times New Roman" w:hAnsi="Times New Roman"/>
          <w:sz w:val="27"/>
          <w:szCs w:val="27"/>
        </w:rPr>
        <w:t xml:space="preserve"> составили 29 344,6 тыс. рублей или 0,1% от всех расходов по подразделу, бюджетные назначения утверждены в размере 29 637,3 тыс. рублей, таким образом, исполнение бюджета по данному подразделу составило 99,0%, неисполненные назначения в сумме составили 292,7 тыс. рублей.   </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lastRenderedPageBreak/>
        <w:t xml:space="preserve">Расход по данному подразделу осуществлялся в рамках ГП КО «Развитие здравоохранения Кузбасса» в сумме </w:t>
      </w:r>
      <w:r w:rsidRPr="003C2F67">
        <w:rPr>
          <w:rFonts w:ascii="Times New Roman" w:hAnsi="Times New Roman"/>
          <w:sz w:val="27"/>
          <w:szCs w:val="27"/>
        </w:rPr>
        <w:t>29 344,6</w:t>
      </w:r>
      <w:r w:rsidRPr="003C2F67">
        <w:rPr>
          <w:rFonts w:ascii="Times New Roman" w:eastAsia="Times New Roman" w:hAnsi="Times New Roman"/>
          <w:sz w:val="27"/>
          <w:szCs w:val="27"/>
        </w:rPr>
        <w:t xml:space="preserve"> тыс. рублей (100,0%).</w:t>
      </w:r>
    </w:p>
    <w:p w:rsidR="00DB091D" w:rsidRPr="003C2F67" w:rsidRDefault="00DB091D" w:rsidP="00DB091D">
      <w:pPr>
        <w:autoSpaceDE w:val="0"/>
        <w:autoSpaceDN w:val="0"/>
        <w:adjustRightInd w:val="0"/>
        <w:spacing w:after="0" w:line="240" w:lineRule="auto"/>
        <w:ind w:firstLine="709"/>
        <w:jc w:val="both"/>
        <w:rPr>
          <w:rFonts w:ascii="Times New Roman" w:hAnsi="Times New Roman"/>
          <w:sz w:val="27"/>
          <w:szCs w:val="27"/>
        </w:rPr>
      </w:pPr>
      <w:r w:rsidRPr="003C2F67">
        <w:rPr>
          <w:rFonts w:ascii="Times New Roman" w:hAnsi="Times New Roman"/>
          <w:sz w:val="27"/>
          <w:szCs w:val="27"/>
        </w:rPr>
        <w:t>Объем кассовых расходов по сравнению с 2019 годом увеличился на 1 706,8 тыс. рублей (с 27 637,8 тыс. рублей до 29 344,6 тыс. рублей) или 6,2%.</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 xml:space="preserve">Наибольшую долю расходов по разделу 09 «Здравоохранение» составили расходы по </w:t>
      </w:r>
      <w:r w:rsidRPr="003C2F67">
        <w:rPr>
          <w:rFonts w:ascii="Times New Roman" w:hAnsi="Times New Roman"/>
          <w:sz w:val="27"/>
          <w:szCs w:val="27"/>
          <w:u w:val="single"/>
        </w:rPr>
        <w:t>подразделу 09 09 «Другие вопросы в области здравоохранения»</w:t>
      </w:r>
      <w:r w:rsidRPr="003C2F67">
        <w:rPr>
          <w:rFonts w:ascii="Times New Roman" w:hAnsi="Times New Roman"/>
          <w:sz w:val="27"/>
          <w:szCs w:val="27"/>
        </w:rPr>
        <w:t xml:space="preserve"> в размере 16 004 150,3 тыс. рублей или 64,4% от всех расходов по подразделу. Бюджетные назначения утверждены в размере 17 058 322,5 тыс. рублей, таким образом, исполнение бюджета по данному подразделу составило 93,8%, неисполненные назначения составили в сумме 1 054 172,2 тыс. рублей. </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Расход по данному подразделу осуществлялся в рамках 2 государственных программ Кемеровской области- Кузбасса:</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 ГП КО «Развитие здравоохранения Кузбасса» в сумме 14 924 583,2 тыс. рублей (93,3%);</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eastAsia="Times New Roman" w:hAnsi="Times New Roman"/>
          <w:sz w:val="27"/>
          <w:szCs w:val="27"/>
        </w:rPr>
        <w:t>- ГП КО «</w:t>
      </w:r>
      <w:r w:rsidRPr="003C2F67">
        <w:rPr>
          <w:rFonts w:ascii="Times New Roman" w:hAnsi="Times New Roman"/>
          <w:sz w:val="27"/>
          <w:szCs w:val="27"/>
        </w:rPr>
        <w:t>Жилищная и социальная инфраструктура Кузбасса</w:t>
      </w:r>
      <w:r w:rsidRPr="003C2F67">
        <w:rPr>
          <w:rFonts w:ascii="Times New Roman" w:eastAsia="Times New Roman" w:hAnsi="Times New Roman"/>
          <w:sz w:val="27"/>
          <w:szCs w:val="27"/>
        </w:rPr>
        <w:t>» в сумме 34 432,6 тыс. рублей (0,2 %).</w:t>
      </w:r>
    </w:p>
    <w:p w:rsidR="00DB091D" w:rsidRPr="003C2F67" w:rsidRDefault="00DB091D" w:rsidP="00DB091D">
      <w:pPr>
        <w:spacing w:after="0" w:line="240" w:lineRule="auto"/>
        <w:ind w:firstLine="708"/>
        <w:jc w:val="both"/>
        <w:rPr>
          <w:rFonts w:ascii="Times New Roman" w:eastAsia="Times New Roman" w:hAnsi="Times New Roman"/>
          <w:sz w:val="27"/>
          <w:szCs w:val="27"/>
        </w:rPr>
      </w:pPr>
      <w:r w:rsidRPr="003C2F67">
        <w:rPr>
          <w:rFonts w:ascii="Times New Roman" w:hAnsi="Times New Roman"/>
          <w:bCs/>
          <w:sz w:val="27"/>
          <w:szCs w:val="27"/>
        </w:rPr>
        <w:t>А также, непрограммные направления деятельности – 1 045 134,6 тыс. рублей (6,5 %).</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Исполнение расходов по разделу 09 «Здравоохранение», в отчетном периоде, осуществлялось 2 главными распорядителями средств областного бюджета: Министерством здравоохранения Кузбасса и Министерством строительства Кузбасса.</w:t>
      </w:r>
    </w:p>
    <w:p w:rsidR="00DB091D" w:rsidRPr="003C2F67" w:rsidRDefault="00DB091D" w:rsidP="00DB091D">
      <w:pPr>
        <w:spacing w:after="0" w:line="240" w:lineRule="auto"/>
        <w:ind w:firstLine="720"/>
        <w:jc w:val="both"/>
        <w:rPr>
          <w:rFonts w:ascii="Times New Roman" w:hAnsi="Times New Roman"/>
          <w:sz w:val="27"/>
          <w:szCs w:val="27"/>
        </w:rPr>
      </w:pPr>
      <w:r w:rsidRPr="003C2F67">
        <w:rPr>
          <w:rFonts w:ascii="Times New Roman" w:hAnsi="Times New Roman"/>
          <w:sz w:val="27"/>
          <w:szCs w:val="27"/>
        </w:rPr>
        <w:t>Основная доля расходов по данному разделу в 2020 году осуществлялась Министерством здравоохранения Кузбасса.</w:t>
      </w:r>
    </w:p>
    <w:p w:rsidR="00DB091D" w:rsidRPr="003C2F67" w:rsidRDefault="00DB091D" w:rsidP="00DB091D">
      <w:pPr>
        <w:spacing w:after="0" w:line="240" w:lineRule="auto"/>
        <w:ind w:firstLine="720"/>
        <w:jc w:val="both"/>
        <w:rPr>
          <w:rFonts w:ascii="Times New Roman" w:hAnsi="Times New Roman"/>
          <w:sz w:val="27"/>
          <w:szCs w:val="27"/>
        </w:rPr>
      </w:pPr>
    </w:p>
    <w:p w:rsidR="00DB091D" w:rsidRPr="003C2F67" w:rsidRDefault="00DB091D" w:rsidP="00DB091D">
      <w:pPr>
        <w:spacing w:after="0" w:line="240" w:lineRule="auto"/>
        <w:jc w:val="center"/>
        <w:rPr>
          <w:rFonts w:ascii="Times New Roman" w:eastAsia="Times New Roman" w:hAnsi="Times New Roman"/>
          <w:b/>
          <w:sz w:val="27"/>
          <w:szCs w:val="27"/>
          <w:lang w:eastAsia="ru-RU"/>
        </w:rPr>
      </w:pPr>
      <w:r w:rsidRPr="003C2F67">
        <w:rPr>
          <w:rFonts w:ascii="Times New Roman" w:eastAsia="Times New Roman" w:hAnsi="Times New Roman"/>
          <w:b/>
          <w:sz w:val="27"/>
          <w:szCs w:val="27"/>
          <w:lang w:eastAsia="ru-RU"/>
        </w:rPr>
        <w:t>Расходы по разделу 10 «Социальная политика»</w:t>
      </w:r>
    </w:p>
    <w:p w:rsidR="00DB091D" w:rsidRPr="003C2F67" w:rsidRDefault="00DB091D" w:rsidP="00DB091D">
      <w:pPr>
        <w:spacing w:after="0" w:line="240" w:lineRule="auto"/>
        <w:jc w:val="center"/>
        <w:rPr>
          <w:rFonts w:ascii="Times New Roman" w:eastAsia="Times New Roman" w:hAnsi="Times New Roman"/>
          <w:b/>
          <w:sz w:val="27"/>
          <w:szCs w:val="27"/>
          <w:highlight w:val="yellow"/>
          <w:lang w:eastAsia="ru-RU"/>
        </w:rPr>
      </w:pPr>
    </w:p>
    <w:p w:rsidR="00DB091D" w:rsidRPr="003C2F67" w:rsidRDefault="00DB091D" w:rsidP="00DB091D">
      <w:pPr>
        <w:pStyle w:val="3"/>
        <w:spacing w:after="0"/>
        <w:ind w:left="0" w:firstLine="709"/>
        <w:jc w:val="both"/>
        <w:rPr>
          <w:sz w:val="27"/>
          <w:szCs w:val="27"/>
        </w:rPr>
      </w:pPr>
      <w:r w:rsidRPr="003C2F67">
        <w:rPr>
          <w:sz w:val="27"/>
          <w:szCs w:val="27"/>
        </w:rPr>
        <w:t>Утвержденные бюджетные назначения по расходам по разделу 10 «Социальная политика» на 2020 год, с уточнениями и изменениями, составили               53 865 528,7 тыс. рублей.</w:t>
      </w:r>
    </w:p>
    <w:p w:rsidR="00DB091D" w:rsidRPr="003C2F67" w:rsidRDefault="00DB091D" w:rsidP="00DB091D">
      <w:pPr>
        <w:spacing w:after="0" w:line="240" w:lineRule="auto"/>
        <w:ind w:firstLine="709"/>
        <w:jc w:val="both"/>
        <w:rPr>
          <w:rFonts w:ascii="Times New Roman" w:hAnsi="Times New Roman"/>
          <w:sz w:val="27"/>
          <w:szCs w:val="27"/>
        </w:rPr>
      </w:pPr>
      <w:r w:rsidRPr="003C2F67">
        <w:rPr>
          <w:rFonts w:ascii="Times New Roman" w:hAnsi="Times New Roman"/>
          <w:sz w:val="27"/>
          <w:szCs w:val="27"/>
        </w:rPr>
        <w:t xml:space="preserve">В целом по разделу 10 «Социальная политика» расходы произведены на сумму 53 318 244,7 тыс. рублей или на 99,0% от утвержденных бюджетных назначений. Объем неисполненных бюджетных назначений составил 547 284,0 тыс. рублей.  </w:t>
      </w:r>
    </w:p>
    <w:p w:rsidR="00DB091D" w:rsidRPr="003C2F67" w:rsidRDefault="00DB091D" w:rsidP="00DB091D">
      <w:pPr>
        <w:spacing w:after="0" w:line="240" w:lineRule="auto"/>
        <w:ind w:firstLine="720"/>
        <w:jc w:val="both"/>
        <w:rPr>
          <w:rFonts w:ascii="Times New Roman" w:hAnsi="Times New Roman"/>
          <w:sz w:val="27"/>
          <w:szCs w:val="27"/>
        </w:rPr>
      </w:pPr>
      <w:r w:rsidRPr="003C2F67">
        <w:rPr>
          <w:rFonts w:ascii="Times New Roman" w:hAnsi="Times New Roman"/>
          <w:sz w:val="27"/>
          <w:szCs w:val="27"/>
        </w:rPr>
        <w:t>По сравнению с 2019 годом расходы на социальную политику в 2020 году увеличились на 10 904 784,0 тыс. рублей (с 42 413 460,7 тыс. рублей до 53 31</w:t>
      </w:r>
      <w:r w:rsidR="00A82D64">
        <w:rPr>
          <w:rFonts w:ascii="Times New Roman" w:hAnsi="Times New Roman"/>
          <w:sz w:val="27"/>
          <w:szCs w:val="27"/>
        </w:rPr>
        <w:t>8</w:t>
      </w:r>
      <w:r w:rsidRPr="003C2F67">
        <w:rPr>
          <w:rFonts w:ascii="Times New Roman" w:hAnsi="Times New Roman"/>
          <w:sz w:val="27"/>
          <w:szCs w:val="27"/>
        </w:rPr>
        <w:t xml:space="preserve"> 244,7 тыс. рублей) или на 25,7 %.</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Доля общих расходов по разделу 10 «Социальная политика» в общем объеме кассовых расходов областного бюджета в 2020 году составила 25,8 %, в 2019 году – 26,7%, (в 2018 году составляла 29,5 %).</w:t>
      </w:r>
    </w:p>
    <w:p w:rsidR="00DB091D" w:rsidRPr="003C2F67" w:rsidRDefault="00DB091D" w:rsidP="00DB091D">
      <w:pPr>
        <w:spacing w:after="0" w:line="240" w:lineRule="auto"/>
        <w:ind w:firstLine="708"/>
        <w:jc w:val="both"/>
        <w:rPr>
          <w:rFonts w:ascii="Times New Roman" w:hAnsi="Times New Roman"/>
          <w:sz w:val="27"/>
          <w:szCs w:val="27"/>
        </w:rPr>
      </w:pPr>
      <w:r w:rsidRPr="003C2F67">
        <w:rPr>
          <w:rFonts w:ascii="Times New Roman" w:hAnsi="Times New Roman"/>
          <w:sz w:val="27"/>
          <w:szCs w:val="27"/>
        </w:rPr>
        <w:t>Анализ исполнения расходов по разделу 10 «Социальная политика» за 2020 год представлен</w:t>
      </w:r>
      <w:r w:rsidR="006046EC">
        <w:rPr>
          <w:rFonts w:ascii="Times New Roman" w:hAnsi="Times New Roman"/>
          <w:sz w:val="27"/>
          <w:szCs w:val="27"/>
        </w:rPr>
        <w:t xml:space="preserve"> в Таблице 30.</w:t>
      </w:r>
    </w:p>
    <w:p w:rsidR="00DB091D" w:rsidRPr="00282D50" w:rsidRDefault="00DB091D" w:rsidP="00DB091D">
      <w:pPr>
        <w:spacing w:after="0" w:line="240" w:lineRule="auto"/>
        <w:jc w:val="right"/>
        <w:rPr>
          <w:rFonts w:ascii="Times New Roman" w:hAnsi="Times New Roman"/>
          <w:b/>
          <w:sz w:val="20"/>
          <w:szCs w:val="20"/>
        </w:rPr>
      </w:pPr>
      <w:r w:rsidRPr="00282D50">
        <w:rPr>
          <w:rFonts w:ascii="Times New Roman" w:hAnsi="Times New Roman"/>
          <w:b/>
          <w:sz w:val="20"/>
          <w:szCs w:val="20"/>
        </w:rPr>
        <w:t xml:space="preserve">Таблица </w:t>
      </w:r>
      <w:r>
        <w:rPr>
          <w:rFonts w:ascii="Times New Roman" w:hAnsi="Times New Roman"/>
          <w:b/>
          <w:sz w:val="20"/>
          <w:szCs w:val="20"/>
        </w:rPr>
        <w:t>30</w:t>
      </w:r>
      <w:r w:rsidRPr="00282D50">
        <w:rPr>
          <w:rFonts w:ascii="Times New Roman" w:hAnsi="Times New Roman"/>
          <w:b/>
          <w:sz w:val="20"/>
          <w:szCs w:val="20"/>
        </w:rPr>
        <w:t xml:space="preserve"> (тыс. рублей)</w:t>
      </w:r>
    </w:p>
    <w:tbl>
      <w:tblPr>
        <w:tblW w:w="5000" w:type="pct"/>
        <w:tblLayout w:type="fixed"/>
        <w:tblLook w:val="04A0" w:firstRow="1" w:lastRow="0" w:firstColumn="1" w:lastColumn="0" w:noHBand="0" w:noVBand="1"/>
      </w:tblPr>
      <w:tblGrid>
        <w:gridCol w:w="2310"/>
        <w:gridCol w:w="867"/>
        <w:gridCol w:w="1312"/>
        <w:gridCol w:w="1208"/>
        <w:gridCol w:w="1332"/>
        <w:gridCol w:w="752"/>
        <w:gridCol w:w="870"/>
        <w:gridCol w:w="1346"/>
      </w:tblGrid>
      <w:tr w:rsidR="00DB091D" w:rsidRPr="00304E86" w:rsidTr="00DB091D">
        <w:trPr>
          <w:trHeight w:val="225"/>
        </w:trPr>
        <w:tc>
          <w:tcPr>
            <w:tcW w:w="1156" w:type="pct"/>
            <w:vMerge w:val="restart"/>
            <w:tcBorders>
              <w:top w:val="single" w:sz="4" w:space="0" w:color="auto"/>
              <w:left w:val="single" w:sz="4" w:space="0" w:color="auto"/>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sz w:val="18"/>
                <w:szCs w:val="18"/>
              </w:rPr>
            </w:pPr>
            <w:r w:rsidRPr="00282D50">
              <w:rPr>
                <w:rFonts w:ascii="Times New Roman" w:hAnsi="Times New Roman"/>
                <w:sz w:val="18"/>
                <w:szCs w:val="18"/>
              </w:rPr>
              <w:t>Наименование показателя</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DB091D" w:rsidRPr="00282D50" w:rsidRDefault="00DB091D" w:rsidP="00DB091D">
            <w:pPr>
              <w:spacing w:after="0" w:line="240" w:lineRule="auto"/>
              <w:ind w:left="-79" w:right="-107"/>
              <w:jc w:val="center"/>
              <w:rPr>
                <w:rFonts w:ascii="Times New Roman" w:hAnsi="Times New Roman"/>
                <w:sz w:val="18"/>
                <w:szCs w:val="18"/>
              </w:rPr>
            </w:pPr>
            <w:r>
              <w:rPr>
                <w:rFonts w:ascii="Times New Roman" w:hAnsi="Times New Roman"/>
                <w:sz w:val="18"/>
                <w:szCs w:val="18"/>
              </w:rPr>
              <w:t>Раздел, подраз</w:t>
            </w:r>
            <w:r w:rsidRPr="00282D50">
              <w:rPr>
                <w:rFonts w:ascii="Times New Roman" w:hAnsi="Times New Roman"/>
                <w:sz w:val="18"/>
                <w:szCs w:val="18"/>
              </w:rPr>
              <w:t>дел</w:t>
            </w:r>
          </w:p>
        </w:tc>
        <w:tc>
          <w:tcPr>
            <w:tcW w:w="656" w:type="pct"/>
            <w:vMerge w:val="restart"/>
            <w:tcBorders>
              <w:top w:val="single" w:sz="4" w:space="0" w:color="auto"/>
              <w:left w:val="nil"/>
              <w:bottom w:val="single" w:sz="4" w:space="0" w:color="auto"/>
              <w:right w:val="single" w:sz="4" w:space="0" w:color="auto"/>
            </w:tcBorders>
            <w:noWrap/>
            <w:vAlign w:val="center"/>
            <w:hideMark/>
          </w:tcPr>
          <w:p w:rsidR="00DB091D" w:rsidRPr="00282D50" w:rsidRDefault="00DB091D" w:rsidP="00DB091D">
            <w:pPr>
              <w:spacing w:after="0" w:line="240" w:lineRule="auto"/>
              <w:ind w:left="-108" w:right="-54"/>
              <w:jc w:val="center"/>
              <w:rPr>
                <w:rFonts w:ascii="Times New Roman" w:hAnsi="Times New Roman"/>
                <w:sz w:val="18"/>
                <w:szCs w:val="18"/>
              </w:rPr>
            </w:pPr>
            <w:r w:rsidRPr="00282D50">
              <w:rPr>
                <w:rFonts w:ascii="Times New Roman" w:hAnsi="Times New Roman"/>
                <w:sz w:val="18"/>
                <w:szCs w:val="18"/>
              </w:rPr>
              <w:t xml:space="preserve">Утвержденные БА (закон КО от </w:t>
            </w:r>
            <w:r w:rsidRPr="00D13564">
              <w:rPr>
                <w:rFonts w:ascii="Times New Roman" w:hAnsi="Times New Roman"/>
                <w:sz w:val="18"/>
                <w:szCs w:val="18"/>
              </w:rPr>
              <w:t xml:space="preserve"> 11.12.2019 №137-ОЗ</w:t>
            </w:r>
            <w:r w:rsidRPr="00282D50">
              <w:rPr>
                <w:rFonts w:ascii="Times New Roman" w:hAnsi="Times New Roman"/>
                <w:sz w:val="18"/>
                <w:szCs w:val="18"/>
              </w:rPr>
              <w:t>)</w:t>
            </w:r>
          </w:p>
        </w:tc>
        <w:tc>
          <w:tcPr>
            <w:tcW w:w="2754" w:type="pct"/>
            <w:gridSpan w:val="5"/>
            <w:tcBorders>
              <w:top w:val="single" w:sz="4" w:space="0" w:color="auto"/>
              <w:left w:val="nil"/>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sz w:val="18"/>
                <w:szCs w:val="18"/>
              </w:rPr>
            </w:pPr>
            <w:r w:rsidRPr="00282D50">
              <w:rPr>
                <w:rFonts w:ascii="Times New Roman" w:hAnsi="Times New Roman"/>
                <w:sz w:val="18"/>
                <w:szCs w:val="18"/>
              </w:rPr>
              <w:t>Форма 0503117</w:t>
            </w:r>
          </w:p>
        </w:tc>
      </w:tr>
      <w:tr w:rsidR="00DB091D" w:rsidRPr="00304E86" w:rsidTr="00DB091D">
        <w:trPr>
          <w:trHeight w:val="900"/>
        </w:trPr>
        <w:tc>
          <w:tcPr>
            <w:tcW w:w="1156" w:type="pct"/>
            <w:vMerge/>
            <w:tcBorders>
              <w:top w:val="single" w:sz="4" w:space="0" w:color="auto"/>
              <w:left w:val="single" w:sz="4" w:space="0" w:color="auto"/>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sz w:val="18"/>
                <w:szCs w:val="18"/>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sz w:val="18"/>
                <w:szCs w:val="18"/>
              </w:rPr>
            </w:pPr>
          </w:p>
        </w:tc>
        <w:tc>
          <w:tcPr>
            <w:tcW w:w="656" w:type="pct"/>
            <w:vMerge/>
            <w:tcBorders>
              <w:top w:val="single" w:sz="4" w:space="0" w:color="auto"/>
              <w:left w:val="nil"/>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sz w:val="18"/>
                <w:szCs w:val="18"/>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DB091D" w:rsidRPr="00282D50" w:rsidRDefault="00DB091D" w:rsidP="00DB091D">
            <w:pPr>
              <w:spacing w:after="0" w:line="240" w:lineRule="auto"/>
              <w:ind w:left="-159" w:right="-58"/>
              <w:jc w:val="center"/>
              <w:rPr>
                <w:rFonts w:ascii="Times New Roman" w:hAnsi="Times New Roman"/>
                <w:sz w:val="18"/>
                <w:szCs w:val="18"/>
              </w:rPr>
            </w:pPr>
            <w:r>
              <w:rPr>
                <w:rFonts w:ascii="Times New Roman" w:hAnsi="Times New Roman"/>
                <w:sz w:val="18"/>
                <w:szCs w:val="18"/>
              </w:rPr>
              <w:t>Бюд</w:t>
            </w:r>
            <w:r w:rsidRPr="00282D50">
              <w:rPr>
                <w:rFonts w:ascii="Times New Roman" w:hAnsi="Times New Roman"/>
                <w:sz w:val="18"/>
                <w:szCs w:val="18"/>
              </w:rPr>
              <w:t>жетные назначения</w:t>
            </w:r>
          </w:p>
        </w:tc>
        <w:tc>
          <w:tcPr>
            <w:tcW w:w="666" w:type="pct"/>
            <w:tcBorders>
              <w:top w:val="nil"/>
              <w:left w:val="nil"/>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И</w:t>
            </w:r>
            <w:r w:rsidRPr="00282D50">
              <w:rPr>
                <w:rFonts w:ascii="Times New Roman" w:hAnsi="Times New Roman"/>
                <w:sz w:val="18"/>
                <w:szCs w:val="18"/>
              </w:rPr>
              <w:t>сполнено</w:t>
            </w:r>
          </w:p>
        </w:tc>
        <w:tc>
          <w:tcPr>
            <w:tcW w:w="376" w:type="pct"/>
            <w:tcBorders>
              <w:top w:val="nil"/>
              <w:left w:val="nil"/>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 испол</w:t>
            </w:r>
            <w:r w:rsidRPr="00282D50">
              <w:rPr>
                <w:rFonts w:ascii="Times New Roman" w:hAnsi="Times New Roman"/>
                <w:sz w:val="18"/>
                <w:szCs w:val="18"/>
              </w:rPr>
              <w:t>нения</w:t>
            </w:r>
          </w:p>
        </w:tc>
        <w:tc>
          <w:tcPr>
            <w:tcW w:w="435" w:type="pct"/>
            <w:tcBorders>
              <w:top w:val="nil"/>
              <w:left w:val="nil"/>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Струк</w:t>
            </w:r>
            <w:r w:rsidRPr="00282D50">
              <w:rPr>
                <w:rFonts w:ascii="Times New Roman" w:hAnsi="Times New Roman"/>
                <w:sz w:val="18"/>
                <w:szCs w:val="18"/>
              </w:rPr>
              <w:t>тура, %</w:t>
            </w:r>
          </w:p>
        </w:tc>
        <w:tc>
          <w:tcPr>
            <w:tcW w:w="674" w:type="pct"/>
            <w:tcBorders>
              <w:top w:val="nil"/>
              <w:left w:val="nil"/>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Неиспол</w:t>
            </w:r>
            <w:r w:rsidRPr="00282D50">
              <w:rPr>
                <w:rFonts w:ascii="Times New Roman" w:hAnsi="Times New Roman"/>
                <w:sz w:val="18"/>
                <w:szCs w:val="18"/>
              </w:rPr>
              <w:t>ненные назначения</w:t>
            </w:r>
          </w:p>
        </w:tc>
      </w:tr>
      <w:tr w:rsidR="00DB091D" w:rsidRPr="00304E86" w:rsidTr="00DB091D">
        <w:trPr>
          <w:trHeight w:val="177"/>
        </w:trPr>
        <w:tc>
          <w:tcPr>
            <w:tcW w:w="1156" w:type="pct"/>
            <w:tcBorders>
              <w:top w:val="single" w:sz="4" w:space="0" w:color="auto"/>
              <w:left w:val="single" w:sz="4" w:space="0" w:color="auto"/>
              <w:bottom w:val="single" w:sz="4" w:space="0" w:color="auto"/>
              <w:right w:val="single" w:sz="4" w:space="0" w:color="auto"/>
            </w:tcBorders>
            <w:vAlign w:val="center"/>
          </w:tcPr>
          <w:p w:rsidR="00DB091D" w:rsidRPr="00282D50"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1</w:t>
            </w:r>
          </w:p>
        </w:tc>
        <w:tc>
          <w:tcPr>
            <w:tcW w:w="434" w:type="pct"/>
            <w:tcBorders>
              <w:top w:val="single" w:sz="4" w:space="0" w:color="auto"/>
              <w:left w:val="single" w:sz="4" w:space="0" w:color="auto"/>
              <w:bottom w:val="single" w:sz="4" w:space="0" w:color="auto"/>
              <w:right w:val="single" w:sz="4" w:space="0" w:color="auto"/>
            </w:tcBorders>
            <w:vAlign w:val="center"/>
          </w:tcPr>
          <w:p w:rsidR="00DB091D" w:rsidRPr="00282D50"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2</w:t>
            </w:r>
          </w:p>
        </w:tc>
        <w:tc>
          <w:tcPr>
            <w:tcW w:w="656" w:type="pct"/>
            <w:tcBorders>
              <w:top w:val="single" w:sz="4" w:space="0" w:color="auto"/>
              <w:left w:val="nil"/>
              <w:bottom w:val="single" w:sz="4" w:space="0" w:color="auto"/>
              <w:right w:val="single" w:sz="4" w:space="0" w:color="auto"/>
            </w:tcBorders>
            <w:vAlign w:val="center"/>
          </w:tcPr>
          <w:p w:rsidR="00DB091D" w:rsidRPr="00282D50"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3</w:t>
            </w:r>
          </w:p>
        </w:tc>
        <w:tc>
          <w:tcPr>
            <w:tcW w:w="604" w:type="pct"/>
            <w:tcBorders>
              <w:top w:val="single" w:sz="4" w:space="0" w:color="auto"/>
              <w:left w:val="single" w:sz="4" w:space="0" w:color="auto"/>
              <w:bottom w:val="single" w:sz="4" w:space="0" w:color="auto"/>
              <w:right w:val="single" w:sz="4" w:space="0" w:color="auto"/>
            </w:tcBorders>
            <w:vAlign w:val="center"/>
          </w:tcPr>
          <w:p w:rsidR="00DB091D" w:rsidRDefault="00DB091D" w:rsidP="00DB091D">
            <w:pPr>
              <w:spacing w:after="0" w:line="240" w:lineRule="auto"/>
              <w:ind w:left="-159" w:right="-58"/>
              <w:jc w:val="center"/>
              <w:rPr>
                <w:rFonts w:ascii="Times New Roman" w:hAnsi="Times New Roman"/>
                <w:sz w:val="18"/>
                <w:szCs w:val="18"/>
              </w:rPr>
            </w:pPr>
            <w:r>
              <w:rPr>
                <w:rFonts w:ascii="Times New Roman" w:hAnsi="Times New Roman"/>
                <w:sz w:val="18"/>
                <w:szCs w:val="18"/>
              </w:rPr>
              <w:t>4</w:t>
            </w:r>
          </w:p>
        </w:tc>
        <w:tc>
          <w:tcPr>
            <w:tcW w:w="666" w:type="pct"/>
            <w:tcBorders>
              <w:top w:val="nil"/>
              <w:left w:val="nil"/>
              <w:bottom w:val="single" w:sz="4" w:space="0" w:color="auto"/>
              <w:right w:val="single" w:sz="4" w:space="0" w:color="auto"/>
            </w:tcBorders>
            <w:vAlign w:val="center"/>
          </w:tcPr>
          <w:p w:rsidR="00DB091D"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5</w:t>
            </w:r>
          </w:p>
        </w:tc>
        <w:tc>
          <w:tcPr>
            <w:tcW w:w="376" w:type="pct"/>
            <w:tcBorders>
              <w:top w:val="nil"/>
              <w:left w:val="nil"/>
              <w:bottom w:val="single" w:sz="4" w:space="0" w:color="auto"/>
              <w:right w:val="single" w:sz="4" w:space="0" w:color="auto"/>
            </w:tcBorders>
            <w:vAlign w:val="center"/>
          </w:tcPr>
          <w:p w:rsidR="00DB091D"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6</w:t>
            </w:r>
          </w:p>
        </w:tc>
        <w:tc>
          <w:tcPr>
            <w:tcW w:w="435" w:type="pct"/>
            <w:tcBorders>
              <w:top w:val="nil"/>
              <w:left w:val="nil"/>
              <w:bottom w:val="single" w:sz="4" w:space="0" w:color="auto"/>
              <w:right w:val="single" w:sz="4" w:space="0" w:color="auto"/>
            </w:tcBorders>
            <w:vAlign w:val="center"/>
          </w:tcPr>
          <w:p w:rsidR="00DB091D"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7</w:t>
            </w:r>
          </w:p>
        </w:tc>
        <w:tc>
          <w:tcPr>
            <w:tcW w:w="674" w:type="pct"/>
            <w:tcBorders>
              <w:top w:val="nil"/>
              <w:left w:val="nil"/>
              <w:bottom w:val="single" w:sz="4" w:space="0" w:color="auto"/>
              <w:right w:val="single" w:sz="4" w:space="0" w:color="auto"/>
            </w:tcBorders>
            <w:vAlign w:val="center"/>
          </w:tcPr>
          <w:p w:rsidR="00DB091D"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8</w:t>
            </w:r>
          </w:p>
        </w:tc>
      </w:tr>
      <w:tr w:rsidR="00DB091D" w:rsidRPr="00304E86" w:rsidTr="00DB091D">
        <w:trPr>
          <w:trHeight w:val="319"/>
        </w:trPr>
        <w:tc>
          <w:tcPr>
            <w:tcW w:w="1156" w:type="pct"/>
            <w:tcBorders>
              <w:top w:val="nil"/>
              <w:left w:val="single" w:sz="4" w:space="0" w:color="auto"/>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b/>
                <w:sz w:val="18"/>
                <w:szCs w:val="18"/>
              </w:rPr>
            </w:pPr>
            <w:r w:rsidRPr="00282D50">
              <w:rPr>
                <w:rFonts w:ascii="Times New Roman" w:hAnsi="Times New Roman"/>
                <w:b/>
                <w:sz w:val="18"/>
                <w:szCs w:val="18"/>
              </w:rPr>
              <w:t>Расходы бюджета, всего:</w:t>
            </w:r>
          </w:p>
        </w:tc>
        <w:tc>
          <w:tcPr>
            <w:tcW w:w="434" w:type="pct"/>
            <w:tcBorders>
              <w:top w:val="nil"/>
              <w:left w:val="nil"/>
              <w:bottom w:val="single" w:sz="4" w:space="0" w:color="auto"/>
              <w:right w:val="single" w:sz="4" w:space="0" w:color="auto"/>
            </w:tcBorders>
            <w:vAlign w:val="center"/>
            <w:hideMark/>
          </w:tcPr>
          <w:p w:rsidR="00DB091D" w:rsidRPr="00282D50" w:rsidRDefault="00DB091D" w:rsidP="00DB091D">
            <w:pPr>
              <w:spacing w:after="0" w:line="240" w:lineRule="auto"/>
              <w:jc w:val="center"/>
              <w:rPr>
                <w:rFonts w:ascii="Times New Roman" w:hAnsi="Times New Roman"/>
                <w:b/>
                <w:sz w:val="18"/>
                <w:szCs w:val="18"/>
              </w:rPr>
            </w:pPr>
            <w:r w:rsidRPr="00282D50">
              <w:rPr>
                <w:rFonts w:ascii="Times New Roman" w:hAnsi="Times New Roman"/>
                <w:b/>
                <w:sz w:val="18"/>
                <w:szCs w:val="18"/>
              </w:rPr>
              <w:t>х</w:t>
            </w:r>
          </w:p>
        </w:tc>
        <w:tc>
          <w:tcPr>
            <w:tcW w:w="656" w:type="pct"/>
            <w:tcBorders>
              <w:top w:val="nil"/>
              <w:left w:val="nil"/>
              <w:bottom w:val="single" w:sz="4" w:space="0" w:color="auto"/>
              <w:right w:val="single" w:sz="4" w:space="0" w:color="auto"/>
            </w:tcBorders>
            <w:vAlign w:val="center"/>
          </w:tcPr>
          <w:p w:rsidR="00DB091D" w:rsidRPr="00E425C4" w:rsidRDefault="00DB091D" w:rsidP="00DB091D">
            <w:pPr>
              <w:autoSpaceDE w:val="0"/>
              <w:autoSpaceDN w:val="0"/>
              <w:adjustRightInd w:val="0"/>
              <w:spacing w:after="0" w:line="240" w:lineRule="auto"/>
              <w:jc w:val="center"/>
              <w:rPr>
                <w:rFonts w:ascii="Times New Roman" w:eastAsia="Times New Roman" w:hAnsi="Times New Roman"/>
                <w:b/>
                <w:sz w:val="18"/>
                <w:szCs w:val="18"/>
                <w:lang w:eastAsia="ru-RU"/>
              </w:rPr>
            </w:pPr>
            <w:r w:rsidRPr="00D13564">
              <w:rPr>
                <w:rFonts w:ascii="Times New Roman" w:eastAsia="Times New Roman" w:hAnsi="Times New Roman"/>
                <w:b/>
                <w:sz w:val="18"/>
                <w:szCs w:val="18"/>
                <w:lang w:eastAsia="ru-RU"/>
              </w:rPr>
              <w:t>212</w:t>
            </w:r>
            <w:r>
              <w:rPr>
                <w:rFonts w:ascii="Times New Roman" w:eastAsia="Times New Roman" w:hAnsi="Times New Roman"/>
                <w:b/>
                <w:sz w:val="18"/>
                <w:szCs w:val="18"/>
                <w:lang w:eastAsia="ru-RU"/>
              </w:rPr>
              <w:t> </w:t>
            </w:r>
            <w:r w:rsidRPr="00D13564">
              <w:rPr>
                <w:rFonts w:ascii="Times New Roman" w:eastAsia="Times New Roman" w:hAnsi="Times New Roman"/>
                <w:b/>
                <w:sz w:val="18"/>
                <w:szCs w:val="18"/>
                <w:lang w:eastAsia="ru-RU"/>
              </w:rPr>
              <w:t>254</w:t>
            </w:r>
            <w:r>
              <w:rPr>
                <w:rFonts w:ascii="Times New Roman" w:eastAsia="Times New Roman" w:hAnsi="Times New Roman"/>
                <w:b/>
                <w:sz w:val="18"/>
                <w:szCs w:val="18"/>
                <w:lang w:eastAsia="ru-RU"/>
              </w:rPr>
              <w:t xml:space="preserve"> </w:t>
            </w:r>
            <w:r w:rsidRPr="00D13564">
              <w:rPr>
                <w:rFonts w:ascii="Times New Roman" w:eastAsia="Times New Roman" w:hAnsi="Times New Roman"/>
                <w:b/>
                <w:sz w:val="18"/>
                <w:szCs w:val="18"/>
                <w:lang w:eastAsia="ru-RU"/>
              </w:rPr>
              <w:t>042,7</w:t>
            </w:r>
          </w:p>
        </w:tc>
        <w:tc>
          <w:tcPr>
            <w:tcW w:w="604" w:type="pct"/>
            <w:tcBorders>
              <w:top w:val="nil"/>
              <w:left w:val="nil"/>
              <w:bottom w:val="single" w:sz="4" w:space="0" w:color="auto"/>
              <w:right w:val="single" w:sz="4" w:space="0" w:color="auto"/>
            </w:tcBorders>
            <w:noWrap/>
            <w:vAlign w:val="center"/>
          </w:tcPr>
          <w:p w:rsidR="00DB091D" w:rsidRPr="00D13564" w:rsidRDefault="00DB091D" w:rsidP="00DB091D">
            <w:pPr>
              <w:autoSpaceDE w:val="0"/>
              <w:autoSpaceDN w:val="0"/>
              <w:adjustRightInd w:val="0"/>
              <w:spacing w:after="0" w:line="240" w:lineRule="auto"/>
              <w:ind w:right="-109"/>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212 051 688,3</w:t>
            </w:r>
          </w:p>
        </w:tc>
        <w:tc>
          <w:tcPr>
            <w:tcW w:w="666" w:type="pct"/>
            <w:tcBorders>
              <w:top w:val="nil"/>
              <w:left w:val="nil"/>
              <w:bottom w:val="single" w:sz="4" w:space="0" w:color="auto"/>
              <w:right w:val="single" w:sz="4" w:space="0" w:color="auto"/>
            </w:tcBorders>
            <w:noWrap/>
            <w:vAlign w:val="center"/>
          </w:tcPr>
          <w:p w:rsidR="00DB091D" w:rsidRPr="00D13564" w:rsidRDefault="00DB091D" w:rsidP="00DB091D">
            <w:pPr>
              <w:spacing w:after="0" w:line="240" w:lineRule="auto"/>
              <w:jc w:val="center"/>
              <w:rPr>
                <w:rFonts w:ascii="Times New Roman" w:hAnsi="Times New Roman"/>
                <w:b/>
                <w:bCs/>
                <w:sz w:val="18"/>
                <w:szCs w:val="18"/>
              </w:rPr>
            </w:pPr>
            <w:r>
              <w:rPr>
                <w:rFonts w:ascii="Times New Roman" w:hAnsi="Times New Roman"/>
                <w:b/>
                <w:bCs/>
                <w:sz w:val="18"/>
                <w:szCs w:val="18"/>
              </w:rPr>
              <w:t>206 501 489,9</w:t>
            </w:r>
          </w:p>
        </w:tc>
        <w:tc>
          <w:tcPr>
            <w:tcW w:w="376" w:type="pct"/>
            <w:tcBorders>
              <w:top w:val="nil"/>
              <w:left w:val="nil"/>
              <w:bottom w:val="single" w:sz="4" w:space="0" w:color="auto"/>
              <w:right w:val="single" w:sz="4" w:space="0" w:color="auto"/>
            </w:tcBorders>
            <w:vAlign w:val="center"/>
          </w:tcPr>
          <w:p w:rsidR="00DB091D" w:rsidRPr="00D13564" w:rsidRDefault="00DB091D" w:rsidP="00DB091D">
            <w:pPr>
              <w:spacing w:after="0" w:line="240" w:lineRule="auto"/>
              <w:jc w:val="center"/>
              <w:rPr>
                <w:rFonts w:ascii="Times New Roman" w:hAnsi="Times New Roman"/>
                <w:b/>
                <w:bCs/>
                <w:sz w:val="18"/>
                <w:szCs w:val="18"/>
              </w:rPr>
            </w:pPr>
            <w:r>
              <w:rPr>
                <w:rFonts w:ascii="Times New Roman" w:hAnsi="Times New Roman"/>
                <w:b/>
                <w:bCs/>
                <w:sz w:val="18"/>
                <w:szCs w:val="18"/>
              </w:rPr>
              <w:t>97,4</w:t>
            </w:r>
          </w:p>
        </w:tc>
        <w:tc>
          <w:tcPr>
            <w:tcW w:w="435" w:type="pct"/>
            <w:tcBorders>
              <w:top w:val="nil"/>
              <w:left w:val="nil"/>
              <w:bottom w:val="single" w:sz="4" w:space="0" w:color="auto"/>
              <w:right w:val="single" w:sz="4" w:space="0" w:color="auto"/>
            </w:tcBorders>
            <w:vAlign w:val="center"/>
          </w:tcPr>
          <w:p w:rsidR="00DB091D" w:rsidRPr="00E425C4" w:rsidRDefault="00DB091D" w:rsidP="00DB091D">
            <w:pPr>
              <w:spacing w:after="0" w:line="240" w:lineRule="auto"/>
              <w:jc w:val="center"/>
              <w:rPr>
                <w:rFonts w:ascii="Times New Roman" w:hAnsi="Times New Roman"/>
                <w:b/>
                <w:bCs/>
                <w:sz w:val="18"/>
                <w:szCs w:val="18"/>
              </w:rPr>
            </w:pPr>
            <w:r>
              <w:rPr>
                <w:rFonts w:ascii="Times New Roman" w:hAnsi="Times New Roman"/>
                <w:b/>
                <w:bCs/>
                <w:sz w:val="18"/>
                <w:szCs w:val="18"/>
              </w:rPr>
              <w:t>х</w:t>
            </w:r>
          </w:p>
        </w:tc>
        <w:tc>
          <w:tcPr>
            <w:tcW w:w="674" w:type="pct"/>
            <w:tcBorders>
              <w:top w:val="nil"/>
              <w:left w:val="nil"/>
              <w:bottom w:val="single" w:sz="4" w:space="0" w:color="auto"/>
              <w:right w:val="single" w:sz="4" w:space="0" w:color="auto"/>
            </w:tcBorders>
            <w:vAlign w:val="center"/>
          </w:tcPr>
          <w:p w:rsidR="00DB091D" w:rsidRPr="00E425C4" w:rsidRDefault="00DB091D" w:rsidP="00DB091D">
            <w:pPr>
              <w:spacing w:after="0" w:line="240" w:lineRule="auto"/>
              <w:jc w:val="center"/>
              <w:rPr>
                <w:rFonts w:ascii="Times New Roman" w:hAnsi="Times New Roman"/>
                <w:b/>
                <w:bCs/>
                <w:sz w:val="18"/>
                <w:szCs w:val="18"/>
              </w:rPr>
            </w:pPr>
            <w:r>
              <w:rPr>
                <w:rFonts w:ascii="Times New Roman" w:hAnsi="Times New Roman"/>
                <w:b/>
                <w:bCs/>
                <w:sz w:val="18"/>
                <w:szCs w:val="18"/>
              </w:rPr>
              <w:t>5 550 198,4</w:t>
            </w:r>
          </w:p>
        </w:tc>
      </w:tr>
      <w:tr w:rsidR="00DB091D" w:rsidRPr="00304E86" w:rsidTr="00DB091D">
        <w:trPr>
          <w:trHeight w:val="257"/>
        </w:trPr>
        <w:tc>
          <w:tcPr>
            <w:tcW w:w="1156" w:type="pct"/>
            <w:tcBorders>
              <w:top w:val="nil"/>
              <w:left w:val="single" w:sz="4" w:space="0" w:color="auto"/>
              <w:bottom w:val="single" w:sz="4" w:space="0" w:color="auto"/>
              <w:right w:val="single" w:sz="4" w:space="0" w:color="auto"/>
            </w:tcBorders>
            <w:hideMark/>
          </w:tcPr>
          <w:p w:rsidR="00DB091D" w:rsidRPr="00282D50" w:rsidRDefault="00DB091D" w:rsidP="00DB091D">
            <w:pPr>
              <w:spacing w:after="0" w:line="240" w:lineRule="auto"/>
              <w:rPr>
                <w:rFonts w:ascii="Times New Roman" w:hAnsi="Times New Roman"/>
                <w:sz w:val="18"/>
                <w:szCs w:val="18"/>
              </w:rPr>
            </w:pPr>
            <w:r w:rsidRPr="00282D50">
              <w:rPr>
                <w:rFonts w:ascii="Times New Roman" w:hAnsi="Times New Roman"/>
                <w:sz w:val="18"/>
                <w:szCs w:val="18"/>
              </w:rPr>
              <w:lastRenderedPageBreak/>
              <w:t>Социальная политика</w:t>
            </w:r>
          </w:p>
        </w:tc>
        <w:tc>
          <w:tcPr>
            <w:tcW w:w="434" w:type="pct"/>
            <w:tcBorders>
              <w:top w:val="nil"/>
              <w:left w:val="nil"/>
              <w:bottom w:val="single" w:sz="4" w:space="0" w:color="auto"/>
              <w:right w:val="single" w:sz="4" w:space="0" w:color="auto"/>
            </w:tcBorders>
            <w:vAlign w:val="bottom"/>
            <w:hideMark/>
          </w:tcPr>
          <w:p w:rsidR="00DB091D" w:rsidRPr="00282D50" w:rsidRDefault="00DB091D" w:rsidP="00DB091D">
            <w:pPr>
              <w:spacing w:after="0" w:line="240" w:lineRule="auto"/>
              <w:jc w:val="center"/>
              <w:rPr>
                <w:rFonts w:ascii="Times New Roman" w:hAnsi="Times New Roman"/>
                <w:sz w:val="18"/>
                <w:szCs w:val="18"/>
              </w:rPr>
            </w:pPr>
            <w:r w:rsidRPr="00282D50">
              <w:rPr>
                <w:rFonts w:ascii="Times New Roman" w:hAnsi="Times New Roman"/>
                <w:sz w:val="18"/>
                <w:szCs w:val="18"/>
              </w:rPr>
              <w:t>10</w:t>
            </w:r>
          </w:p>
        </w:tc>
        <w:tc>
          <w:tcPr>
            <w:tcW w:w="656" w:type="pct"/>
            <w:tcBorders>
              <w:top w:val="single" w:sz="4" w:space="0" w:color="auto"/>
              <w:left w:val="nil"/>
              <w:bottom w:val="single" w:sz="4" w:space="0" w:color="auto"/>
              <w:right w:val="single" w:sz="4" w:space="0" w:color="auto"/>
            </w:tcBorders>
            <w:vAlign w:val="bottom"/>
          </w:tcPr>
          <w:p w:rsidR="00DB091D" w:rsidRPr="00E425C4" w:rsidRDefault="00DB091D" w:rsidP="00DB091D">
            <w:pPr>
              <w:spacing w:after="0" w:line="240" w:lineRule="auto"/>
              <w:jc w:val="right"/>
              <w:rPr>
                <w:rFonts w:ascii="Times New Roman" w:hAnsi="Times New Roman"/>
                <w:b/>
                <w:i/>
                <w:sz w:val="18"/>
                <w:szCs w:val="18"/>
              </w:rPr>
            </w:pPr>
            <w:r>
              <w:rPr>
                <w:rFonts w:ascii="Times New Roman" w:hAnsi="Times New Roman"/>
                <w:b/>
                <w:i/>
                <w:sz w:val="18"/>
                <w:szCs w:val="18"/>
              </w:rPr>
              <w:t>53 988 132,1</w:t>
            </w:r>
          </w:p>
        </w:tc>
        <w:tc>
          <w:tcPr>
            <w:tcW w:w="604" w:type="pct"/>
            <w:tcBorders>
              <w:top w:val="single" w:sz="4" w:space="0" w:color="auto"/>
              <w:left w:val="single" w:sz="4" w:space="0" w:color="auto"/>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b/>
                <w:i/>
                <w:sz w:val="18"/>
                <w:szCs w:val="18"/>
              </w:rPr>
            </w:pPr>
            <w:r>
              <w:rPr>
                <w:rFonts w:ascii="Times New Roman" w:hAnsi="Times New Roman"/>
                <w:b/>
                <w:i/>
                <w:sz w:val="18"/>
                <w:szCs w:val="18"/>
              </w:rPr>
              <w:t>53 865 528,7</w:t>
            </w:r>
          </w:p>
        </w:tc>
        <w:tc>
          <w:tcPr>
            <w:tcW w:w="66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b/>
                <w:i/>
                <w:sz w:val="18"/>
                <w:szCs w:val="18"/>
              </w:rPr>
            </w:pPr>
            <w:r>
              <w:rPr>
                <w:rFonts w:ascii="Times New Roman" w:hAnsi="Times New Roman"/>
                <w:b/>
                <w:i/>
                <w:sz w:val="18"/>
                <w:szCs w:val="18"/>
              </w:rPr>
              <w:t>53 318 244,7</w:t>
            </w:r>
          </w:p>
        </w:tc>
        <w:tc>
          <w:tcPr>
            <w:tcW w:w="37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b/>
                <w:i/>
                <w:sz w:val="18"/>
                <w:szCs w:val="18"/>
              </w:rPr>
            </w:pPr>
            <w:r>
              <w:rPr>
                <w:rFonts w:ascii="Times New Roman" w:hAnsi="Times New Roman"/>
                <w:b/>
                <w:i/>
                <w:sz w:val="18"/>
                <w:szCs w:val="18"/>
              </w:rPr>
              <w:t>99,0</w:t>
            </w:r>
          </w:p>
        </w:tc>
        <w:tc>
          <w:tcPr>
            <w:tcW w:w="435"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b/>
                <w:i/>
                <w:sz w:val="18"/>
                <w:szCs w:val="18"/>
              </w:rPr>
            </w:pPr>
            <w:r w:rsidRPr="00E425C4">
              <w:rPr>
                <w:rFonts w:ascii="Times New Roman" w:hAnsi="Times New Roman"/>
                <w:b/>
                <w:i/>
                <w:sz w:val="18"/>
                <w:szCs w:val="18"/>
              </w:rPr>
              <w:t>100</w:t>
            </w:r>
          </w:p>
        </w:tc>
        <w:tc>
          <w:tcPr>
            <w:tcW w:w="674"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b/>
                <w:i/>
                <w:sz w:val="18"/>
                <w:szCs w:val="18"/>
              </w:rPr>
            </w:pPr>
            <w:r>
              <w:rPr>
                <w:rFonts w:ascii="Times New Roman" w:hAnsi="Times New Roman"/>
                <w:b/>
                <w:i/>
                <w:sz w:val="18"/>
                <w:szCs w:val="18"/>
              </w:rPr>
              <w:t>547 284,0</w:t>
            </w:r>
          </w:p>
        </w:tc>
      </w:tr>
      <w:tr w:rsidR="00DB091D" w:rsidRPr="00304E86" w:rsidTr="00DB091D">
        <w:trPr>
          <w:trHeight w:val="225"/>
        </w:trPr>
        <w:tc>
          <w:tcPr>
            <w:tcW w:w="1156" w:type="pct"/>
            <w:tcBorders>
              <w:top w:val="nil"/>
              <w:left w:val="single" w:sz="4" w:space="0" w:color="auto"/>
              <w:bottom w:val="single" w:sz="4" w:space="0" w:color="auto"/>
              <w:right w:val="single" w:sz="4" w:space="0" w:color="auto"/>
            </w:tcBorders>
            <w:hideMark/>
          </w:tcPr>
          <w:p w:rsidR="00DB091D" w:rsidRPr="00282D50" w:rsidRDefault="00DB091D" w:rsidP="00DB091D">
            <w:pPr>
              <w:spacing w:after="0" w:line="240" w:lineRule="auto"/>
              <w:rPr>
                <w:rFonts w:ascii="Times New Roman" w:hAnsi="Times New Roman"/>
                <w:sz w:val="18"/>
                <w:szCs w:val="18"/>
              </w:rPr>
            </w:pPr>
            <w:r w:rsidRPr="00282D50">
              <w:rPr>
                <w:rFonts w:ascii="Times New Roman" w:hAnsi="Times New Roman"/>
                <w:sz w:val="18"/>
                <w:szCs w:val="18"/>
              </w:rPr>
              <w:t>Пенс</w:t>
            </w:r>
            <w:r>
              <w:rPr>
                <w:rFonts w:ascii="Times New Roman" w:hAnsi="Times New Roman"/>
                <w:sz w:val="18"/>
                <w:szCs w:val="18"/>
              </w:rPr>
              <w:t>ионное обеспечение</w:t>
            </w:r>
          </w:p>
        </w:tc>
        <w:tc>
          <w:tcPr>
            <w:tcW w:w="434" w:type="pct"/>
            <w:tcBorders>
              <w:top w:val="nil"/>
              <w:left w:val="nil"/>
              <w:bottom w:val="single" w:sz="4" w:space="0" w:color="auto"/>
              <w:right w:val="single" w:sz="4" w:space="0" w:color="auto"/>
            </w:tcBorders>
            <w:vAlign w:val="bottom"/>
            <w:hideMark/>
          </w:tcPr>
          <w:p w:rsidR="00DB091D" w:rsidRPr="00282D50" w:rsidRDefault="00DB091D" w:rsidP="00DB091D">
            <w:pPr>
              <w:spacing w:after="0" w:line="240" w:lineRule="auto"/>
              <w:jc w:val="center"/>
              <w:rPr>
                <w:rFonts w:ascii="Times New Roman" w:hAnsi="Times New Roman"/>
                <w:sz w:val="18"/>
                <w:szCs w:val="18"/>
              </w:rPr>
            </w:pPr>
            <w:r w:rsidRPr="00282D50">
              <w:rPr>
                <w:rFonts w:ascii="Times New Roman" w:hAnsi="Times New Roman"/>
                <w:sz w:val="18"/>
                <w:szCs w:val="18"/>
              </w:rPr>
              <w:t>10 01</w:t>
            </w:r>
          </w:p>
        </w:tc>
        <w:tc>
          <w:tcPr>
            <w:tcW w:w="656" w:type="pct"/>
            <w:tcBorders>
              <w:top w:val="single" w:sz="4" w:space="0" w:color="auto"/>
              <w:left w:val="nil"/>
              <w:bottom w:val="single" w:sz="4" w:space="0" w:color="auto"/>
              <w:right w:val="single" w:sz="4" w:space="0" w:color="auto"/>
            </w:tcBorders>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378 851,0</w:t>
            </w:r>
          </w:p>
        </w:tc>
        <w:tc>
          <w:tcPr>
            <w:tcW w:w="604" w:type="pct"/>
            <w:tcBorders>
              <w:top w:val="single" w:sz="4" w:space="0" w:color="auto"/>
              <w:left w:val="single" w:sz="4" w:space="0" w:color="auto"/>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sidRPr="00D13564">
              <w:rPr>
                <w:rFonts w:ascii="Times New Roman" w:hAnsi="Times New Roman"/>
                <w:sz w:val="18"/>
                <w:szCs w:val="18"/>
              </w:rPr>
              <w:t>378 851,0</w:t>
            </w:r>
          </w:p>
        </w:tc>
        <w:tc>
          <w:tcPr>
            <w:tcW w:w="66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378 642,5</w:t>
            </w:r>
          </w:p>
        </w:tc>
        <w:tc>
          <w:tcPr>
            <w:tcW w:w="37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99,9</w:t>
            </w:r>
          </w:p>
        </w:tc>
        <w:tc>
          <w:tcPr>
            <w:tcW w:w="435"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0,7</w:t>
            </w:r>
          </w:p>
        </w:tc>
        <w:tc>
          <w:tcPr>
            <w:tcW w:w="674"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208,5</w:t>
            </w:r>
          </w:p>
        </w:tc>
      </w:tr>
      <w:tr w:rsidR="00DB091D" w:rsidRPr="00304E86" w:rsidTr="00DB091D">
        <w:trPr>
          <w:trHeight w:val="228"/>
        </w:trPr>
        <w:tc>
          <w:tcPr>
            <w:tcW w:w="1156" w:type="pct"/>
            <w:tcBorders>
              <w:top w:val="nil"/>
              <w:left w:val="single" w:sz="4" w:space="0" w:color="auto"/>
              <w:bottom w:val="single" w:sz="4" w:space="0" w:color="auto"/>
              <w:right w:val="single" w:sz="4" w:space="0" w:color="auto"/>
            </w:tcBorders>
            <w:hideMark/>
          </w:tcPr>
          <w:p w:rsidR="00DB091D" w:rsidRPr="00282D50" w:rsidRDefault="00DB091D" w:rsidP="00DB091D">
            <w:pPr>
              <w:spacing w:after="0" w:line="240" w:lineRule="auto"/>
              <w:rPr>
                <w:rFonts w:ascii="Times New Roman" w:hAnsi="Times New Roman"/>
                <w:sz w:val="18"/>
                <w:szCs w:val="18"/>
              </w:rPr>
            </w:pPr>
            <w:r w:rsidRPr="00282D50">
              <w:rPr>
                <w:rFonts w:ascii="Times New Roman" w:hAnsi="Times New Roman"/>
                <w:sz w:val="18"/>
                <w:szCs w:val="18"/>
              </w:rPr>
              <w:t>Социальное обсл</w:t>
            </w:r>
            <w:r>
              <w:rPr>
                <w:rFonts w:ascii="Times New Roman" w:hAnsi="Times New Roman"/>
                <w:sz w:val="18"/>
                <w:szCs w:val="18"/>
              </w:rPr>
              <w:t>уживание населения</w:t>
            </w:r>
          </w:p>
        </w:tc>
        <w:tc>
          <w:tcPr>
            <w:tcW w:w="434" w:type="pct"/>
            <w:tcBorders>
              <w:top w:val="nil"/>
              <w:left w:val="nil"/>
              <w:bottom w:val="single" w:sz="4" w:space="0" w:color="auto"/>
              <w:right w:val="single" w:sz="4" w:space="0" w:color="auto"/>
            </w:tcBorders>
            <w:vAlign w:val="bottom"/>
            <w:hideMark/>
          </w:tcPr>
          <w:p w:rsidR="00DB091D" w:rsidRPr="00282D50" w:rsidRDefault="00DB091D" w:rsidP="00DB091D">
            <w:pPr>
              <w:spacing w:after="0" w:line="240" w:lineRule="auto"/>
              <w:jc w:val="center"/>
              <w:rPr>
                <w:rFonts w:ascii="Times New Roman" w:hAnsi="Times New Roman"/>
                <w:sz w:val="18"/>
                <w:szCs w:val="18"/>
              </w:rPr>
            </w:pPr>
            <w:r w:rsidRPr="00282D50">
              <w:rPr>
                <w:rFonts w:ascii="Times New Roman" w:hAnsi="Times New Roman"/>
                <w:sz w:val="18"/>
                <w:szCs w:val="18"/>
              </w:rPr>
              <w:t>10 02</w:t>
            </w:r>
          </w:p>
        </w:tc>
        <w:tc>
          <w:tcPr>
            <w:tcW w:w="656" w:type="pct"/>
            <w:tcBorders>
              <w:top w:val="single" w:sz="4" w:space="0" w:color="auto"/>
              <w:left w:val="nil"/>
              <w:bottom w:val="single" w:sz="4" w:space="0" w:color="auto"/>
              <w:right w:val="single" w:sz="4" w:space="0" w:color="auto"/>
            </w:tcBorders>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6 969 089,9</w:t>
            </w:r>
          </w:p>
        </w:tc>
        <w:tc>
          <w:tcPr>
            <w:tcW w:w="604" w:type="pct"/>
            <w:tcBorders>
              <w:top w:val="single" w:sz="4" w:space="0" w:color="auto"/>
              <w:left w:val="single" w:sz="4" w:space="0" w:color="auto"/>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7 097 614,8</w:t>
            </w:r>
          </w:p>
        </w:tc>
        <w:tc>
          <w:tcPr>
            <w:tcW w:w="66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7 034 309,5</w:t>
            </w:r>
          </w:p>
        </w:tc>
        <w:tc>
          <w:tcPr>
            <w:tcW w:w="37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99,1</w:t>
            </w:r>
          </w:p>
        </w:tc>
        <w:tc>
          <w:tcPr>
            <w:tcW w:w="435"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13,2</w:t>
            </w:r>
          </w:p>
        </w:tc>
        <w:tc>
          <w:tcPr>
            <w:tcW w:w="674"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63 305,3</w:t>
            </w:r>
          </w:p>
        </w:tc>
      </w:tr>
      <w:tr w:rsidR="00DB091D" w:rsidRPr="00304E86" w:rsidTr="00DB091D">
        <w:trPr>
          <w:trHeight w:val="225"/>
        </w:trPr>
        <w:tc>
          <w:tcPr>
            <w:tcW w:w="1156" w:type="pct"/>
            <w:tcBorders>
              <w:top w:val="nil"/>
              <w:left w:val="single" w:sz="4" w:space="0" w:color="auto"/>
              <w:bottom w:val="single" w:sz="4" w:space="0" w:color="auto"/>
              <w:right w:val="single" w:sz="4" w:space="0" w:color="auto"/>
            </w:tcBorders>
            <w:hideMark/>
          </w:tcPr>
          <w:p w:rsidR="00DB091D" w:rsidRPr="00282D50" w:rsidRDefault="00DB091D" w:rsidP="00DB091D">
            <w:pPr>
              <w:spacing w:after="0" w:line="240" w:lineRule="auto"/>
              <w:rPr>
                <w:rFonts w:ascii="Times New Roman" w:hAnsi="Times New Roman"/>
                <w:sz w:val="18"/>
                <w:szCs w:val="18"/>
              </w:rPr>
            </w:pPr>
            <w:r w:rsidRPr="00282D50">
              <w:rPr>
                <w:rFonts w:ascii="Times New Roman" w:hAnsi="Times New Roman"/>
                <w:sz w:val="18"/>
                <w:szCs w:val="18"/>
              </w:rPr>
              <w:t>Социальное обеспечение населения</w:t>
            </w:r>
          </w:p>
        </w:tc>
        <w:tc>
          <w:tcPr>
            <w:tcW w:w="434" w:type="pct"/>
            <w:tcBorders>
              <w:top w:val="nil"/>
              <w:left w:val="nil"/>
              <w:bottom w:val="single" w:sz="4" w:space="0" w:color="auto"/>
              <w:right w:val="single" w:sz="4" w:space="0" w:color="auto"/>
            </w:tcBorders>
            <w:vAlign w:val="bottom"/>
            <w:hideMark/>
          </w:tcPr>
          <w:p w:rsidR="00DB091D" w:rsidRPr="00282D50" w:rsidRDefault="00DB091D" w:rsidP="00DB091D">
            <w:pPr>
              <w:spacing w:after="0" w:line="240" w:lineRule="auto"/>
              <w:jc w:val="center"/>
              <w:rPr>
                <w:rFonts w:ascii="Times New Roman" w:hAnsi="Times New Roman"/>
                <w:sz w:val="18"/>
                <w:szCs w:val="18"/>
              </w:rPr>
            </w:pPr>
            <w:r w:rsidRPr="00282D50">
              <w:rPr>
                <w:rFonts w:ascii="Times New Roman" w:hAnsi="Times New Roman"/>
                <w:sz w:val="18"/>
                <w:szCs w:val="18"/>
              </w:rPr>
              <w:t>10 03</w:t>
            </w:r>
          </w:p>
        </w:tc>
        <w:tc>
          <w:tcPr>
            <w:tcW w:w="656" w:type="pct"/>
            <w:tcBorders>
              <w:top w:val="single" w:sz="4" w:space="0" w:color="auto"/>
              <w:left w:val="nil"/>
              <w:bottom w:val="single" w:sz="4" w:space="0" w:color="auto"/>
              <w:right w:val="single" w:sz="4" w:space="0" w:color="auto"/>
            </w:tcBorders>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32 136 940,9</w:t>
            </w:r>
          </w:p>
        </w:tc>
        <w:tc>
          <w:tcPr>
            <w:tcW w:w="604" w:type="pct"/>
            <w:tcBorders>
              <w:top w:val="single" w:sz="4" w:space="0" w:color="auto"/>
              <w:left w:val="single" w:sz="4" w:space="0" w:color="auto"/>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32 136 666,5</w:t>
            </w:r>
          </w:p>
        </w:tc>
        <w:tc>
          <w:tcPr>
            <w:tcW w:w="66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31 801 201,2</w:t>
            </w:r>
          </w:p>
        </w:tc>
        <w:tc>
          <w:tcPr>
            <w:tcW w:w="37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99,0</w:t>
            </w:r>
          </w:p>
        </w:tc>
        <w:tc>
          <w:tcPr>
            <w:tcW w:w="435"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59,6</w:t>
            </w:r>
          </w:p>
        </w:tc>
        <w:tc>
          <w:tcPr>
            <w:tcW w:w="674"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335 465,3</w:t>
            </w:r>
          </w:p>
        </w:tc>
      </w:tr>
      <w:tr w:rsidR="00DB091D" w:rsidRPr="00304E86" w:rsidTr="00DB091D">
        <w:trPr>
          <w:trHeight w:val="181"/>
        </w:trPr>
        <w:tc>
          <w:tcPr>
            <w:tcW w:w="1156" w:type="pct"/>
            <w:tcBorders>
              <w:top w:val="nil"/>
              <w:left w:val="single" w:sz="4" w:space="0" w:color="auto"/>
              <w:bottom w:val="single" w:sz="4" w:space="0" w:color="auto"/>
              <w:right w:val="single" w:sz="4" w:space="0" w:color="auto"/>
            </w:tcBorders>
            <w:hideMark/>
          </w:tcPr>
          <w:p w:rsidR="00DB091D" w:rsidRPr="00282D50" w:rsidRDefault="00DB091D" w:rsidP="00DB091D">
            <w:pPr>
              <w:spacing w:after="0" w:line="240" w:lineRule="auto"/>
              <w:rPr>
                <w:rFonts w:ascii="Times New Roman" w:hAnsi="Times New Roman"/>
                <w:sz w:val="18"/>
                <w:szCs w:val="18"/>
              </w:rPr>
            </w:pPr>
            <w:r w:rsidRPr="00282D50">
              <w:rPr>
                <w:rFonts w:ascii="Times New Roman" w:hAnsi="Times New Roman"/>
                <w:sz w:val="18"/>
                <w:szCs w:val="18"/>
              </w:rPr>
              <w:t>Охрана семьи и детства</w:t>
            </w:r>
          </w:p>
        </w:tc>
        <w:tc>
          <w:tcPr>
            <w:tcW w:w="434" w:type="pct"/>
            <w:tcBorders>
              <w:top w:val="nil"/>
              <w:left w:val="nil"/>
              <w:bottom w:val="single" w:sz="4" w:space="0" w:color="auto"/>
              <w:right w:val="single" w:sz="4" w:space="0" w:color="auto"/>
            </w:tcBorders>
            <w:vAlign w:val="bottom"/>
            <w:hideMark/>
          </w:tcPr>
          <w:p w:rsidR="00DB091D" w:rsidRPr="00282D50" w:rsidRDefault="00DB091D" w:rsidP="00DB091D">
            <w:pPr>
              <w:spacing w:after="0" w:line="240" w:lineRule="auto"/>
              <w:jc w:val="center"/>
              <w:rPr>
                <w:rFonts w:ascii="Times New Roman" w:hAnsi="Times New Roman"/>
                <w:sz w:val="18"/>
                <w:szCs w:val="18"/>
              </w:rPr>
            </w:pPr>
            <w:r w:rsidRPr="00282D50">
              <w:rPr>
                <w:rFonts w:ascii="Times New Roman" w:hAnsi="Times New Roman"/>
                <w:sz w:val="18"/>
                <w:szCs w:val="18"/>
              </w:rPr>
              <w:t>10 04</w:t>
            </w:r>
          </w:p>
        </w:tc>
        <w:tc>
          <w:tcPr>
            <w:tcW w:w="656" w:type="pct"/>
            <w:tcBorders>
              <w:top w:val="single" w:sz="4" w:space="0" w:color="auto"/>
              <w:left w:val="single" w:sz="4" w:space="0" w:color="auto"/>
              <w:bottom w:val="single" w:sz="4" w:space="0" w:color="auto"/>
              <w:right w:val="single" w:sz="4" w:space="0" w:color="auto"/>
            </w:tcBorders>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13 087 972,2</w:t>
            </w:r>
          </w:p>
        </w:tc>
        <w:tc>
          <w:tcPr>
            <w:tcW w:w="604" w:type="pct"/>
            <w:tcBorders>
              <w:top w:val="single" w:sz="4" w:space="0" w:color="auto"/>
              <w:left w:val="single" w:sz="4" w:space="0" w:color="auto"/>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12 834 419,5</w:t>
            </w:r>
          </w:p>
        </w:tc>
        <w:tc>
          <w:tcPr>
            <w:tcW w:w="66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12 707 999,5</w:t>
            </w:r>
          </w:p>
        </w:tc>
        <w:tc>
          <w:tcPr>
            <w:tcW w:w="37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99,0</w:t>
            </w:r>
          </w:p>
        </w:tc>
        <w:tc>
          <w:tcPr>
            <w:tcW w:w="435"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23,8</w:t>
            </w:r>
          </w:p>
        </w:tc>
        <w:tc>
          <w:tcPr>
            <w:tcW w:w="674"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126 420,0</w:t>
            </w:r>
          </w:p>
        </w:tc>
      </w:tr>
      <w:tr w:rsidR="00DB091D" w:rsidRPr="00304E86" w:rsidTr="00DB091D">
        <w:trPr>
          <w:trHeight w:val="225"/>
        </w:trPr>
        <w:tc>
          <w:tcPr>
            <w:tcW w:w="1156" w:type="pct"/>
            <w:tcBorders>
              <w:top w:val="nil"/>
              <w:left w:val="single" w:sz="4" w:space="0" w:color="auto"/>
              <w:bottom w:val="single" w:sz="4" w:space="0" w:color="auto"/>
              <w:right w:val="single" w:sz="4" w:space="0" w:color="auto"/>
            </w:tcBorders>
            <w:hideMark/>
          </w:tcPr>
          <w:p w:rsidR="00DB091D" w:rsidRPr="00282D50" w:rsidRDefault="00DB091D" w:rsidP="00DB091D">
            <w:pPr>
              <w:spacing w:after="0" w:line="240" w:lineRule="auto"/>
              <w:rPr>
                <w:rFonts w:ascii="Times New Roman" w:hAnsi="Times New Roman"/>
                <w:sz w:val="18"/>
                <w:szCs w:val="18"/>
              </w:rPr>
            </w:pPr>
            <w:r w:rsidRPr="00282D50">
              <w:rPr>
                <w:rFonts w:ascii="Times New Roman" w:hAnsi="Times New Roman"/>
                <w:sz w:val="18"/>
                <w:szCs w:val="18"/>
              </w:rPr>
              <w:t>Другие вопросы в области социальной политики</w:t>
            </w:r>
          </w:p>
        </w:tc>
        <w:tc>
          <w:tcPr>
            <w:tcW w:w="434" w:type="pct"/>
            <w:tcBorders>
              <w:top w:val="nil"/>
              <w:left w:val="nil"/>
              <w:bottom w:val="single" w:sz="4" w:space="0" w:color="auto"/>
              <w:right w:val="single" w:sz="4" w:space="0" w:color="auto"/>
            </w:tcBorders>
            <w:vAlign w:val="bottom"/>
            <w:hideMark/>
          </w:tcPr>
          <w:p w:rsidR="00DB091D" w:rsidRPr="00282D50" w:rsidRDefault="00DB091D" w:rsidP="00DB091D">
            <w:pPr>
              <w:spacing w:after="0" w:line="240" w:lineRule="auto"/>
              <w:jc w:val="center"/>
              <w:rPr>
                <w:rFonts w:ascii="Times New Roman" w:hAnsi="Times New Roman"/>
                <w:sz w:val="18"/>
                <w:szCs w:val="18"/>
              </w:rPr>
            </w:pPr>
            <w:r w:rsidRPr="00282D50">
              <w:rPr>
                <w:rFonts w:ascii="Times New Roman" w:hAnsi="Times New Roman"/>
                <w:sz w:val="18"/>
                <w:szCs w:val="18"/>
              </w:rPr>
              <w:t>10 06</w:t>
            </w:r>
          </w:p>
        </w:tc>
        <w:tc>
          <w:tcPr>
            <w:tcW w:w="656" w:type="pct"/>
            <w:tcBorders>
              <w:top w:val="single" w:sz="4" w:space="0" w:color="auto"/>
              <w:left w:val="single" w:sz="4" w:space="0" w:color="auto"/>
              <w:bottom w:val="single" w:sz="4" w:space="0" w:color="auto"/>
              <w:right w:val="single" w:sz="4" w:space="0" w:color="auto"/>
            </w:tcBorders>
            <w:vAlign w:val="bottom"/>
          </w:tcPr>
          <w:p w:rsidR="00DB091D" w:rsidRPr="00E425C4" w:rsidRDefault="00DB091D" w:rsidP="00DB091D">
            <w:pPr>
              <w:spacing w:after="0" w:line="240" w:lineRule="auto"/>
              <w:jc w:val="right"/>
              <w:rPr>
                <w:rFonts w:ascii="Times New Roman" w:hAnsi="Times New Roman"/>
                <w:bCs/>
                <w:sz w:val="18"/>
                <w:szCs w:val="18"/>
              </w:rPr>
            </w:pPr>
            <w:r>
              <w:rPr>
                <w:rFonts w:ascii="Times New Roman" w:hAnsi="Times New Roman"/>
                <w:bCs/>
                <w:sz w:val="18"/>
                <w:szCs w:val="18"/>
              </w:rPr>
              <w:t>1 415 278,1</w:t>
            </w:r>
          </w:p>
        </w:tc>
        <w:tc>
          <w:tcPr>
            <w:tcW w:w="604" w:type="pct"/>
            <w:tcBorders>
              <w:top w:val="single" w:sz="4" w:space="0" w:color="auto"/>
              <w:left w:val="single" w:sz="4" w:space="0" w:color="auto"/>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bCs/>
                <w:sz w:val="18"/>
                <w:szCs w:val="18"/>
              </w:rPr>
            </w:pPr>
            <w:r>
              <w:rPr>
                <w:rFonts w:ascii="Times New Roman" w:hAnsi="Times New Roman"/>
                <w:bCs/>
                <w:sz w:val="18"/>
                <w:szCs w:val="18"/>
              </w:rPr>
              <w:t>1 417 976,9</w:t>
            </w:r>
          </w:p>
        </w:tc>
        <w:tc>
          <w:tcPr>
            <w:tcW w:w="66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sz w:val="18"/>
                <w:szCs w:val="18"/>
              </w:rPr>
            </w:pPr>
            <w:r>
              <w:rPr>
                <w:rFonts w:ascii="Times New Roman" w:hAnsi="Times New Roman"/>
                <w:sz w:val="18"/>
                <w:szCs w:val="18"/>
              </w:rPr>
              <w:t>1 396 092,0</w:t>
            </w:r>
          </w:p>
        </w:tc>
        <w:tc>
          <w:tcPr>
            <w:tcW w:w="376"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98,5</w:t>
            </w:r>
          </w:p>
        </w:tc>
        <w:tc>
          <w:tcPr>
            <w:tcW w:w="435"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center"/>
              <w:rPr>
                <w:rFonts w:ascii="Times New Roman" w:hAnsi="Times New Roman"/>
                <w:sz w:val="18"/>
                <w:szCs w:val="18"/>
              </w:rPr>
            </w:pPr>
            <w:r>
              <w:rPr>
                <w:rFonts w:ascii="Times New Roman" w:hAnsi="Times New Roman"/>
                <w:sz w:val="18"/>
                <w:szCs w:val="18"/>
              </w:rPr>
              <w:t>2,6</w:t>
            </w:r>
          </w:p>
        </w:tc>
        <w:tc>
          <w:tcPr>
            <w:tcW w:w="674" w:type="pct"/>
            <w:tcBorders>
              <w:top w:val="nil"/>
              <w:left w:val="nil"/>
              <w:bottom w:val="single" w:sz="4" w:space="0" w:color="auto"/>
              <w:right w:val="single" w:sz="4" w:space="0" w:color="auto"/>
            </w:tcBorders>
            <w:noWrap/>
            <w:vAlign w:val="bottom"/>
          </w:tcPr>
          <w:p w:rsidR="00DB091D" w:rsidRPr="00E425C4" w:rsidRDefault="00DB091D" w:rsidP="00DB091D">
            <w:pPr>
              <w:spacing w:after="0" w:line="240" w:lineRule="auto"/>
              <w:jc w:val="right"/>
              <w:rPr>
                <w:rFonts w:ascii="Times New Roman" w:hAnsi="Times New Roman"/>
                <w:bCs/>
                <w:sz w:val="18"/>
                <w:szCs w:val="18"/>
              </w:rPr>
            </w:pPr>
            <w:r>
              <w:rPr>
                <w:rFonts w:ascii="Times New Roman" w:hAnsi="Times New Roman"/>
                <w:bCs/>
                <w:sz w:val="18"/>
                <w:szCs w:val="18"/>
              </w:rPr>
              <w:t>21 884,9</w:t>
            </w:r>
          </w:p>
        </w:tc>
      </w:tr>
    </w:tbl>
    <w:p w:rsidR="00DB091D" w:rsidRPr="007C3F5C" w:rsidRDefault="00DB091D" w:rsidP="00DB091D">
      <w:pPr>
        <w:spacing w:after="0" w:line="240" w:lineRule="auto"/>
        <w:jc w:val="right"/>
        <w:rPr>
          <w:rFonts w:ascii="Times New Roman" w:hAnsi="Times New Roman"/>
          <w:b/>
          <w:sz w:val="28"/>
          <w:szCs w:val="28"/>
          <w:highlight w:val="yellow"/>
        </w:rPr>
      </w:pPr>
    </w:p>
    <w:p w:rsidR="00DB091D" w:rsidRPr="006046EC" w:rsidRDefault="00DB091D" w:rsidP="00DB091D">
      <w:pPr>
        <w:spacing w:after="0" w:line="240" w:lineRule="auto"/>
        <w:ind w:firstLine="708"/>
        <w:jc w:val="both"/>
        <w:rPr>
          <w:rFonts w:ascii="Times New Roman" w:hAnsi="Times New Roman"/>
          <w:sz w:val="27"/>
          <w:szCs w:val="27"/>
        </w:rPr>
      </w:pPr>
      <w:r w:rsidRPr="006046EC">
        <w:rPr>
          <w:rFonts w:ascii="Times New Roman" w:hAnsi="Times New Roman"/>
          <w:sz w:val="27"/>
          <w:szCs w:val="27"/>
        </w:rPr>
        <w:t>Как видно из данных таблицы наибольшую долю расходов по разделу 10 «Социальная политика» составили расходы:</w:t>
      </w:r>
    </w:p>
    <w:p w:rsidR="00DB091D" w:rsidRPr="006046EC" w:rsidRDefault="00DB091D" w:rsidP="00DB091D">
      <w:pPr>
        <w:spacing w:after="0" w:line="240" w:lineRule="auto"/>
        <w:ind w:firstLine="708"/>
        <w:jc w:val="both"/>
        <w:rPr>
          <w:rFonts w:ascii="Times New Roman" w:eastAsia="Times New Roman" w:hAnsi="Times New Roman"/>
          <w:sz w:val="27"/>
          <w:szCs w:val="27"/>
          <w:lang w:eastAsia="ru-RU"/>
        </w:rPr>
      </w:pPr>
      <w:r w:rsidRPr="006046EC">
        <w:rPr>
          <w:rFonts w:ascii="Times New Roman" w:hAnsi="Times New Roman"/>
          <w:sz w:val="27"/>
          <w:szCs w:val="27"/>
        </w:rPr>
        <w:t xml:space="preserve">- по подразделу 10 03 «Социальное обеспечение населения» - 31 801 201,2 тыс. рублей (59,6 %). Расходы по данному подразделу в сравнении с 2019 годом увеличились на 4 123 587,2 тыс. рублей или на 14,9%. </w:t>
      </w:r>
      <w:r w:rsidRPr="006046EC">
        <w:rPr>
          <w:rFonts w:ascii="Times New Roman" w:eastAsia="Times New Roman" w:hAnsi="Times New Roman"/>
          <w:sz w:val="27"/>
          <w:szCs w:val="27"/>
          <w:lang w:eastAsia="ru-RU"/>
        </w:rPr>
        <w:t>Основное увеличение произошло в рамках ГП КО «Содействие занятости населения Кузбасса», расходы по подразделу 10 03 «Социальное обеспечение населения» на реализацию данной государственной программы в 2020 году увеличились на 3 560 016,6 тыс. рублей и составили 5 123 895,7 тыс. рублей;</w:t>
      </w:r>
    </w:p>
    <w:p w:rsidR="00DB091D" w:rsidRPr="006046EC" w:rsidRDefault="00DB091D" w:rsidP="00DB091D">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по подразделу 10 04 «Охрана семьи и детства» 12 707 999,5 (23,8 %). Расходы по данному подразделу в сравнении с 2019 годом увеличились на 5 677 814,0 тыс. рублей или на 80,8%. Основное увеличение произошло в рамках ГП КО «Социальная поддержка населения Кузбасса», расходы по подразделу 10 04 «Охрана семьи и детства» на реализацию данной государственной программы в 2020 году увеличились на 5 754 680,0 тыс. рублей и составили 9 661 521,3 тыс. рублей.</w:t>
      </w:r>
    </w:p>
    <w:p w:rsidR="00DB091D" w:rsidRPr="006046EC" w:rsidRDefault="00DB091D" w:rsidP="00DB091D">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Расходы по разделу 10 «Социальная политика» в 2020 году осуществлялись в рамках 8 государственных программ Кемеровской области - Кузбасса:</w:t>
      </w:r>
    </w:p>
    <w:p w:rsidR="00DB091D" w:rsidRPr="006046EC" w:rsidRDefault="00DB091D" w:rsidP="00DB091D">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ГП КО «Развитие здравоохранения Кузбасса» в сумме 15 736 000,1 тыс. рублей;</w:t>
      </w:r>
    </w:p>
    <w:p w:rsidR="00DB091D" w:rsidRPr="006046EC" w:rsidRDefault="00DB091D" w:rsidP="00DB091D">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ГП КО «Социальная поддержка населения Кузбасса» в размере 27 985 329,9 тыс. рублей;</w:t>
      </w:r>
    </w:p>
    <w:p w:rsidR="00DB091D" w:rsidRPr="006046EC" w:rsidRDefault="00DB091D" w:rsidP="00DB091D">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ГП КО «Содействие занятости населения Кузбасса» в размере 5 174 275,7 тыс. рублей;</w:t>
      </w:r>
    </w:p>
    <w:p w:rsidR="00DB091D" w:rsidRPr="006046EC" w:rsidRDefault="00DB091D" w:rsidP="00DB091D">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ГП КО «Жилищная и социальная инфраструктура Кузбасса» в сумме 623 555,0 тыс. рублей;</w:t>
      </w:r>
    </w:p>
    <w:p w:rsidR="00DB091D" w:rsidRPr="006046EC" w:rsidRDefault="00DB091D" w:rsidP="00DB091D">
      <w:pPr>
        <w:spacing w:after="0" w:line="240" w:lineRule="auto"/>
        <w:ind w:firstLine="708"/>
        <w:jc w:val="both"/>
        <w:rPr>
          <w:rFonts w:ascii="Times New Roman" w:hAnsi="Times New Roman"/>
          <w:bCs/>
          <w:sz w:val="27"/>
          <w:szCs w:val="27"/>
        </w:rPr>
      </w:pPr>
      <w:r w:rsidRPr="006046EC">
        <w:rPr>
          <w:rFonts w:ascii="Times New Roman" w:hAnsi="Times New Roman"/>
          <w:bCs/>
          <w:sz w:val="27"/>
          <w:szCs w:val="27"/>
        </w:rPr>
        <w:t xml:space="preserve"> - ГП КО «Развитие системы образования Кузбасса» в сумме 3 224 830,0 тыс. рублей;</w:t>
      </w:r>
    </w:p>
    <w:p w:rsidR="00DB091D" w:rsidRPr="006046EC" w:rsidRDefault="00DB091D" w:rsidP="00DB091D">
      <w:pPr>
        <w:spacing w:after="0" w:line="240" w:lineRule="auto"/>
        <w:ind w:firstLine="708"/>
        <w:jc w:val="both"/>
        <w:rPr>
          <w:rFonts w:ascii="Times New Roman" w:hAnsi="Times New Roman"/>
          <w:bCs/>
          <w:sz w:val="27"/>
          <w:szCs w:val="27"/>
        </w:rPr>
      </w:pPr>
      <w:r w:rsidRPr="006046EC">
        <w:rPr>
          <w:rFonts w:ascii="Times New Roman" w:hAnsi="Times New Roman"/>
          <w:bCs/>
          <w:sz w:val="27"/>
          <w:szCs w:val="27"/>
        </w:rPr>
        <w:t>- ГП КО «Культура Кузбасса» - 622,6 тыс. рублей;</w:t>
      </w:r>
    </w:p>
    <w:p w:rsidR="00DB091D" w:rsidRPr="006046EC" w:rsidRDefault="00DB091D" w:rsidP="00DB091D">
      <w:pPr>
        <w:spacing w:after="0" w:line="240" w:lineRule="auto"/>
        <w:ind w:firstLine="708"/>
        <w:jc w:val="both"/>
        <w:rPr>
          <w:rFonts w:ascii="Times New Roman" w:hAnsi="Times New Roman"/>
          <w:sz w:val="27"/>
          <w:szCs w:val="27"/>
        </w:rPr>
      </w:pPr>
      <w:r w:rsidRPr="006046EC">
        <w:rPr>
          <w:rFonts w:ascii="Times New Roman" w:eastAsia="Times New Roman" w:hAnsi="Times New Roman"/>
          <w:sz w:val="27"/>
          <w:szCs w:val="27"/>
          <w:lang w:eastAsia="ru-RU"/>
        </w:rPr>
        <w:t>- ГП КО «</w:t>
      </w:r>
      <w:r w:rsidRPr="006046EC">
        <w:rPr>
          <w:rFonts w:ascii="Times New Roman" w:hAnsi="Times New Roman"/>
          <w:sz w:val="27"/>
          <w:szCs w:val="27"/>
        </w:rPr>
        <w:t>Комплексное развитие сельских территорий Кузбасса» в сумме</w:t>
      </w:r>
      <w:r w:rsidRPr="006046EC">
        <w:rPr>
          <w:rFonts w:ascii="Times New Roman" w:hAnsi="Times New Roman"/>
          <w:color w:val="FF0000"/>
          <w:sz w:val="27"/>
          <w:szCs w:val="27"/>
        </w:rPr>
        <w:t xml:space="preserve"> </w:t>
      </w:r>
      <w:r w:rsidRPr="006046EC">
        <w:rPr>
          <w:rFonts w:ascii="Times New Roman" w:hAnsi="Times New Roman"/>
          <w:sz w:val="27"/>
          <w:szCs w:val="27"/>
        </w:rPr>
        <w:t>10 889,8 тыс. рублей.</w:t>
      </w:r>
    </w:p>
    <w:p w:rsidR="00DB091D" w:rsidRPr="006046EC" w:rsidRDefault="00DB091D" w:rsidP="00DB091D">
      <w:pPr>
        <w:spacing w:after="0" w:line="240" w:lineRule="auto"/>
        <w:ind w:firstLine="708"/>
        <w:jc w:val="both"/>
        <w:rPr>
          <w:rFonts w:ascii="Times New Roman" w:hAnsi="Times New Roman"/>
          <w:sz w:val="27"/>
          <w:szCs w:val="27"/>
        </w:rPr>
      </w:pPr>
      <w:r w:rsidRPr="006046EC">
        <w:rPr>
          <w:rFonts w:ascii="Times New Roman" w:hAnsi="Times New Roman"/>
          <w:sz w:val="27"/>
          <w:szCs w:val="27"/>
        </w:rPr>
        <w:t>А также, непрограммные направления деятельности - 562 741,6 тыс. рублей.</w:t>
      </w:r>
    </w:p>
    <w:p w:rsidR="002D3E3C" w:rsidRPr="006046EC" w:rsidRDefault="00DB091D" w:rsidP="002D3E3C">
      <w:pPr>
        <w:spacing w:after="0" w:line="240" w:lineRule="auto"/>
        <w:ind w:firstLine="708"/>
        <w:jc w:val="both"/>
        <w:rPr>
          <w:rFonts w:ascii="Times New Roman" w:hAnsi="Times New Roman"/>
          <w:sz w:val="27"/>
          <w:szCs w:val="27"/>
        </w:rPr>
      </w:pPr>
      <w:r w:rsidRPr="006046EC">
        <w:rPr>
          <w:rFonts w:ascii="Times New Roman" w:hAnsi="Times New Roman"/>
          <w:sz w:val="27"/>
          <w:szCs w:val="27"/>
        </w:rPr>
        <w:t>Расходы по разделу 10 «Социальная политика» в 2020 году осуществляли 9 главных распорядителей средств областного бюджета, из них наибольший объем расходов приходится на Министерство социальной защиты населения Кузбасса. Кассовые расходы Министерства по разделу 10 «Социальная политика» составили - 28 433 699,3 или 53,3% от всех кассовых расходов бюджета по данному разделу.</w:t>
      </w:r>
    </w:p>
    <w:p w:rsidR="006046EC" w:rsidRDefault="006046EC" w:rsidP="002D3E3C">
      <w:pPr>
        <w:spacing w:after="0" w:line="240" w:lineRule="auto"/>
        <w:jc w:val="center"/>
        <w:rPr>
          <w:rFonts w:ascii="Times New Roman" w:eastAsia="Times New Roman" w:hAnsi="Times New Roman"/>
          <w:b/>
          <w:sz w:val="27"/>
          <w:szCs w:val="27"/>
          <w:lang w:eastAsia="ru-RU"/>
        </w:rPr>
      </w:pPr>
    </w:p>
    <w:p w:rsidR="00A417BC" w:rsidRDefault="00A417BC" w:rsidP="002D3E3C">
      <w:pPr>
        <w:spacing w:after="0" w:line="240" w:lineRule="auto"/>
        <w:jc w:val="center"/>
        <w:rPr>
          <w:rFonts w:ascii="Times New Roman" w:eastAsia="Times New Roman" w:hAnsi="Times New Roman"/>
          <w:b/>
          <w:sz w:val="27"/>
          <w:szCs w:val="27"/>
          <w:lang w:eastAsia="ru-RU"/>
        </w:rPr>
      </w:pPr>
    </w:p>
    <w:p w:rsidR="00A417BC" w:rsidRDefault="00A417BC" w:rsidP="002D3E3C">
      <w:pPr>
        <w:spacing w:after="0" w:line="240" w:lineRule="auto"/>
        <w:jc w:val="center"/>
        <w:rPr>
          <w:rFonts w:ascii="Times New Roman" w:eastAsia="Times New Roman" w:hAnsi="Times New Roman"/>
          <w:b/>
          <w:sz w:val="27"/>
          <w:szCs w:val="27"/>
          <w:lang w:eastAsia="ru-RU"/>
        </w:rPr>
      </w:pPr>
    </w:p>
    <w:p w:rsidR="002D3E3C" w:rsidRPr="006046EC" w:rsidRDefault="002D3E3C" w:rsidP="002D3E3C">
      <w:pPr>
        <w:spacing w:after="0" w:line="240" w:lineRule="auto"/>
        <w:jc w:val="center"/>
        <w:rPr>
          <w:rFonts w:ascii="Times New Roman" w:eastAsia="Times New Roman" w:hAnsi="Times New Roman"/>
          <w:b/>
          <w:sz w:val="27"/>
          <w:szCs w:val="27"/>
          <w:lang w:eastAsia="ru-RU"/>
        </w:rPr>
      </w:pPr>
      <w:r w:rsidRPr="006046EC">
        <w:rPr>
          <w:rFonts w:ascii="Times New Roman" w:eastAsia="Times New Roman" w:hAnsi="Times New Roman"/>
          <w:b/>
          <w:sz w:val="27"/>
          <w:szCs w:val="27"/>
          <w:lang w:eastAsia="ru-RU"/>
        </w:rPr>
        <w:lastRenderedPageBreak/>
        <w:t>Расходы по разделу 11 «Физическая культура и спорт»</w:t>
      </w:r>
    </w:p>
    <w:p w:rsidR="002D3E3C" w:rsidRPr="006046EC" w:rsidRDefault="002D3E3C" w:rsidP="002D3E3C">
      <w:pPr>
        <w:spacing w:after="0" w:line="240" w:lineRule="auto"/>
        <w:jc w:val="center"/>
        <w:rPr>
          <w:rFonts w:ascii="Times New Roman" w:eastAsia="Times New Roman" w:hAnsi="Times New Roman"/>
          <w:b/>
          <w:sz w:val="27"/>
          <w:szCs w:val="27"/>
          <w:lang w:eastAsia="ru-RU"/>
        </w:rPr>
      </w:pPr>
    </w:p>
    <w:p w:rsidR="002D3E3C" w:rsidRPr="006046EC" w:rsidRDefault="002D3E3C" w:rsidP="002D3E3C">
      <w:pPr>
        <w:pStyle w:val="3"/>
        <w:ind w:left="0" w:firstLine="709"/>
        <w:jc w:val="both"/>
        <w:rPr>
          <w:sz w:val="27"/>
          <w:szCs w:val="27"/>
        </w:rPr>
      </w:pPr>
      <w:r w:rsidRPr="006046EC">
        <w:rPr>
          <w:sz w:val="27"/>
          <w:szCs w:val="27"/>
        </w:rPr>
        <w:t>Утвержденные бюджетные назначения по расходам по разделу 11 «Физическая культура и спорт» на 2020 год, с уточнениями и изменениями, составили 8</w:t>
      </w:r>
      <w:r w:rsidRPr="006046EC">
        <w:rPr>
          <w:sz w:val="27"/>
          <w:szCs w:val="27"/>
          <w:lang w:val="en-US"/>
        </w:rPr>
        <w:t> </w:t>
      </w:r>
      <w:r w:rsidRPr="006046EC">
        <w:rPr>
          <w:sz w:val="27"/>
          <w:szCs w:val="27"/>
        </w:rPr>
        <w:t>813</w:t>
      </w:r>
      <w:r w:rsidRPr="006046EC">
        <w:rPr>
          <w:sz w:val="27"/>
          <w:szCs w:val="27"/>
          <w:lang w:val="en-US"/>
        </w:rPr>
        <w:t> </w:t>
      </w:r>
      <w:r w:rsidRPr="006046EC">
        <w:rPr>
          <w:sz w:val="27"/>
          <w:szCs w:val="27"/>
        </w:rPr>
        <w:t>976,4 тыс. рублей.</w:t>
      </w:r>
    </w:p>
    <w:p w:rsidR="002D3E3C" w:rsidRPr="006046EC" w:rsidRDefault="002D3E3C" w:rsidP="002D3E3C">
      <w:pPr>
        <w:spacing w:after="0" w:line="240" w:lineRule="auto"/>
        <w:ind w:firstLine="709"/>
        <w:jc w:val="both"/>
        <w:rPr>
          <w:rFonts w:ascii="Times New Roman" w:hAnsi="Times New Roman"/>
          <w:sz w:val="27"/>
          <w:szCs w:val="27"/>
        </w:rPr>
      </w:pPr>
      <w:r w:rsidRPr="006046EC">
        <w:rPr>
          <w:rFonts w:ascii="Times New Roman" w:hAnsi="Times New Roman"/>
          <w:sz w:val="27"/>
          <w:szCs w:val="27"/>
        </w:rPr>
        <w:t>В целом по разделу 11 «Физическая культура и спорт» расходы произведены в размере 8</w:t>
      </w:r>
      <w:r w:rsidRPr="006046EC">
        <w:rPr>
          <w:rFonts w:ascii="Times New Roman" w:hAnsi="Times New Roman"/>
          <w:sz w:val="27"/>
          <w:szCs w:val="27"/>
          <w:lang w:val="en-US"/>
        </w:rPr>
        <w:t> </w:t>
      </w:r>
      <w:r w:rsidRPr="006046EC">
        <w:rPr>
          <w:rFonts w:ascii="Times New Roman" w:hAnsi="Times New Roman"/>
          <w:sz w:val="27"/>
          <w:szCs w:val="27"/>
        </w:rPr>
        <w:t>807</w:t>
      </w:r>
      <w:r w:rsidRPr="006046EC">
        <w:rPr>
          <w:rFonts w:ascii="Times New Roman" w:hAnsi="Times New Roman"/>
          <w:sz w:val="27"/>
          <w:szCs w:val="27"/>
          <w:lang w:val="en-US"/>
        </w:rPr>
        <w:t> </w:t>
      </w:r>
      <w:r w:rsidRPr="006046EC">
        <w:rPr>
          <w:rFonts w:ascii="Times New Roman" w:hAnsi="Times New Roman"/>
          <w:sz w:val="27"/>
          <w:szCs w:val="27"/>
        </w:rPr>
        <w:t xml:space="preserve">579,7 тыс. рублей или на 99,9% от утвержденных бюджетных назначений. Объем неисполненных бюджетных назначений составил 6 386,7 тыс. рублей.  </w:t>
      </w:r>
    </w:p>
    <w:p w:rsidR="002D3E3C" w:rsidRPr="006046EC" w:rsidRDefault="002D3E3C" w:rsidP="002D3E3C">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xml:space="preserve">По сравнению с 2019 годом расходы областного бюджета на физическую культуру и спорт в 2020 году увеличились на 6 662 757,5 тыс. рублей (с </w:t>
      </w:r>
      <w:r w:rsidRPr="006046EC">
        <w:rPr>
          <w:rFonts w:ascii="Times New Roman" w:eastAsia="Times New Roman" w:hAnsi="Times New Roman"/>
          <w:bCs/>
          <w:sz w:val="27"/>
          <w:szCs w:val="27"/>
          <w:lang w:eastAsia="ru-RU"/>
        </w:rPr>
        <w:t>2 144 822,2</w:t>
      </w:r>
      <w:r w:rsidRPr="006046EC">
        <w:rPr>
          <w:rFonts w:ascii="Times New Roman" w:eastAsia="Times New Roman" w:hAnsi="Times New Roman"/>
          <w:sz w:val="27"/>
          <w:szCs w:val="27"/>
          <w:lang w:eastAsia="ru-RU"/>
        </w:rPr>
        <w:t xml:space="preserve"> тыс. рублей до </w:t>
      </w:r>
      <w:r w:rsidRPr="006046EC">
        <w:rPr>
          <w:rFonts w:ascii="Times New Roman" w:eastAsia="Times New Roman" w:hAnsi="Times New Roman"/>
          <w:bCs/>
          <w:sz w:val="27"/>
          <w:szCs w:val="27"/>
          <w:lang w:eastAsia="ru-RU"/>
        </w:rPr>
        <w:t>8 807 579,7</w:t>
      </w:r>
      <w:r w:rsidRPr="006046EC">
        <w:rPr>
          <w:rFonts w:ascii="Times New Roman" w:eastAsia="Times New Roman" w:hAnsi="Times New Roman"/>
          <w:sz w:val="27"/>
          <w:szCs w:val="27"/>
          <w:lang w:eastAsia="ru-RU"/>
        </w:rPr>
        <w:t xml:space="preserve"> тыс. рублей).</w:t>
      </w:r>
    </w:p>
    <w:p w:rsidR="002D3E3C" w:rsidRPr="006046EC" w:rsidRDefault="002D3E3C" w:rsidP="002D3E3C">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Доля расходов по разделу 11 «Физическая культура и спорт» в общем объеме кассовых расходов областного бюджета в 2020 году составила 4,3%.</w:t>
      </w:r>
    </w:p>
    <w:p w:rsidR="002D3E3C" w:rsidRPr="006046EC" w:rsidRDefault="002D3E3C" w:rsidP="002D3E3C">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Анализ исполнение расходов по разделу 11 «Физическая культура и спорт» за 2020</w:t>
      </w:r>
      <w:r w:rsidR="006046EC">
        <w:rPr>
          <w:rFonts w:ascii="Times New Roman" w:eastAsia="Times New Roman" w:hAnsi="Times New Roman"/>
          <w:sz w:val="27"/>
          <w:szCs w:val="27"/>
          <w:lang w:eastAsia="ru-RU"/>
        </w:rPr>
        <w:t xml:space="preserve"> год представлен в Т</w:t>
      </w:r>
      <w:r w:rsidRPr="006046EC">
        <w:rPr>
          <w:rFonts w:ascii="Times New Roman" w:eastAsia="Times New Roman" w:hAnsi="Times New Roman"/>
          <w:sz w:val="27"/>
          <w:szCs w:val="27"/>
          <w:lang w:eastAsia="ru-RU"/>
        </w:rPr>
        <w:t>аблице</w:t>
      </w:r>
      <w:r w:rsidR="006046EC">
        <w:rPr>
          <w:rFonts w:ascii="Times New Roman" w:eastAsia="Times New Roman" w:hAnsi="Times New Roman"/>
          <w:sz w:val="27"/>
          <w:szCs w:val="27"/>
          <w:lang w:eastAsia="ru-RU"/>
        </w:rPr>
        <w:t xml:space="preserve"> 31</w:t>
      </w:r>
      <w:r w:rsidRPr="006046EC">
        <w:rPr>
          <w:rFonts w:ascii="Times New Roman" w:eastAsia="Times New Roman" w:hAnsi="Times New Roman"/>
          <w:sz w:val="27"/>
          <w:szCs w:val="27"/>
          <w:lang w:eastAsia="ru-RU"/>
        </w:rPr>
        <w:t>.</w:t>
      </w:r>
      <w:r w:rsidRPr="006046EC">
        <w:rPr>
          <w:rFonts w:ascii="Times New Roman" w:eastAsia="Times New Roman" w:hAnsi="Times New Roman"/>
          <w:b/>
          <w:sz w:val="27"/>
          <w:szCs w:val="27"/>
          <w:lang w:eastAsia="ru-RU"/>
        </w:rPr>
        <w:t xml:space="preserve">                                                                                              </w:t>
      </w:r>
    </w:p>
    <w:p w:rsidR="002D3E3C" w:rsidRPr="00A9040A" w:rsidRDefault="002D3E3C" w:rsidP="002D3E3C">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ab/>
        <w:t xml:space="preserve">     </w:t>
      </w:r>
      <w:r w:rsidRPr="00017B08">
        <w:rPr>
          <w:rFonts w:ascii="Times New Roman" w:eastAsia="Times New Roman" w:hAnsi="Times New Roman"/>
          <w:b/>
          <w:sz w:val="20"/>
          <w:szCs w:val="20"/>
          <w:lang w:eastAsia="ru-RU"/>
        </w:rPr>
        <w:t xml:space="preserve">Таблица </w:t>
      </w:r>
      <w:r>
        <w:rPr>
          <w:rFonts w:ascii="Times New Roman" w:eastAsia="Times New Roman" w:hAnsi="Times New Roman"/>
          <w:b/>
          <w:sz w:val="20"/>
          <w:szCs w:val="20"/>
          <w:lang w:eastAsia="ru-RU"/>
        </w:rPr>
        <w:t>31</w:t>
      </w:r>
      <w:r w:rsidRPr="00017B08">
        <w:rPr>
          <w:rFonts w:ascii="Times New Roman" w:eastAsia="Times New Roman" w:hAnsi="Times New Roman"/>
          <w:b/>
          <w:sz w:val="20"/>
          <w:szCs w:val="20"/>
          <w:lang w:eastAsia="ru-RU"/>
        </w:rPr>
        <w:t xml:space="preserve">  (тыс. рублей)</w:t>
      </w:r>
    </w:p>
    <w:tbl>
      <w:tblPr>
        <w:tblW w:w="5000" w:type="pct"/>
        <w:tblLayout w:type="fixed"/>
        <w:tblLook w:val="04A0" w:firstRow="1" w:lastRow="0" w:firstColumn="1" w:lastColumn="0" w:noHBand="0" w:noVBand="1"/>
      </w:tblPr>
      <w:tblGrid>
        <w:gridCol w:w="2026"/>
        <w:gridCol w:w="869"/>
        <w:gridCol w:w="1452"/>
        <w:gridCol w:w="1452"/>
        <w:gridCol w:w="1280"/>
        <w:gridCol w:w="752"/>
        <w:gridCol w:w="1014"/>
        <w:gridCol w:w="1152"/>
      </w:tblGrid>
      <w:tr w:rsidR="002D3E3C" w:rsidRPr="00E93E1A" w:rsidTr="00D13A87">
        <w:trPr>
          <w:cantSplit/>
          <w:trHeight w:val="391"/>
        </w:trPr>
        <w:tc>
          <w:tcPr>
            <w:tcW w:w="1014" w:type="pct"/>
            <w:vMerge w:val="restart"/>
            <w:tcBorders>
              <w:top w:val="single" w:sz="4" w:space="0" w:color="auto"/>
              <w:left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Наименование показателя</w:t>
            </w:r>
          </w:p>
        </w:tc>
        <w:tc>
          <w:tcPr>
            <w:tcW w:w="435" w:type="pct"/>
            <w:vMerge w:val="restart"/>
            <w:tcBorders>
              <w:top w:val="single" w:sz="4" w:space="0" w:color="auto"/>
              <w:left w:val="nil"/>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sz w:val="18"/>
                <w:szCs w:val="18"/>
                <w:lang w:eastAsia="ru-RU"/>
              </w:rPr>
            </w:pPr>
            <w:r w:rsidRPr="00333665">
              <w:rPr>
                <w:rFonts w:ascii="Times New Roman" w:hAnsi="Times New Roman"/>
                <w:sz w:val="18"/>
                <w:szCs w:val="18"/>
              </w:rPr>
              <w:t>Раздел подраздел</w:t>
            </w:r>
            <w:r w:rsidRPr="00333665">
              <w:rPr>
                <w:rFonts w:ascii="Times New Roman" w:eastAsia="Times New Roman" w:hAnsi="Times New Roman"/>
                <w:sz w:val="18"/>
                <w:szCs w:val="18"/>
                <w:lang w:eastAsia="ru-RU"/>
              </w:rPr>
              <w:t xml:space="preserve"> </w:t>
            </w:r>
          </w:p>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p>
        </w:tc>
        <w:tc>
          <w:tcPr>
            <w:tcW w:w="726" w:type="pct"/>
            <w:vMerge w:val="restart"/>
            <w:tcBorders>
              <w:top w:val="single" w:sz="4" w:space="0" w:color="auto"/>
              <w:left w:val="nil"/>
              <w:bottom w:val="single" w:sz="4" w:space="0" w:color="auto"/>
              <w:right w:val="single" w:sz="4" w:space="0" w:color="auto"/>
            </w:tcBorders>
            <w:vAlign w:val="center"/>
            <w:hideMark/>
          </w:tcPr>
          <w:p w:rsidR="002D3E3C" w:rsidRPr="00282D50" w:rsidRDefault="002D3E3C" w:rsidP="00D13A87">
            <w:pPr>
              <w:spacing w:after="0" w:line="240" w:lineRule="auto"/>
              <w:ind w:left="-108" w:right="-54"/>
              <w:jc w:val="center"/>
              <w:rPr>
                <w:rFonts w:ascii="Times New Roman" w:hAnsi="Times New Roman"/>
                <w:sz w:val="18"/>
                <w:szCs w:val="18"/>
              </w:rPr>
            </w:pPr>
            <w:r w:rsidRPr="00752573">
              <w:rPr>
                <w:rFonts w:ascii="Times New Roman" w:eastAsia="Times New Roman" w:hAnsi="Times New Roman"/>
                <w:color w:val="000000"/>
                <w:sz w:val="18"/>
                <w:szCs w:val="18"/>
                <w:lang w:eastAsia="ru-RU"/>
              </w:rPr>
              <w:t>Утвержденные БА (закон КО от 11.12.2019 № 137-ОЗ) ред. 23.12.2020</w:t>
            </w:r>
          </w:p>
        </w:tc>
        <w:tc>
          <w:tcPr>
            <w:tcW w:w="726" w:type="pct"/>
            <w:vMerge w:val="restart"/>
            <w:tcBorders>
              <w:top w:val="single" w:sz="4" w:space="0" w:color="auto"/>
              <w:left w:val="nil"/>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Утвержденные бюджетные назначения (ф.0503117)</w:t>
            </w:r>
          </w:p>
        </w:tc>
        <w:tc>
          <w:tcPr>
            <w:tcW w:w="1016" w:type="pct"/>
            <w:gridSpan w:val="2"/>
            <w:tcBorders>
              <w:top w:val="single" w:sz="4" w:space="0" w:color="auto"/>
              <w:left w:val="nil"/>
              <w:bottom w:val="single" w:sz="4" w:space="0" w:color="auto"/>
              <w:right w:val="single" w:sz="4" w:space="0" w:color="auto"/>
            </w:tcBorders>
            <w:shd w:val="clear" w:color="auto" w:fill="auto"/>
            <w:vAlign w:val="center"/>
            <w:hideMark/>
          </w:tcPr>
          <w:p w:rsidR="002D3E3C"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Кассовое исполнение</w:t>
            </w:r>
          </w:p>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(ф.0503117)</w:t>
            </w:r>
          </w:p>
        </w:tc>
        <w:tc>
          <w:tcPr>
            <w:tcW w:w="507" w:type="pct"/>
            <w:vMerge w:val="restart"/>
            <w:tcBorders>
              <w:top w:val="single" w:sz="4" w:space="0" w:color="auto"/>
              <w:left w:val="nil"/>
              <w:right w:val="single" w:sz="4" w:space="0" w:color="auto"/>
            </w:tcBorders>
            <w:shd w:val="clear" w:color="auto" w:fill="auto"/>
            <w:vAlign w:val="center"/>
            <w:hideMark/>
          </w:tcPr>
          <w:p w:rsidR="002D3E3C" w:rsidRPr="00333665" w:rsidRDefault="002D3E3C" w:rsidP="00D13A87">
            <w:pPr>
              <w:spacing w:after="0" w:line="240" w:lineRule="auto"/>
              <w:ind w:left="-127" w:right="-112"/>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Структура расходов</w:t>
            </w:r>
          </w:p>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 %)</w:t>
            </w:r>
          </w:p>
        </w:tc>
        <w:tc>
          <w:tcPr>
            <w:tcW w:w="576" w:type="pct"/>
            <w:vMerge w:val="restart"/>
            <w:tcBorders>
              <w:top w:val="single" w:sz="4" w:space="0" w:color="auto"/>
              <w:left w:val="nil"/>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Неисполненные назначения (4-5)</w:t>
            </w:r>
          </w:p>
        </w:tc>
      </w:tr>
      <w:tr w:rsidR="002D3E3C" w:rsidRPr="00E93E1A" w:rsidTr="00D13A87">
        <w:trPr>
          <w:cantSplit/>
          <w:trHeight w:val="60"/>
        </w:trPr>
        <w:tc>
          <w:tcPr>
            <w:tcW w:w="1014" w:type="pct"/>
            <w:vMerge/>
            <w:tcBorders>
              <w:left w:val="single" w:sz="4" w:space="0" w:color="auto"/>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p>
        </w:tc>
        <w:tc>
          <w:tcPr>
            <w:tcW w:w="435" w:type="pct"/>
            <w:vMerge/>
            <w:tcBorders>
              <w:left w:val="nil"/>
              <w:bottom w:val="single" w:sz="4" w:space="0" w:color="auto"/>
              <w:right w:val="single" w:sz="4" w:space="0" w:color="auto"/>
            </w:tcBorders>
            <w:shd w:val="clear" w:color="auto" w:fill="auto"/>
            <w:textDirection w:val="btLr"/>
            <w:vAlign w:val="center"/>
            <w:hideMark/>
          </w:tcPr>
          <w:p w:rsidR="002D3E3C" w:rsidRPr="00333665" w:rsidRDefault="002D3E3C" w:rsidP="00D13A87">
            <w:pPr>
              <w:spacing w:after="0" w:line="240" w:lineRule="auto"/>
              <w:jc w:val="center"/>
              <w:rPr>
                <w:rFonts w:ascii="Times New Roman" w:eastAsia="Times New Roman" w:hAnsi="Times New Roman"/>
                <w:sz w:val="18"/>
                <w:szCs w:val="18"/>
                <w:lang w:eastAsia="ru-RU"/>
              </w:rPr>
            </w:pPr>
          </w:p>
        </w:tc>
        <w:tc>
          <w:tcPr>
            <w:tcW w:w="726" w:type="pct"/>
            <w:vMerge/>
            <w:tcBorders>
              <w:top w:val="single" w:sz="4" w:space="0" w:color="auto"/>
              <w:left w:val="nil"/>
              <w:bottom w:val="single" w:sz="4" w:space="0" w:color="auto"/>
              <w:right w:val="single" w:sz="4" w:space="0" w:color="auto"/>
            </w:tcBorders>
            <w:vAlign w:val="center"/>
            <w:hideMark/>
          </w:tcPr>
          <w:p w:rsidR="002D3E3C" w:rsidRPr="00333665" w:rsidRDefault="002D3E3C" w:rsidP="00D13A87">
            <w:pPr>
              <w:spacing w:after="0" w:line="240" w:lineRule="auto"/>
              <w:jc w:val="center"/>
              <w:rPr>
                <w:rFonts w:ascii="Times New Roman" w:eastAsia="Times New Roman" w:hAnsi="Times New Roman"/>
                <w:sz w:val="18"/>
                <w:szCs w:val="18"/>
                <w:lang w:eastAsia="ru-RU"/>
              </w:rPr>
            </w:pPr>
          </w:p>
        </w:tc>
        <w:tc>
          <w:tcPr>
            <w:tcW w:w="726" w:type="pct"/>
            <w:vMerge/>
            <w:tcBorders>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2D3E3C" w:rsidRPr="00333665" w:rsidRDefault="002D3E3C" w:rsidP="00D13A87">
            <w:pPr>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тыс. рублей</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2D3E3C" w:rsidRPr="00333665" w:rsidRDefault="002D3E3C" w:rsidP="00D13A87">
            <w:pPr>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w:t>
            </w:r>
          </w:p>
        </w:tc>
        <w:tc>
          <w:tcPr>
            <w:tcW w:w="507" w:type="pct"/>
            <w:vMerge/>
            <w:tcBorders>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p>
        </w:tc>
        <w:tc>
          <w:tcPr>
            <w:tcW w:w="576" w:type="pct"/>
            <w:vMerge/>
            <w:tcBorders>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p>
        </w:tc>
      </w:tr>
      <w:tr w:rsidR="002D3E3C" w:rsidRPr="00E93E1A" w:rsidTr="00D13A87">
        <w:trPr>
          <w:trHeight w:val="58"/>
        </w:trPr>
        <w:tc>
          <w:tcPr>
            <w:tcW w:w="1014" w:type="pct"/>
            <w:tcBorders>
              <w:top w:val="nil"/>
              <w:left w:val="single" w:sz="4" w:space="0" w:color="auto"/>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1</w:t>
            </w:r>
          </w:p>
        </w:tc>
        <w:tc>
          <w:tcPr>
            <w:tcW w:w="435" w:type="pct"/>
            <w:tcBorders>
              <w:top w:val="nil"/>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2</w:t>
            </w:r>
          </w:p>
        </w:tc>
        <w:tc>
          <w:tcPr>
            <w:tcW w:w="726" w:type="pct"/>
            <w:tcBorders>
              <w:top w:val="single" w:sz="4" w:space="0" w:color="auto"/>
              <w:left w:val="nil"/>
              <w:bottom w:val="single" w:sz="4" w:space="0" w:color="auto"/>
              <w:right w:val="single" w:sz="4" w:space="0" w:color="auto"/>
            </w:tcBorders>
            <w:vAlign w:val="center"/>
            <w:hideMark/>
          </w:tcPr>
          <w:p w:rsidR="002D3E3C" w:rsidRPr="00282D50" w:rsidRDefault="002D3E3C" w:rsidP="00D13A87">
            <w:pPr>
              <w:spacing w:after="0" w:line="240" w:lineRule="auto"/>
              <w:jc w:val="center"/>
              <w:rPr>
                <w:rFonts w:ascii="Times New Roman" w:hAnsi="Times New Roman"/>
                <w:sz w:val="18"/>
                <w:szCs w:val="18"/>
              </w:rPr>
            </w:pPr>
            <w:r>
              <w:rPr>
                <w:rFonts w:ascii="Times New Roman" w:hAnsi="Times New Roman"/>
                <w:sz w:val="18"/>
                <w:szCs w:val="18"/>
              </w:rPr>
              <w:t>3</w:t>
            </w:r>
          </w:p>
        </w:tc>
        <w:tc>
          <w:tcPr>
            <w:tcW w:w="726" w:type="pct"/>
            <w:tcBorders>
              <w:top w:val="nil"/>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4</w:t>
            </w:r>
          </w:p>
        </w:tc>
        <w:tc>
          <w:tcPr>
            <w:tcW w:w="640" w:type="pct"/>
            <w:tcBorders>
              <w:top w:val="nil"/>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5</w:t>
            </w:r>
          </w:p>
        </w:tc>
        <w:tc>
          <w:tcPr>
            <w:tcW w:w="376" w:type="pct"/>
            <w:tcBorders>
              <w:top w:val="nil"/>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6</w:t>
            </w:r>
          </w:p>
        </w:tc>
        <w:tc>
          <w:tcPr>
            <w:tcW w:w="507" w:type="pct"/>
            <w:tcBorders>
              <w:top w:val="nil"/>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7</w:t>
            </w:r>
          </w:p>
        </w:tc>
        <w:tc>
          <w:tcPr>
            <w:tcW w:w="576" w:type="pct"/>
            <w:tcBorders>
              <w:top w:val="nil"/>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color w:val="000000"/>
                <w:sz w:val="18"/>
                <w:szCs w:val="18"/>
                <w:lang w:eastAsia="ru-RU"/>
              </w:rPr>
            </w:pPr>
            <w:r w:rsidRPr="00333665">
              <w:rPr>
                <w:rFonts w:ascii="Times New Roman" w:eastAsia="Times New Roman" w:hAnsi="Times New Roman"/>
                <w:color w:val="000000"/>
                <w:sz w:val="18"/>
                <w:szCs w:val="18"/>
                <w:lang w:eastAsia="ru-RU"/>
              </w:rPr>
              <w:t>8</w:t>
            </w:r>
          </w:p>
        </w:tc>
      </w:tr>
      <w:tr w:rsidR="002D3E3C" w:rsidRPr="00E93E1A" w:rsidTr="00D13A87">
        <w:trPr>
          <w:trHeight w:val="345"/>
        </w:trPr>
        <w:tc>
          <w:tcPr>
            <w:tcW w:w="1014" w:type="pct"/>
            <w:tcBorders>
              <w:top w:val="nil"/>
              <w:left w:val="single" w:sz="4" w:space="0" w:color="auto"/>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bCs/>
                <w:color w:val="000000"/>
                <w:sz w:val="18"/>
                <w:szCs w:val="18"/>
                <w:lang w:eastAsia="ru-RU"/>
              </w:rPr>
            </w:pPr>
            <w:r w:rsidRPr="00333665">
              <w:rPr>
                <w:rFonts w:ascii="Times New Roman" w:eastAsia="Times New Roman" w:hAnsi="Times New Roman"/>
                <w:bCs/>
                <w:color w:val="000000"/>
                <w:sz w:val="18"/>
                <w:szCs w:val="18"/>
                <w:lang w:eastAsia="ru-RU"/>
              </w:rPr>
              <w:t>Расходы бюджета, всего</w:t>
            </w:r>
          </w:p>
        </w:tc>
        <w:tc>
          <w:tcPr>
            <w:tcW w:w="435" w:type="pct"/>
            <w:tcBorders>
              <w:top w:val="nil"/>
              <w:left w:val="nil"/>
              <w:bottom w:val="single" w:sz="4" w:space="0" w:color="auto"/>
              <w:right w:val="single" w:sz="4" w:space="0" w:color="auto"/>
            </w:tcBorders>
            <w:shd w:val="clear" w:color="auto" w:fill="auto"/>
            <w:vAlign w:val="center"/>
            <w:hideMark/>
          </w:tcPr>
          <w:p w:rsidR="002D3E3C" w:rsidRPr="00E26A55" w:rsidRDefault="002D3E3C" w:rsidP="00D13A87">
            <w:pPr>
              <w:spacing w:after="0" w:line="240" w:lineRule="auto"/>
              <w:jc w:val="center"/>
              <w:rPr>
                <w:rFonts w:ascii="Times New Roman" w:hAnsi="Times New Roman"/>
                <w:b/>
                <w:sz w:val="18"/>
                <w:szCs w:val="18"/>
              </w:rPr>
            </w:pPr>
            <w:r w:rsidRPr="00E26A55">
              <w:rPr>
                <w:rFonts w:ascii="Times New Roman" w:hAnsi="Times New Roman"/>
                <w:b/>
                <w:sz w:val="18"/>
                <w:szCs w:val="18"/>
              </w:rPr>
              <w:t>х</w:t>
            </w:r>
          </w:p>
        </w:tc>
        <w:tc>
          <w:tcPr>
            <w:tcW w:w="726" w:type="pct"/>
            <w:tcBorders>
              <w:top w:val="nil"/>
              <w:left w:val="nil"/>
              <w:bottom w:val="single" w:sz="4" w:space="0" w:color="auto"/>
              <w:right w:val="single" w:sz="4" w:space="0" w:color="auto"/>
            </w:tcBorders>
            <w:shd w:val="clear" w:color="auto" w:fill="auto"/>
            <w:vAlign w:val="center"/>
          </w:tcPr>
          <w:p w:rsidR="002D3E3C" w:rsidRPr="001D4C47" w:rsidRDefault="002D3E3C" w:rsidP="00D13A87">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212 254 042,7</w:t>
            </w:r>
          </w:p>
        </w:tc>
        <w:tc>
          <w:tcPr>
            <w:tcW w:w="726" w:type="pct"/>
            <w:tcBorders>
              <w:top w:val="nil"/>
              <w:left w:val="nil"/>
              <w:bottom w:val="single" w:sz="4" w:space="0" w:color="auto"/>
              <w:right w:val="single" w:sz="4" w:space="0" w:color="auto"/>
            </w:tcBorders>
            <w:shd w:val="clear" w:color="auto" w:fill="auto"/>
            <w:vAlign w:val="center"/>
          </w:tcPr>
          <w:p w:rsidR="002D3E3C" w:rsidRPr="001A454D" w:rsidRDefault="002D3E3C" w:rsidP="00D13A87">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212 051 688,3</w:t>
            </w:r>
          </w:p>
        </w:tc>
        <w:tc>
          <w:tcPr>
            <w:tcW w:w="640" w:type="pct"/>
            <w:tcBorders>
              <w:top w:val="nil"/>
              <w:left w:val="nil"/>
              <w:bottom w:val="single" w:sz="4" w:space="0" w:color="auto"/>
              <w:right w:val="single" w:sz="4" w:space="0" w:color="auto"/>
            </w:tcBorders>
            <w:shd w:val="clear" w:color="auto" w:fill="auto"/>
            <w:vAlign w:val="center"/>
          </w:tcPr>
          <w:p w:rsidR="002D3E3C" w:rsidRPr="001A454D" w:rsidRDefault="002D3E3C" w:rsidP="00D13A87">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206 051 489,9</w:t>
            </w:r>
          </w:p>
        </w:tc>
        <w:tc>
          <w:tcPr>
            <w:tcW w:w="376" w:type="pct"/>
            <w:tcBorders>
              <w:top w:val="nil"/>
              <w:left w:val="nil"/>
              <w:bottom w:val="single" w:sz="4" w:space="0" w:color="auto"/>
              <w:right w:val="single" w:sz="4" w:space="0" w:color="auto"/>
            </w:tcBorders>
            <w:shd w:val="clear" w:color="auto" w:fill="auto"/>
            <w:vAlign w:val="center"/>
          </w:tcPr>
          <w:p w:rsidR="002D3E3C" w:rsidRPr="001A454D" w:rsidRDefault="002D3E3C" w:rsidP="00D13A87">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97,2</w:t>
            </w:r>
          </w:p>
        </w:tc>
        <w:tc>
          <w:tcPr>
            <w:tcW w:w="507" w:type="pct"/>
            <w:tcBorders>
              <w:top w:val="nil"/>
              <w:left w:val="nil"/>
              <w:bottom w:val="single" w:sz="4" w:space="0" w:color="auto"/>
              <w:right w:val="single" w:sz="4" w:space="0" w:color="auto"/>
            </w:tcBorders>
            <w:shd w:val="clear" w:color="auto" w:fill="auto"/>
            <w:vAlign w:val="center"/>
            <w:hideMark/>
          </w:tcPr>
          <w:p w:rsidR="002D3E3C" w:rsidRPr="001A454D" w:rsidRDefault="002D3E3C" w:rsidP="00D13A87">
            <w:pPr>
              <w:spacing w:after="0" w:line="240" w:lineRule="auto"/>
              <w:jc w:val="center"/>
              <w:rPr>
                <w:rFonts w:ascii="Times New Roman" w:eastAsia="Times New Roman" w:hAnsi="Times New Roman"/>
                <w:b/>
                <w:bCs/>
                <w:color w:val="000000"/>
                <w:sz w:val="18"/>
                <w:szCs w:val="18"/>
                <w:lang w:eastAsia="ru-RU"/>
              </w:rPr>
            </w:pPr>
            <w:r w:rsidRPr="001A454D">
              <w:rPr>
                <w:rFonts w:ascii="Times New Roman" w:eastAsia="Times New Roman" w:hAnsi="Times New Roman"/>
                <w:b/>
                <w:bCs/>
                <w:color w:val="000000"/>
                <w:sz w:val="18"/>
                <w:szCs w:val="18"/>
                <w:lang w:eastAsia="ru-RU"/>
              </w:rPr>
              <w:t>x</w:t>
            </w:r>
          </w:p>
        </w:tc>
        <w:tc>
          <w:tcPr>
            <w:tcW w:w="576" w:type="pct"/>
            <w:tcBorders>
              <w:top w:val="nil"/>
              <w:left w:val="nil"/>
              <w:bottom w:val="single" w:sz="4" w:space="0" w:color="auto"/>
              <w:right w:val="single" w:sz="4" w:space="0" w:color="auto"/>
            </w:tcBorders>
            <w:shd w:val="clear" w:color="auto" w:fill="auto"/>
            <w:vAlign w:val="center"/>
          </w:tcPr>
          <w:p w:rsidR="002D3E3C" w:rsidRPr="001A454D" w:rsidRDefault="002D3E3C" w:rsidP="00D13A87">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6 000 198,4</w:t>
            </w:r>
          </w:p>
        </w:tc>
      </w:tr>
      <w:tr w:rsidR="002D3E3C" w:rsidRPr="00E93E1A" w:rsidTr="00D13A87">
        <w:trPr>
          <w:trHeight w:val="186"/>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bCs/>
                <w:color w:val="000000"/>
                <w:sz w:val="18"/>
                <w:szCs w:val="18"/>
                <w:lang w:eastAsia="ru-RU"/>
              </w:rPr>
            </w:pPr>
            <w:r w:rsidRPr="00333665">
              <w:rPr>
                <w:rFonts w:ascii="Times New Roman" w:eastAsia="Times New Roman" w:hAnsi="Times New Roman"/>
                <w:bCs/>
                <w:color w:val="000000"/>
                <w:sz w:val="18"/>
                <w:szCs w:val="18"/>
                <w:lang w:eastAsia="ru-RU"/>
              </w:rPr>
              <w:t>Физическая культура и спорт</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bCs/>
                <w:color w:val="000000"/>
                <w:sz w:val="18"/>
                <w:szCs w:val="18"/>
                <w:lang w:eastAsia="ru-RU"/>
              </w:rPr>
            </w:pPr>
            <w:r w:rsidRPr="00333665">
              <w:rPr>
                <w:rFonts w:ascii="Times New Roman" w:eastAsia="Times New Roman" w:hAnsi="Times New Roman"/>
                <w:bCs/>
                <w:color w:val="000000"/>
                <w:sz w:val="18"/>
                <w:szCs w:val="18"/>
                <w:lang w:eastAsia="ru-RU"/>
              </w:rPr>
              <w:t>11 00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2D3E3C" w:rsidRPr="00DB5D13" w:rsidRDefault="002D3E3C" w:rsidP="00D13A87">
            <w:pPr>
              <w:spacing w:after="0" w:line="240" w:lineRule="auto"/>
              <w:jc w:val="right"/>
              <w:rPr>
                <w:rFonts w:ascii="Times New Roman" w:eastAsia="Times New Roman" w:hAnsi="Times New Roman"/>
                <w:b/>
                <w:bCs/>
                <w:i/>
                <w:color w:val="000000"/>
                <w:sz w:val="18"/>
                <w:szCs w:val="18"/>
                <w:lang w:eastAsia="ru-RU"/>
              </w:rPr>
            </w:pPr>
            <w:r>
              <w:rPr>
                <w:rFonts w:ascii="Times New Roman" w:eastAsia="Times New Roman" w:hAnsi="Times New Roman"/>
                <w:b/>
                <w:bCs/>
                <w:i/>
                <w:color w:val="000000"/>
                <w:sz w:val="18"/>
                <w:szCs w:val="18"/>
                <w:lang w:eastAsia="ru-RU"/>
              </w:rPr>
              <w:t>8 813 976,6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2D3E3C" w:rsidRPr="00DB5D13" w:rsidRDefault="002D3E3C" w:rsidP="00D13A87">
            <w:pPr>
              <w:spacing w:after="0" w:line="240" w:lineRule="auto"/>
              <w:jc w:val="right"/>
              <w:rPr>
                <w:rFonts w:ascii="Times New Roman" w:eastAsia="Times New Roman" w:hAnsi="Times New Roman"/>
                <w:b/>
                <w:bCs/>
                <w:i/>
                <w:color w:val="000000"/>
                <w:sz w:val="18"/>
                <w:szCs w:val="18"/>
                <w:lang w:eastAsia="ru-RU"/>
              </w:rPr>
            </w:pPr>
            <w:r>
              <w:rPr>
                <w:rFonts w:ascii="Times New Roman" w:eastAsia="Times New Roman" w:hAnsi="Times New Roman"/>
                <w:b/>
                <w:bCs/>
                <w:i/>
                <w:color w:val="000000"/>
                <w:sz w:val="18"/>
                <w:szCs w:val="18"/>
                <w:lang w:eastAsia="ru-RU"/>
              </w:rPr>
              <w:t>8 813 976,6</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2D3E3C" w:rsidRPr="00DB5D13" w:rsidRDefault="002D3E3C" w:rsidP="00D13A87">
            <w:pPr>
              <w:spacing w:after="0" w:line="240" w:lineRule="auto"/>
              <w:jc w:val="right"/>
              <w:rPr>
                <w:rFonts w:ascii="Times New Roman" w:eastAsia="Times New Roman" w:hAnsi="Times New Roman"/>
                <w:b/>
                <w:bCs/>
                <w:i/>
                <w:sz w:val="18"/>
                <w:szCs w:val="18"/>
                <w:lang w:eastAsia="ru-RU"/>
              </w:rPr>
            </w:pPr>
            <w:r>
              <w:rPr>
                <w:rFonts w:ascii="Times New Roman" w:eastAsia="Times New Roman" w:hAnsi="Times New Roman"/>
                <w:b/>
                <w:bCs/>
                <w:i/>
                <w:sz w:val="18"/>
                <w:szCs w:val="18"/>
                <w:lang w:eastAsia="ru-RU"/>
              </w:rPr>
              <w:t>8 807 589,7</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D3E3C" w:rsidRPr="00DB5D13" w:rsidRDefault="002D3E3C" w:rsidP="00D13A87">
            <w:pPr>
              <w:spacing w:after="0" w:line="240" w:lineRule="auto"/>
              <w:jc w:val="center"/>
              <w:rPr>
                <w:rFonts w:ascii="Times New Roman" w:eastAsia="Times New Roman" w:hAnsi="Times New Roman"/>
                <w:b/>
                <w:bCs/>
                <w:i/>
                <w:sz w:val="18"/>
                <w:szCs w:val="18"/>
                <w:lang w:eastAsia="ru-RU"/>
              </w:rPr>
            </w:pPr>
            <w:r>
              <w:rPr>
                <w:rFonts w:ascii="Times New Roman" w:eastAsia="Times New Roman" w:hAnsi="Times New Roman"/>
                <w:b/>
                <w:bCs/>
                <w:i/>
                <w:sz w:val="18"/>
                <w:szCs w:val="18"/>
                <w:lang w:eastAsia="ru-RU"/>
              </w:rPr>
              <w:t>99,9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2D3E3C" w:rsidRPr="00DB5D13" w:rsidRDefault="002D3E3C" w:rsidP="00D13A87">
            <w:pPr>
              <w:spacing w:after="0" w:line="240" w:lineRule="auto"/>
              <w:jc w:val="center"/>
              <w:rPr>
                <w:rFonts w:ascii="Times New Roman" w:eastAsia="Times New Roman" w:hAnsi="Times New Roman"/>
                <w:b/>
                <w:bCs/>
                <w:i/>
                <w:sz w:val="18"/>
                <w:szCs w:val="18"/>
                <w:lang w:eastAsia="ru-RU"/>
              </w:rPr>
            </w:pPr>
            <w:r>
              <w:rPr>
                <w:rFonts w:ascii="Times New Roman" w:eastAsia="Times New Roman" w:hAnsi="Times New Roman"/>
                <w:b/>
                <w:bCs/>
                <w:i/>
                <w:sz w:val="18"/>
                <w:szCs w:val="18"/>
                <w:lang w:eastAsia="ru-RU"/>
              </w:rPr>
              <w:t>100,0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2D3E3C" w:rsidRPr="00DB5D13" w:rsidRDefault="002D3E3C" w:rsidP="00D13A87">
            <w:pPr>
              <w:spacing w:after="0" w:line="240" w:lineRule="auto"/>
              <w:jc w:val="right"/>
              <w:rPr>
                <w:rFonts w:ascii="Times New Roman" w:eastAsia="Times New Roman" w:hAnsi="Times New Roman"/>
                <w:b/>
                <w:bCs/>
                <w:i/>
                <w:sz w:val="18"/>
                <w:szCs w:val="18"/>
                <w:lang w:eastAsia="ru-RU"/>
              </w:rPr>
            </w:pPr>
            <w:r>
              <w:rPr>
                <w:rFonts w:ascii="Times New Roman" w:eastAsia="Times New Roman" w:hAnsi="Times New Roman"/>
                <w:b/>
                <w:bCs/>
                <w:i/>
                <w:sz w:val="18"/>
                <w:szCs w:val="18"/>
                <w:lang w:eastAsia="ru-RU"/>
              </w:rPr>
              <w:t>6 386,9</w:t>
            </w:r>
          </w:p>
        </w:tc>
      </w:tr>
      <w:tr w:rsidR="002D3E3C" w:rsidRPr="00E93E1A" w:rsidTr="00D13A87">
        <w:trPr>
          <w:trHeight w:val="124"/>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bCs/>
                <w:color w:val="000000"/>
                <w:sz w:val="18"/>
                <w:szCs w:val="18"/>
                <w:lang w:eastAsia="ru-RU"/>
              </w:rPr>
            </w:pPr>
            <w:r w:rsidRPr="00333665">
              <w:rPr>
                <w:rFonts w:ascii="Times New Roman" w:eastAsia="Times New Roman" w:hAnsi="Times New Roman"/>
                <w:bCs/>
                <w:color w:val="000000"/>
                <w:sz w:val="18"/>
                <w:szCs w:val="18"/>
                <w:lang w:eastAsia="ru-RU"/>
              </w:rPr>
              <w:t>Физическая культура</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11 02</w:t>
            </w:r>
          </w:p>
        </w:tc>
        <w:tc>
          <w:tcPr>
            <w:tcW w:w="726" w:type="pct"/>
            <w:tcBorders>
              <w:top w:val="single" w:sz="4" w:space="0" w:color="auto"/>
              <w:left w:val="nil"/>
              <w:bottom w:val="single" w:sz="4" w:space="0" w:color="auto"/>
              <w:right w:val="single" w:sz="4" w:space="0" w:color="auto"/>
            </w:tcBorders>
            <w:shd w:val="clear" w:color="auto" w:fill="auto"/>
            <w:vAlign w:val="center"/>
          </w:tcPr>
          <w:p w:rsidR="002D3E3C" w:rsidRPr="00D07C70" w:rsidRDefault="002D3E3C" w:rsidP="00D13A87">
            <w:pPr>
              <w:spacing w:after="0" w:line="240" w:lineRule="auto"/>
              <w:jc w:val="right"/>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7 886 085,8</w:t>
            </w:r>
          </w:p>
        </w:tc>
        <w:tc>
          <w:tcPr>
            <w:tcW w:w="726" w:type="pct"/>
            <w:tcBorders>
              <w:top w:val="single" w:sz="4" w:space="0" w:color="auto"/>
              <w:left w:val="nil"/>
              <w:bottom w:val="single" w:sz="4" w:space="0" w:color="auto"/>
              <w:right w:val="single" w:sz="4" w:space="0" w:color="auto"/>
            </w:tcBorders>
            <w:shd w:val="clear" w:color="auto" w:fill="auto"/>
            <w:vAlign w:val="center"/>
          </w:tcPr>
          <w:p w:rsidR="002D3E3C" w:rsidRPr="00D07C70" w:rsidRDefault="002D3E3C" w:rsidP="00D13A87">
            <w:pPr>
              <w:spacing w:after="0" w:line="240" w:lineRule="auto"/>
              <w:jc w:val="right"/>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7 886 085,8</w:t>
            </w:r>
          </w:p>
        </w:tc>
        <w:tc>
          <w:tcPr>
            <w:tcW w:w="640" w:type="pct"/>
            <w:tcBorders>
              <w:top w:val="single" w:sz="4" w:space="0" w:color="auto"/>
              <w:left w:val="nil"/>
              <w:bottom w:val="single" w:sz="4" w:space="0" w:color="auto"/>
              <w:right w:val="single" w:sz="4" w:space="0" w:color="auto"/>
            </w:tcBorders>
            <w:shd w:val="clear" w:color="auto" w:fill="auto"/>
            <w:vAlign w:val="center"/>
          </w:tcPr>
          <w:p w:rsidR="002D3E3C" w:rsidRPr="00D07C70" w:rsidRDefault="002D3E3C" w:rsidP="00D13A87">
            <w:pPr>
              <w:spacing w:after="0" w:line="240" w:lineRule="auto"/>
              <w:jc w:val="right"/>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7 880 093,6</w:t>
            </w:r>
          </w:p>
        </w:tc>
        <w:tc>
          <w:tcPr>
            <w:tcW w:w="376" w:type="pct"/>
            <w:tcBorders>
              <w:top w:val="single" w:sz="4" w:space="0" w:color="auto"/>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99,9</w:t>
            </w:r>
          </w:p>
        </w:tc>
        <w:tc>
          <w:tcPr>
            <w:tcW w:w="507" w:type="pct"/>
            <w:tcBorders>
              <w:top w:val="single" w:sz="4" w:space="0" w:color="auto"/>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89,5</w:t>
            </w:r>
          </w:p>
        </w:tc>
        <w:tc>
          <w:tcPr>
            <w:tcW w:w="576" w:type="pct"/>
            <w:tcBorders>
              <w:top w:val="single" w:sz="4" w:space="0" w:color="auto"/>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5 992,2</w:t>
            </w:r>
          </w:p>
        </w:tc>
      </w:tr>
      <w:tr w:rsidR="002D3E3C" w:rsidRPr="00E93E1A" w:rsidTr="00D13A87">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bCs/>
                <w:color w:val="000000"/>
                <w:sz w:val="18"/>
                <w:szCs w:val="18"/>
                <w:lang w:eastAsia="ru-RU"/>
              </w:rPr>
            </w:pPr>
            <w:r w:rsidRPr="00333665">
              <w:rPr>
                <w:rFonts w:ascii="Times New Roman" w:eastAsia="Times New Roman" w:hAnsi="Times New Roman"/>
                <w:bCs/>
                <w:color w:val="000000"/>
                <w:sz w:val="18"/>
                <w:szCs w:val="18"/>
                <w:lang w:eastAsia="ru-RU"/>
              </w:rPr>
              <w:t>Спорт высших достижений</w:t>
            </w:r>
          </w:p>
        </w:tc>
        <w:tc>
          <w:tcPr>
            <w:tcW w:w="435" w:type="pct"/>
            <w:tcBorders>
              <w:top w:val="nil"/>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bCs/>
                <w:color w:val="000000"/>
                <w:sz w:val="18"/>
                <w:szCs w:val="18"/>
                <w:lang w:eastAsia="ru-RU"/>
              </w:rPr>
            </w:pPr>
            <w:r w:rsidRPr="00333665">
              <w:rPr>
                <w:rFonts w:ascii="Times New Roman" w:eastAsia="Times New Roman" w:hAnsi="Times New Roman"/>
                <w:bCs/>
                <w:color w:val="000000"/>
                <w:sz w:val="18"/>
                <w:szCs w:val="18"/>
                <w:lang w:eastAsia="ru-RU"/>
              </w:rPr>
              <w:t>11 03</w:t>
            </w:r>
          </w:p>
        </w:tc>
        <w:tc>
          <w:tcPr>
            <w:tcW w:w="726" w:type="pct"/>
            <w:tcBorders>
              <w:top w:val="nil"/>
              <w:left w:val="nil"/>
              <w:bottom w:val="single" w:sz="4" w:space="0" w:color="auto"/>
              <w:right w:val="single" w:sz="4" w:space="0" w:color="auto"/>
            </w:tcBorders>
            <w:shd w:val="clear" w:color="auto" w:fill="auto"/>
            <w:vAlign w:val="center"/>
          </w:tcPr>
          <w:p w:rsidR="002D3E3C" w:rsidRPr="00D07C70" w:rsidRDefault="002D3E3C" w:rsidP="00D13A87">
            <w:pPr>
              <w:spacing w:after="0" w:line="240" w:lineRule="auto"/>
              <w:jc w:val="right"/>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898 633,5</w:t>
            </w:r>
          </w:p>
        </w:tc>
        <w:tc>
          <w:tcPr>
            <w:tcW w:w="726" w:type="pct"/>
            <w:tcBorders>
              <w:top w:val="nil"/>
              <w:left w:val="nil"/>
              <w:bottom w:val="single" w:sz="4" w:space="0" w:color="auto"/>
              <w:right w:val="single" w:sz="4" w:space="0" w:color="auto"/>
            </w:tcBorders>
            <w:shd w:val="clear" w:color="auto" w:fill="auto"/>
            <w:vAlign w:val="center"/>
          </w:tcPr>
          <w:p w:rsidR="002D3E3C" w:rsidRPr="00D07C70" w:rsidRDefault="002D3E3C" w:rsidP="00D13A87">
            <w:pPr>
              <w:spacing w:after="0" w:line="240" w:lineRule="auto"/>
              <w:jc w:val="right"/>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898 633,5</w:t>
            </w:r>
          </w:p>
        </w:tc>
        <w:tc>
          <w:tcPr>
            <w:tcW w:w="640" w:type="pct"/>
            <w:tcBorders>
              <w:top w:val="nil"/>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898 439,2</w:t>
            </w:r>
          </w:p>
        </w:tc>
        <w:tc>
          <w:tcPr>
            <w:tcW w:w="376" w:type="pct"/>
            <w:tcBorders>
              <w:top w:val="nil"/>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99,9</w:t>
            </w:r>
          </w:p>
        </w:tc>
        <w:tc>
          <w:tcPr>
            <w:tcW w:w="507" w:type="pct"/>
            <w:tcBorders>
              <w:top w:val="nil"/>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10,2</w:t>
            </w:r>
          </w:p>
        </w:tc>
        <w:tc>
          <w:tcPr>
            <w:tcW w:w="576" w:type="pct"/>
            <w:tcBorders>
              <w:top w:val="nil"/>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194,3</w:t>
            </w:r>
          </w:p>
        </w:tc>
      </w:tr>
      <w:tr w:rsidR="002D3E3C" w:rsidRPr="00E93E1A" w:rsidTr="00D13A87">
        <w:trPr>
          <w:trHeight w:val="205"/>
        </w:trPr>
        <w:tc>
          <w:tcPr>
            <w:tcW w:w="1014" w:type="pct"/>
            <w:tcBorders>
              <w:top w:val="nil"/>
              <w:left w:val="single" w:sz="4" w:space="0" w:color="auto"/>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bCs/>
                <w:color w:val="000000"/>
                <w:sz w:val="18"/>
                <w:szCs w:val="18"/>
                <w:lang w:eastAsia="ru-RU"/>
              </w:rPr>
            </w:pPr>
            <w:r w:rsidRPr="00333665">
              <w:rPr>
                <w:rFonts w:ascii="Times New Roman" w:eastAsia="Times New Roman" w:hAnsi="Times New Roman"/>
                <w:bCs/>
                <w:color w:val="000000"/>
                <w:sz w:val="18"/>
                <w:szCs w:val="18"/>
                <w:lang w:eastAsia="ru-RU"/>
              </w:rPr>
              <w:t>Другие вопросы в области физической культуры и спорта</w:t>
            </w:r>
          </w:p>
        </w:tc>
        <w:tc>
          <w:tcPr>
            <w:tcW w:w="435" w:type="pct"/>
            <w:tcBorders>
              <w:top w:val="nil"/>
              <w:left w:val="nil"/>
              <w:bottom w:val="single" w:sz="4" w:space="0" w:color="auto"/>
              <w:right w:val="single" w:sz="4" w:space="0" w:color="auto"/>
            </w:tcBorders>
            <w:shd w:val="clear" w:color="auto" w:fill="auto"/>
            <w:vAlign w:val="center"/>
            <w:hideMark/>
          </w:tcPr>
          <w:p w:rsidR="002D3E3C" w:rsidRPr="00333665" w:rsidRDefault="002D3E3C" w:rsidP="00D13A87">
            <w:pPr>
              <w:spacing w:after="0" w:line="240" w:lineRule="auto"/>
              <w:jc w:val="center"/>
              <w:rPr>
                <w:rFonts w:ascii="Times New Roman" w:eastAsia="Times New Roman" w:hAnsi="Times New Roman"/>
                <w:bCs/>
                <w:color w:val="000000"/>
                <w:sz w:val="18"/>
                <w:szCs w:val="18"/>
                <w:lang w:eastAsia="ru-RU"/>
              </w:rPr>
            </w:pPr>
            <w:r w:rsidRPr="00333665">
              <w:rPr>
                <w:rFonts w:ascii="Times New Roman" w:eastAsia="Times New Roman" w:hAnsi="Times New Roman"/>
                <w:bCs/>
                <w:color w:val="000000"/>
                <w:sz w:val="18"/>
                <w:szCs w:val="18"/>
                <w:lang w:eastAsia="ru-RU"/>
              </w:rPr>
              <w:t>11 05</w:t>
            </w:r>
          </w:p>
        </w:tc>
        <w:tc>
          <w:tcPr>
            <w:tcW w:w="726" w:type="pct"/>
            <w:tcBorders>
              <w:top w:val="nil"/>
              <w:left w:val="nil"/>
              <w:bottom w:val="single" w:sz="4" w:space="0" w:color="auto"/>
              <w:right w:val="single" w:sz="4" w:space="0" w:color="auto"/>
            </w:tcBorders>
            <w:shd w:val="clear" w:color="auto" w:fill="auto"/>
            <w:vAlign w:val="center"/>
          </w:tcPr>
          <w:p w:rsidR="002D3E3C" w:rsidRPr="00D07C70" w:rsidRDefault="002D3E3C" w:rsidP="00D13A87">
            <w:pPr>
              <w:spacing w:after="0" w:line="240" w:lineRule="auto"/>
              <w:jc w:val="right"/>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29 257,3</w:t>
            </w:r>
          </w:p>
        </w:tc>
        <w:tc>
          <w:tcPr>
            <w:tcW w:w="726" w:type="pct"/>
            <w:tcBorders>
              <w:top w:val="nil"/>
              <w:left w:val="nil"/>
              <w:bottom w:val="single" w:sz="4" w:space="0" w:color="auto"/>
              <w:right w:val="single" w:sz="4" w:space="0" w:color="auto"/>
            </w:tcBorders>
            <w:shd w:val="clear" w:color="auto" w:fill="auto"/>
            <w:vAlign w:val="center"/>
          </w:tcPr>
          <w:p w:rsidR="002D3E3C" w:rsidRPr="00D07C70" w:rsidRDefault="002D3E3C" w:rsidP="00D13A87">
            <w:pPr>
              <w:spacing w:after="0" w:line="240" w:lineRule="auto"/>
              <w:jc w:val="right"/>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29 257,3</w:t>
            </w:r>
          </w:p>
        </w:tc>
        <w:tc>
          <w:tcPr>
            <w:tcW w:w="640" w:type="pct"/>
            <w:tcBorders>
              <w:top w:val="nil"/>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29 056,9</w:t>
            </w:r>
          </w:p>
        </w:tc>
        <w:tc>
          <w:tcPr>
            <w:tcW w:w="376" w:type="pct"/>
            <w:tcBorders>
              <w:top w:val="nil"/>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99,3</w:t>
            </w:r>
          </w:p>
        </w:tc>
        <w:tc>
          <w:tcPr>
            <w:tcW w:w="507" w:type="pct"/>
            <w:tcBorders>
              <w:top w:val="nil"/>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0,3</w:t>
            </w:r>
          </w:p>
        </w:tc>
        <w:tc>
          <w:tcPr>
            <w:tcW w:w="576" w:type="pct"/>
            <w:tcBorders>
              <w:top w:val="nil"/>
              <w:left w:val="nil"/>
              <w:bottom w:val="single" w:sz="4" w:space="0" w:color="auto"/>
              <w:right w:val="single" w:sz="4" w:space="0" w:color="auto"/>
            </w:tcBorders>
            <w:shd w:val="clear" w:color="auto" w:fill="auto"/>
            <w:vAlign w:val="center"/>
          </w:tcPr>
          <w:p w:rsidR="002D3E3C" w:rsidRPr="00591C43" w:rsidRDefault="002D3E3C" w:rsidP="00D13A87">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200,4</w:t>
            </w:r>
          </w:p>
        </w:tc>
      </w:tr>
    </w:tbl>
    <w:p w:rsidR="002D3E3C" w:rsidRDefault="002D3E3C" w:rsidP="002D3E3C">
      <w:pPr>
        <w:spacing w:after="0" w:line="240" w:lineRule="auto"/>
        <w:jc w:val="both"/>
        <w:rPr>
          <w:rFonts w:ascii="Times New Roman" w:eastAsia="Times New Roman" w:hAnsi="Times New Roman"/>
          <w:sz w:val="27"/>
          <w:szCs w:val="27"/>
          <w:lang w:eastAsia="ru-RU"/>
        </w:rPr>
      </w:pPr>
    </w:p>
    <w:p w:rsidR="002D3E3C" w:rsidRPr="006046EC" w:rsidRDefault="002D3E3C" w:rsidP="002D3E3C">
      <w:pPr>
        <w:spacing w:after="0" w:line="240" w:lineRule="auto"/>
        <w:ind w:firstLine="709"/>
        <w:jc w:val="both"/>
        <w:rPr>
          <w:rFonts w:ascii="Times New Roman" w:eastAsia="Times New Roman" w:hAnsi="Times New Roman"/>
          <w:bCs/>
          <w:sz w:val="27"/>
          <w:szCs w:val="27"/>
          <w:lang w:eastAsia="ru-RU"/>
        </w:rPr>
      </w:pPr>
      <w:r w:rsidRPr="006046EC">
        <w:rPr>
          <w:rFonts w:ascii="Times New Roman" w:eastAsia="Times New Roman" w:hAnsi="Times New Roman"/>
          <w:sz w:val="27"/>
          <w:szCs w:val="27"/>
          <w:lang w:eastAsia="ru-RU"/>
        </w:rPr>
        <w:t xml:space="preserve">Расходы по подразделу 1102 «Массовый спорт» (89,5% от всех расходов по разделу 1100 «Физическая культура и спорт») составили 7 880 093,6 тыс. рублей </w:t>
      </w:r>
      <w:r w:rsidRPr="006046EC">
        <w:rPr>
          <w:rFonts w:ascii="Times New Roman" w:eastAsia="Times New Roman" w:hAnsi="Times New Roman"/>
          <w:bCs/>
          <w:sz w:val="27"/>
          <w:szCs w:val="27"/>
          <w:lang w:eastAsia="ru-RU"/>
        </w:rPr>
        <w:t>или 99,9% от плановых показателей</w:t>
      </w:r>
      <w:r w:rsidRPr="006046EC">
        <w:rPr>
          <w:rFonts w:ascii="Times New Roman" w:eastAsia="Times New Roman" w:hAnsi="Times New Roman"/>
          <w:sz w:val="27"/>
          <w:szCs w:val="27"/>
          <w:lang w:eastAsia="ru-RU"/>
        </w:rPr>
        <w:t>.</w:t>
      </w:r>
      <w:r w:rsidRPr="006046EC">
        <w:rPr>
          <w:rFonts w:ascii="Times New Roman" w:eastAsia="Times New Roman" w:hAnsi="Times New Roman"/>
          <w:bCs/>
          <w:sz w:val="27"/>
          <w:szCs w:val="27"/>
          <w:lang w:eastAsia="ru-RU"/>
        </w:rPr>
        <w:t xml:space="preserve"> </w:t>
      </w:r>
    </w:p>
    <w:p w:rsidR="002D3E3C" w:rsidRPr="006046EC" w:rsidRDefault="002D3E3C" w:rsidP="002D3E3C">
      <w:pPr>
        <w:spacing w:after="0" w:line="240" w:lineRule="auto"/>
        <w:ind w:firstLine="709"/>
        <w:jc w:val="both"/>
        <w:rPr>
          <w:rFonts w:ascii="Times New Roman" w:eastAsia="Times New Roman" w:hAnsi="Times New Roman"/>
          <w:bCs/>
          <w:sz w:val="27"/>
          <w:szCs w:val="27"/>
          <w:lang w:eastAsia="ru-RU"/>
        </w:rPr>
      </w:pPr>
      <w:r w:rsidRPr="006046EC">
        <w:rPr>
          <w:rFonts w:ascii="Times New Roman" w:eastAsia="Times New Roman" w:hAnsi="Times New Roman"/>
          <w:bCs/>
          <w:sz w:val="27"/>
          <w:szCs w:val="27"/>
          <w:lang w:eastAsia="ru-RU"/>
        </w:rPr>
        <w:t>Расходы по данному подразделу осуществлялись в рамках 2 государственных программ Кемеровской области-Кузбасса:</w:t>
      </w:r>
    </w:p>
    <w:p w:rsidR="002D3E3C" w:rsidRPr="006046EC" w:rsidRDefault="002D3E3C" w:rsidP="002D3E3C">
      <w:pPr>
        <w:spacing w:after="0" w:line="240" w:lineRule="auto"/>
        <w:ind w:firstLine="709"/>
        <w:jc w:val="both"/>
        <w:rPr>
          <w:rFonts w:ascii="Times New Roman" w:eastAsia="Times New Roman" w:hAnsi="Times New Roman"/>
          <w:bCs/>
          <w:sz w:val="27"/>
          <w:szCs w:val="27"/>
          <w:lang w:eastAsia="ru-RU"/>
        </w:rPr>
      </w:pPr>
      <w:r w:rsidRPr="006046EC">
        <w:rPr>
          <w:rFonts w:ascii="Times New Roman" w:eastAsia="Times New Roman" w:hAnsi="Times New Roman"/>
          <w:bCs/>
          <w:sz w:val="27"/>
          <w:szCs w:val="27"/>
          <w:lang w:eastAsia="ru-RU"/>
        </w:rPr>
        <w:t>- ГП КО «Жилищная и социальная инфраструктура Кузбасса» в размере 1 377 133,8 тыс. рублей;</w:t>
      </w:r>
    </w:p>
    <w:p w:rsidR="002D3E3C" w:rsidRPr="006046EC" w:rsidRDefault="002D3E3C" w:rsidP="002D3E3C">
      <w:pPr>
        <w:spacing w:after="0" w:line="240" w:lineRule="auto"/>
        <w:ind w:firstLine="709"/>
        <w:jc w:val="both"/>
        <w:rPr>
          <w:rFonts w:ascii="Times New Roman" w:eastAsia="Times New Roman" w:hAnsi="Times New Roman"/>
          <w:bCs/>
          <w:sz w:val="27"/>
          <w:szCs w:val="27"/>
          <w:lang w:eastAsia="ru-RU"/>
        </w:rPr>
      </w:pPr>
      <w:r w:rsidRPr="006046EC">
        <w:rPr>
          <w:rFonts w:ascii="Times New Roman" w:eastAsia="Times New Roman" w:hAnsi="Times New Roman"/>
          <w:bCs/>
          <w:sz w:val="27"/>
          <w:szCs w:val="27"/>
          <w:lang w:eastAsia="ru-RU"/>
        </w:rPr>
        <w:t>- ГП КО «Молодежь, спорт и туризм Кузбасса» в сумме 6 502 959,8 тыс. рублей.</w:t>
      </w:r>
    </w:p>
    <w:p w:rsidR="002D3E3C" w:rsidRPr="006046EC" w:rsidRDefault="002D3E3C" w:rsidP="002D3E3C">
      <w:pPr>
        <w:spacing w:after="0" w:line="240" w:lineRule="auto"/>
        <w:ind w:firstLine="709"/>
        <w:jc w:val="both"/>
        <w:rPr>
          <w:rFonts w:ascii="Times New Roman" w:eastAsia="Times New Roman" w:hAnsi="Times New Roman"/>
          <w:sz w:val="27"/>
          <w:szCs w:val="27"/>
          <w:lang w:eastAsia="ru-RU"/>
        </w:rPr>
      </w:pPr>
      <w:r w:rsidRPr="006046EC">
        <w:rPr>
          <w:rFonts w:ascii="Times New Roman" w:eastAsia="Times New Roman" w:hAnsi="Times New Roman"/>
          <w:bCs/>
          <w:sz w:val="27"/>
          <w:szCs w:val="27"/>
          <w:lang w:eastAsia="ru-RU"/>
        </w:rPr>
        <w:t xml:space="preserve">Расходы </w:t>
      </w:r>
      <w:r w:rsidRPr="006046EC">
        <w:rPr>
          <w:rFonts w:ascii="Times New Roman" w:eastAsia="Times New Roman" w:hAnsi="Times New Roman"/>
          <w:sz w:val="27"/>
          <w:szCs w:val="27"/>
          <w:lang w:eastAsia="ru-RU"/>
        </w:rPr>
        <w:t xml:space="preserve">по подразделу 1103 «Спорт высших достижений» (10,2% от всех расходов по разделу 1100 «Физическая культура и спорт») составили 898 439,2 тыс. рублей при плане 898 633,5 тыс. рублей или 99.9% от плановых показателей. </w:t>
      </w:r>
    </w:p>
    <w:p w:rsidR="002D3E3C" w:rsidRPr="006046EC" w:rsidRDefault="002D3E3C" w:rsidP="002D3E3C">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Расходы по данному подразделу осуществлялись в рамках государственной программы Кемеровской области-Кузбасса «Молодежь, спорт и туризм Кузбасса».</w:t>
      </w:r>
    </w:p>
    <w:p w:rsidR="002D3E3C" w:rsidRPr="006046EC" w:rsidRDefault="002D3E3C" w:rsidP="002D3E3C">
      <w:pPr>
        <w:spacing w:after="0" w:line="240" w:lineRule="auto"/>
        <w:ind w:firstLine="709"/>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Расходы по подразделу 1105 «Другие вопросы в области физической культуры и спорта» (0,3% от всех расходов по разделу 1100 «Физическая культура и спорт») составили 29 056,9 тыс. рублей при плане 29 257,3 тыс. рублей или 99,3% от плановых показателей.</w:t>
      </w:r>
    </w:p>
    <w:p w:rsidR="002D3E3C" w:rsidRPr="006046EC" w:rsidRDefault="002D3E3C" w:rsidP="002D3E3C">
      <w:pPr>
        <w:spacing w:after="0" w:line="240" w:lineRule="auto"/>
        <w:ind w:firstLine="709"/>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lastRenderedPageBreak/>
        <w:t xml:space="preserve">Расход по данному подразделу осуществлялся в рамках государственной программы Кемеровской области-Кузбасса «Молодежь, спорт и туризм Кузбасса» в размере 25 876,9 тыс. рублей. </w:t>
      </w:r>
    </w:p>
    <w:p w:rsidR="002D3E3C" w:rsidRPr="006046EC" w:rsidRDefault="002D3E3C" w:rsidP="002D3E3C">
      <w:pPr>
        <w:spacing w:after="0" w:line="240" w:lineRule="auto"/>
        <w:ind w:firstLine="709"/>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А также, непрограммные направления деятельности – 3 380,4 тыс. рублей.</w:t>
      </w:r>
    </w:p>
    <w:p w:rsidR="002D3E3C" w:rsidRPr="006046EC" w:rsidRDefault="002D3E3C" w:rsidP="002D3E3C">
      <w:pPr>
        <w:spacing w:after="0" w:line="240" w:lineRule="auto"/>
        <w:ind w:firstLine="709"/>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Расходы по разделу 11 «Физическая культура и спорт» в 2020 году осуществляли 2 главных распорядителей средств областного бюджета:</w:t>
      </w:r>
    </w:p>
    <w:p w:rsidR="002D3E3C" w:rsidRPr="006046EC" w:rsidRDefault="002D3E3C" w:rsidP="002D3E3C">
      <w:pPr>
        <w:spacing w:after="0" w:line="240" w:lineRule="auto"/>
        <w:ind w:firstLine="709"/>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Министерство физической культуры и спорта Кузбасса;</w:t>
      </w:r>
    </w:p>
    <w:p w:rsidR="006046EC" w:rsidRDefault="002D3E3C" w:rsidP="00A417BC">
      <w:pPr>
        <w:spacing w:after="0" w:line="240" w:lineRule="auto"/>
        <w:ind w:firstLine="709"/>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Минис</w:t>
      </w:r>
      <w:r w:rsidR="00A417BC">
        <w:rPr>
          <w:rFonts w:ascii="Times New Roman" w:eastAsia="Times New Roman" w:hAnsi="Times New Roman"/>
          <w:sz w:val="27"/>
          <w:szCs w:val="27"/>
          <w:lang w:eastAsia="ru-RU"/>
        </w:rPr>
        <w:t>терство строительства Кузбасса.</w:t>
      </w:r>
    </w:p>
    <w:p w:rsidR="006046EC" w:rsidRPr="006046EC" w:rsidRDefault="006046EC" w:rsidP="002D3E3C">
      <w:pPr>
        <w:spacing w:after="0" w:line="240" w:lineRule="auto"/>
        <w:ind w:firstLine="709"/>
        <w:jc w:val="both"/>
        <w:rPr>
          <w:rFonts w:ascii="Times New Roman" w:eastAsia="Times New Roman" w:hAnsi="Times New Roman"/>
          <w:sz w:val="27"/>
          <w:szCs w:val="27"/>
          <w:lang w:eastAsia="ru-RU"/>
        </w:rPr>
      </w:pPr>
    </w:p>
    <w:p w:rsidR="002D3E3C" w:rsidRPr="006046EC" w:rsidRDefault="002D3E3C" w:rsidP="002D3E3C">
      <w:pPr>
        <w:spacing w:after="0" w:line="240" w:lineRule="auto"/>
        <w:jc w:val="center"/>
        <w:rPr>
          <w:rFonts w:ascii="Times New Roman" w:eastAsia="Times New Roman" w:hAnsi="Times New Roman" w:cs="Times New Roman"/>
          <w:b/>
          <w:sz w:val="27"/>
          <w:szCs w:val="27"/>
          <w:lang w:eastAsia="ru-RU"/>
        </w:rPr>
      </w:pPr>
      <w:r w:rsidRPr="006046EC">
        <w:rPr>
          <w:rFonts w:ascii="Times New Roman" w:eastAsia="Times New Roman" w:hAnsi="Times New Roman" w:cs="Times New Roman"/>
          <w:b/>
          <w:sz w:val="27"/>
          <w:szCs w:val="27"/>
          <w:lang w:eastAsia="ru-RU"/>
        </w:rPr>
        <w:t>Расходы по разделу 12 «Средства массовой информации»</w:t>
      </w:r>
    </w:p>
    <w:p w:rsidR="002D3E3C" w:rsidRPr="006046EC" w:rsidRDefault="002D3E3C" w:rsidP="002D3E3C">
      <w:pPr>
        <w:spacing w:after="0" w:line="240" w:lineRule="auto"/>
        <w:jc w:val="center"/>
        <w:rPr>
          <w:rFonts w:ascii="Times New Roman" w:eastAsia="Times New Roman" w:hAnsi="Times New Roman" w:cs="Times New Roman"/>
          <w:b/>
          <w:sz w:val="27"/>
          <w:szCs w:val="27"/>
          <w:lang w:eastAsia="ru-RU"/>
        </w:rPr>
      </w:pPr>
    </w:p>
    <w:p w:rsidR="002D3E3C" w:rsidRPr="006046EC" w:rsidRDefault="002D3E3C" w:rsidP="002D3E3C">
      <w:pPr>
        <w:spacing w:after="0" w:line="240" w:lineRule="auto"/>
        <w:ind w:firstLine="708"/>
        <w:jc w:val="both"/>
        <w:rPr>
          <w:rFonts w:ascii="Times New Roman" w:eastAsia="Times New Roman" w:hAnsi="Times New Roman" w:cs="Times New Roman"/>
          <w:bCs/>
          <w:sz w:val="27"/>
          <w:szCs w:val="27"/>
          <w:lang w:eastAsia="ru-RU"/>
        </w:rPr>
      </w:pPr>
      <w:r w:rsidRPr="006046EC">
        <w:rPr>
          <w:rFonts w:ascii="Times New Roman" w:eastAsia="Times New Roman" w:hAnsi="Times New Roman" w:cs="Times New Roman"/>
          <w:sz w:val="27"/>
          <w:szCs w:val="27"/>
          <w:lang w:eastAsia="ru-RU"/>
        </w:rPr>
        <w:t xml:space="preserve">На поддержку средств массовой информации </w:t>
      </w:r>
      <w:r w:rsidRPr="006046EC">
        <w:rPr>
          <w:rFonts w:ascii="Times New Roman" w:eastAsia="Times New Roman" w:hAnsi="Times New Roman" w:cs="Times New Roman"/>
          <w:bCs/>
          <w:sz w:val="27"/>
          <w:szCs w:val="27"/>
          <w:lang w:eastAsia="ru-RU"/>
        </w:rPr>
        <w:t xml:space="preserve">Законом об областном бюджете на 2020 год предусматривалось 130 300,0 тыс. рублей, которые исполнены в объеме 130 299,3 (практически 100,0%). </w:t>
      </w:r>
    </w:p>
    <w:p w:rsidR="002D3E3C" w:rsidRPr="006046EC" w:rsidRDefault="002D3E3C" w:rsidP="002D3E3C">
      <w:pPr>
        <w:autoSpaceDE w:val="0"/>
        <w:autoSpaceDN w:val="0"/>
        <w:adjustRightInd w:val="0"/>
        <w:spacing w:after="0" w:line="240" w:lineRule="auto"/>
        <w:ind w:firstLine="708"/>
        <w:jc w:val="both"/>
        <w:rPr>
          <w:rFonts w:ascii="Times New Roman" w:hAnsi="Times New Roman" w:cs="Times New Roman"/>
          <w:sz w:val="27"/>
          <w:szCs w:val="27"/>
        </w:rPr>
      </w:pPr>
      <w:r w:rsidRPr="006046EC">
        <w:rPr>
          <w:rFonts w:ascii="Times New Roman" w:eastAsia="Times New Roman" w:hAnsi="Times New Roman" w:cs="Times New Roman"/>
          <w:bCs/>
          <w:sz w:val="27"/>
          <w:szCs w:val="27"/>
          <w:lang w:eastAsia="ru-RU"/>
        </w:rPr>
        <w:t xml:space="preserve">Средства областного бюджета в виде субсидий направлены в рамках исполнения мероприятий Государственной программы Кемеровской области-Кузбасса «Пресса Кузбасса» на 2014-2023 годы, утвержденной </w:t>
      </w:r>
      <w:r w:rsidRPr="006046EC">
        <w:rPr>
          <w:rFonts w:ascii="Times New Roman" w:hAnsi="Times New Roman" w:cs="Times New Roman"/>
          <w:sz w:val="27"/>
          <w:szCs w:val="27"/>
        </w:rPr>
        <w:t>постановлением Коллегии Администрации Кемеровской области от 11.10.2013 № 423.</w:t>
      </w:r>
    </w:p>
    <w:p w:rsidR="002D3E3C" w:rsidRPr="006046EC" w:rsidRDefault="002D3E3C" w:rsidP="002D3E3C">
      <w:pPr>
        <w:autoSpaceDE w:val="0"/>
        <w:autoSpaceDN w:val="0"/>
        <w:adjustRightInd w:val="0"/>
        <w:spacing w:after="0" w:line="240" w:lineRule="auto"/>
        <w:ind w:firstLine="708"/>
        <w:jc w:val="both"/>
        <w:rPr>
          <w:rFonts w:ascii="Times New Roman" w:hAnsi="Times New Roman" w:cs="Times New Roman"/>
          <w:sz w:val="27"/>
          <w:szCs w:val="27"/>
        </w:rPr>
      </w:pPr>
      <w:r w:rsidRPr="006046EC">
        <w:rPr>
          <w:rFonts w:ascii="Times New Roman" w:hAnsi="Times New Roman" w:cs="Times New Roman"/>
          <w:sz w:val="27"/>
          <w:szCs w:val="27"/>
        </w:rPr>
        <w:t>Главными распорядителями бюджетных средств выступали:</w:t>
      </w:r>
    </w:p>
    <w:p w:rsidR="002D3E3C" w:rsidRPr="006046EC" w:rsidRDefault="002D3E3C" w:rsidP="002D3E3C">
      <w:pPr>
        <w:autoSpaceDE w:val="0"/>
        <w:autoSpaceDN w:val="0"/>
        <w:adjustRightInd w:val="0"/>
        <w:spacing w:after="0" w:line="240" w:lineRule="auto"/>
        <w:ind w:firstLine="708"/>
        <w:jc w:val="both"/>
        <w:rPr>
          <w:rFonts w:ascii="Times New Roman" w:eastAsia="Times New Roman" w:hAnsi="Times New Roman" w:cs="Times New Roman"/>
          <w:bCs/>
          <w:sz w:val="27"/>
          <w:szCs w:val="27"/>
          <w:lang w:eastAsia="ru-RU"/>
        </w:rPr>
      </w:pPr>
      <w:r w:rsidRPr="006046EC">
        <w:rPr>
          <w:rFonts w:ascii="Times New Roman" w:hAnsi="Times New Roman" w:cs="Times New Roman"/>
          <w:sz w:val="27"/>
          <w:szCs w:val="27"/>
        </w:rPr>
        <w:t xml:space="preserve">- </w:t>
      </w:r>
      <w:r w:rsidRPr="006046EC">
        <w:rPr>
          <w:rFonts w:ascii="Times New Roman" w:eastAsia="Times New Roman" w:hAnsi="Times New Roman" w:cs="Times New Roman"/>
          <w:bCs/>
          <w:sz w:val="27"/>
          <w:szCs w:val="27"/>
          <w:lang w:eastAsia="ru-RU"/>
        </w:rPr>
        <w:t xml:space="preserve">Правительство Кемеровской области -  на </w:t>
      </w:r>
      <w:r w:rsidRPr="006046EC">
        <w:rPr>
          <w:rFonts w:ascii="Times New Roman" w:hAnsi="Times New Roman" w:cs="Times New Roman"/>
          <w:sz w:val="27"/>
          <w:szCs w:val="27"/>
        </w:rPr>
        <w:t>информационное освещение деятельности органов государственной власти; освещение социально-экономических преобразований в Кемеровской области-Кузбассе в средствах массовой информации и на информационно-просветительскую кампанию -</w:t>
      </w:r>
      <w:r w:rsidRPr="006046EC">
        <w:rPr>
          <w:rFonts w:ascii="Times New Roman" w:eastAsia="Times New Roman" w:hAnsi="Times New Roman" w:cs="Times New Roman"/>
          <w:bCs/>
          <w:sz w:val="27"/>
          <w:szCs w:val="27"/>
          <w:lang w:eastAsia="ru-RU"/>
        </w:rPr>
        <w:t xml:space="preserve"> 91 299,3 тыс. рублей;</w:t>
      </w:r>
    </w:p>
    <w:p w:rsidR="002D3E3C" w:rsidRPr="006046EC" w:rsidRDefault="002D3E3C" w:rsidP="002D3E3C">
      <w:pPr>
        <w:autoSpaceDE w:val="0"/>
        <w:autoSpaceDN w:val="0"/>
        <w:adjustRightInd w:val="0"/>
        <w:spacing w:after="0" w:line="240" w:lineRule="auto"/>
        <w:ind w:firstLine="708"/>
        <w:jc w:val="both"/>
        <w:rPr>
          <w:rFonts w:ascii="Times New Roman" w:eastAsia="Times New Roman" w:hAnsi="Times New Roman" w:cs="Times New Roman"/>
          <w:bCs/>
          <w:sz w:val="27"/>
          <w:szCs w:val="27"/>
          <w:lang w:eastAsia="ru-RU"/>
        </w:rPr>
      </w:pPr>
      <w:r w:rsidRPr="006046EC">
        <w:rPr>
          <w:rFonts w:ascii="Times New Roman" w:eastAsia="Times New Roman" w:hAnsi="Times New Roman" w:cs="Times New Roman"/>
          <w:bCs/>
          <w:sz w:val="27"/>
          <w:szCs w:val="27"/>
          <w:lang w:eastAsia="ru-RU"/>
        </w:rPr>
        <w:t>- Министерство цифрового развития и связи Кузбасса - на п</w:t>
      </w:r>
      <w:r w:rsidRPr="006046EC">
        <w:rPr>
          <w:rFonts w:ascii="Times New Roman" w:hAnsi="Times New Roman" w:cs="Times New Roman"/>
          <w:sz w:val="27"/>
          <w:szCs w:val="27"/>
        </w:rPr>
        <w:t>оддержку средств массовой информации по организации трансляции теле- и радиопрограмм -</w:t>
      </w:r>
      <w:r w:rsidRPr="006046EC">
        <w:rPr>
          <w:rFonts w:ascii="Times New Roman" w:eastAsia="Times New Roman" w:hAnsi="Times New Roman" w:cs="Times New Roman"/>
          <w:bCs/>
          <w:sz w:val="27"/>
          <w:szCs w:val="27"/>
          <w:lang w:eastAsia="ru-RU"/>
        </w:rPr>
        <w:t xml:space="preserve"> 39 000,0 тыс. рублей.</w:t>
      </w:r>
    </w:p>
    <w:p w:rsidR="002D3E3C" w:rsidRPr="006046EC" w:rsidRDefault="002D3E3C" w:rsidP="002D3E3C">
      <w:pPr>
        <w:autoSpaceDE w:val="0"/>
        <w:autoSpaceDN w:val="0"/>
        <w:adjustRightInd w:val="0"/>
        <w:spacing w:after="0" w:line="240" w:lineRule="auto"/>
        <w:ind w:firstLine="708"/>
        <w:contextualSpacing/>
        <w:jc w:val="both"/>
        <w:rPr>
          <w:rFonts w:ascii="Times New Roman" w:eastAsia="Calibri" w:hAnsi="Times New Roman" w:cs="Times New Roman"/>
          <w:sz w:val="27"/>
          <w:szCs w:val="27"/>
        </w:rPr>
      </w:pPr>
      <w:r w:rsidRPr="006046EC">
        <w:rPr>
          <w:rFonts w:ascii="Times New Roman" w:eastAsia="Calibri" w:hAnsi="Times New Roman" w:cs="Times New Roman"/>
          <w:sz w:val="27"/>
          <w:szCs w:val="27"/>
        </w:rPr>
        <w:t xml:space="preserve">В 2020 году контрольно-счетной палатой </w:t>
      </w:r>
      <w:r w:rsidRPr="006046EC">
        <w:rPr>
          <w:rFonts w:ascii="Times New Roman" w:hAnsi="Times New Roman" w:cs="Times New Roman"/>
          <w:sz w:val="27"/>
          <w:szCs w:val="27"/>
        </w:rPr>
        <w:t xml:space="preserve">Кемеровской области-Кузбасса </w:t>
      </w:r>
      <w:r w:rsidRPr="006046EC">
        <w:rPr>
          <w:rFonts w:ascii="Times New Roman" w:eastAsia="Calibri" w:hAnsi="Times New Roman" w:cs="Times New Roman"/>
          <w:sz w:val="27"/>
          <w:szCs w:val="27"/>
        </w:rPr>
        <w:t xml:space="preserve">проведено контрольное мероприятие по вопросу </w:t>
      </w:r>
      <w:r w:rsidRPr="006046EC">
        <w:rPr>
          <w:rFonts w:ascii="Times New Roman" w:eastAsia="Times New Roman" w:hAnsi="Times New Roman" w:cs="Times New Roman"/>
          <w:bCs/>
          <w:kern w:val="32"/>
          <w:sz w:val="27"/>
          <w:szCs w:val="27"/>
        </w:rPr>
        <w:t xml:space="preserve">эффективности и результативности использования средств областного бюджета, выделенных из областного бюджета на реализацию мероприятий государственной программы Кемеровской области – Кузбасса «Пресса Кузбасса» </w:t>
      </w:r>
      <w:r w:rsidRPr="006046EC">
        <w:rPr>
          <w:rFonts w:ascii="Times New Roman" w:eastAsia="Calibri" w:hAnsi="Times New Roman" w:cs="Times New Roman"/>
          <w:sz w:val="27"/>
          <w:szCs w:val="27"/>
        </w:rPr>
        <w:t>в 2018-2019 годах. Результаты свидетельствуют об отдельных нарушениях при планировании и исполнении программных мероприятий со стороны исполнительных органов государственной власти области.</w:t>
      </w:r>
    </w:p>
    <w:p w:rsidR="002D3E3C" w:rsidRPr="006046EC" w:rsidRDefault="002D3E3C" w:rsidP="002D3E3C">
      <w:pPr>
        <w:autoSpaceDE w:val="0"/>
        <w:autoSpaceDN w:val="0"/>
        <w:adjustRightInd w:val="0"/>
        <w:spacing w:after="0" w:line="240" w:lineRule="auto"/>
        <w:ind w:firstLine="708"/>
        <w:contextualSpacing/>
        <w:jc w:val="both"/>
        <w:rPr>
          <w:rFonts w:ascii="Times New Roman" w:eastAsia="Times New Roman" w:hAnsi="Times New Roman" w:cs="Times New Roman"/>
          <w:sz w:val="27"/>
          <w:szCs w:val="27"/>
          <w:lang w:eastAsia="ru-RU"/>
        </w:rPr>
      </w:pPr>
      <w:r w:rsidRPr="006046EC">
        <w:rPr>
          <w:rFonts w:ascii="Times New Roman" w:eastAsia="Calibri" w:hAnsi="Times New Roman" w:cs="Times New Roman"/>
          <w:sz w:val="27"/>
          <w:szCs w:val="27"/>
        </w:rPr>
        <w:t xml:space="preserve">Установлены нарушения при составлении бюджетных смет. </w:t>
      </w:r>
      <w:r w:rsidRPr="006046EC">
        <w:rPr>
          <w:rFonts w:ascii="Times New Roman" w:eastAsia="Times New Roman" w:hAnsi="Times New Roman" w:cs="Times New Roman"/>
          <w:sz w:val="27"/>
          <w:szCs w:val="27"/>
          <w:lang w:eastAsia="ru-RU"/>
        </w:rPr>
        <w:t xml:space="preserve">В нарушение подпункта 4 пункта 1 ст. 158 </w:t>
      </w:r>
      <w:r w:rsidRPr="006046EC">
        <w:rPr>
          <w:rFonts w:ascii="Times New Roman" w:hAnsi="Times New Roman" w:cs="Times New Roman"/>
          <w:sz w:val="27"/>
          <w:szCs w:val="27"/>
        </w:rPr>
        <w:t xml:space="preserve">Бюджетного кодекса РФ </w:t>
      </w:r>
      <w:r w:rsidRPr="006046EC">
        <w:rPr>
          <w:rFonts w:ascii="Times New Roman" w:eastAsia="Times New Roman" w:hAnsi="Times New Roman" w:cs="Times New Roman"/>
          <w:sz w:val="27"/>
          <w:szCs w:val="27"/>
          <w:lang w:eastAsia="ru-RU"/>
        </w:rPr>
        <w:t>и пунктов 6, 11 Общих требований к порядку составления, утверждения и ведения бюджетной сметы казенных учреждений, утвержденных приказами Минфина РФ от 20.11.2007 № 112н и от 14.02.2018 № 26н,  отсутствовали обоснования (расчеты) плановых сметных показателей, использованных при формировании сметы расходов на выполнение программных мероприятий ГПКО «Пресса Кузбасса» на 2018 – 2019 годы, в том числе и при внесении изменений в смету в течении отчетного финансового года. Указанные обоснования (расчеты) плановых сметных показателей являются неотъемлемой частью сметы и формируются в процессе формирования закона о бюджете на очередной финансовый год и плановый период.</w:t>
      </w:r>
    </w:p>
    <w:p w:rsidR="002D3E3C" w:rsidRPr="006046EC" w:rsidRDefault="002D3E3C" w:rsidP="002D3E3C">
      <w:pPr>
        <w:spacing w:after="0" w:line="240" w:lineRule="auto"/>
        <w:ind w:firstLine="708"/>
        <w:jc w:val="both"/>
        <w:rPr>
          <w:rFonts w:ascii="Times New Roman" w:hAnsi="Times New Roman" w:cs="Times New Roman"/>
          <w:sz w:val="27"/>
          <w:szCs w:val="27"/>
        </w:rPr>
      </w:pPr>
      <w:r w:rsidRPr="006046EC">
        <w:rPr>
          <w:rFonts w:ascii="Times New Roman" w:hAnsi="Times New Roman" w:cs="Times New Roman"/>
          <w:sz w:val="27"/>
          <w:szCs w:val="27"/>
        </w:rPr>
        <w:t xml:space="preserve">В 2018 году для реализации ГПКО «Пресса Кузбасса» предусмотрено 7 мероприятий, (в 2019 году - 8 мероприятий), из которых по мероприятиям № 3, 4, 5, </w:t>
      </w:r>
      <w:r w:rsidRPr="006046EC">
        <w:rPr>
          <w:rFonts w:ascii="Times New Roman" w:hAnsi="Times New Roman" w:cs="Times New Roman"/>
          <w:sz w:val="27"/>
          <w:szCs w:val="27"/>
        </w:rPr>
        <w:lastRenderedPageBreak/>
        <w:t xml:space="preserve">6  отсутствуют целевые показатели, плановые показатели объёма финансовых ресурсов и фактическое финансирование продолжительный период времени. </w:t>
      </w:r>
    </w:p>
    <w:p w:rsidR="002D3E3C" w:rsidRPr="006046EC" w:rsidRDefault="002D3E3C" w:rsidP="002D3E3C">
      <w:pPr>
        <w:spacing w:after="0" w:line="240" w:lineRule="auto"/>
        <w:ind w:firstLine="708"/>
        <w:jc w:val="both"/>
        <w:rPr>
          <w:rFonts w:ascii="Times New Roman" w:hAnsi="Times New Roman" w:cs="Times New Roman"/>
          <w:sz w:val="27"/>
          <w:szCs w:val="27"/>
        </w:rPr>
      </w:pPr>
      <w:r w:rsidRPr="006046EC">
        <w:rPr>
          <w:rFonts w:ascii="Times New Roman" w:hAnsi="Times New Roman" w:cs="Times New Roman"/>
          <w:sz w:val="27"/>
          <w:szCs w:val="27"/>
        </w:rPr>
        <w:t>Наличие в госпрограмме мероприятий, по которым отсутствуют показатели их финансового обеспечения свидетельствует о формальном подходе к разработке программы и не способствует достижению программных целей и задач.</w:t>
      </w:r>
    </w:p>
    <w:p w:rsidR="002D3E3C" w:rsidRPr="006046EC" w:rsidRDefault="002D3E3C" w:rsidP="002D3E3C">
      <w:pPr>
        <w:widowControl w:val="0"/>
        <w:autoSpaceDE w:val="0"/>
        <w:autoSpaceDN w:val="0"/>
        <w:adjustRightInd w:val="0"/>
        <w:spacing w:after="0" w:line="240" w:lineRule="auto"/>
        <w:ind w:firstLine="708"/>
        <w:jc w:val="both"/>
        <w:rPr>
          <w:rFonts w:ascii="Times New Roman" w:eastAsia="Calibri" w:hAnsi="Times New Roman" w:cs="Times New Roman"/>
          <w:sz w:val="27"/>
          <w:szCs w:val="27"/>
        </w:rPr>
      </w:pPr>
      <w:r w:rsidRPr="006046EC">
        <w:rPr>
          <w:rFonts w:ascii="Times New Roman" w:eastAsia="Calibri" w:hAnsi="Times New Roman" w:cs="Times New Roman"/>
          <w:sz w:val="27"/>
          <w:szCs w:val="27"/>
        </w:rPr>
        <w:t>При анализе плановых и фактически достигнутых значений целевых показателей мероприятий, реализация которых осуществлялась в рамках ГПКО «Пресса Кузбасса» в 2018-2019 годах, установлено недостижение плановых значений целевых показателей оценки эффективности выполнения ряда мероприятий. Так, в 2018 году не достигнуто плановое значение целевого показателя эффективности по одному мероприятию; в 2019 году - по четырем мероприятиям.</w:t>
      </w:r>
    </w:p>
    <w:p w:rsidR="002D3E3C" w:rsidRPr="006046EC" w:rsidRDefault="002D3E3C" w:rsidP="002D3E3C">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eastAsia="Times New Roman" w:hAnsi="Times New Roman" w:cs="Times New Roman"/>
          <w:sz w:val="27"/>
          <w:szCs w:val="27"/>
          <w:lang w:eastAsia="ru-RU"/>
        </w:rPr>
        <w:t xml:space="preserve">Планирование значений целевых показателей оценки эффективности некоторых мероприятий ГПКО «Пресса Кузбасса» производится формально, без учета выполнения поставленной задачи и </w:t>
      </w:r>
      <w:r w:rsidRPr="006046EC">
        <w:rPr>
          <w:rFonts w:ascii="Times New Roman" w:hAnsi="Times New Roman" w:cs="Times New Roman"/>
          <w:sz w:val="27"/>
          <w:szCs w:val="27"/>
        </w:rPr>
        <w:t>реально достигнутых значений индикаторов за предыдущие годы. Так, п</w:t>
      </w:r>
      <w:r w:rsidRPr="006046EC">
        <w:rPr>
          <w:rFonts w:ascii="Times New Roman" w:eastAsia="Times New Roman" w:hAnsi="Times New Roman" w:cs="Times New Roman"/>
          <w:sz w:val="27"/>
          <w:szCs w:val="27"/>
          <w:lang w:eastAsia="ru-RU"/>
        </w:rPr>
        <w:t>лановое значение показателя реализации мероприятия ГПКО «Пресса Кузбасса» «Охват населения телевизионным и радиовещанием» в размере 77% установлен в 2013 году на 2015 год и до 2022 года (8 лет) остается без изменений. При этом, ГПКО «Пресса Кузбасса» предусмотрена задача выполнения указанного мероприятия, а именно: «техническое развитие передачи теле- и радиоканалов».</w:t>
      </w:r>
    </w:p>
    <w:p w:rsidR="002D3E3C" w:rsidRPr="006046EC" w:rsidRDefault="002D3E3C" w:rsidP="002D3E3C">
      <w:pPr>
        <w:autoSpaceDE w:val="0"/>
        <w:autoSpaceDN w:val="0"/>
        <w:adjustRightInd w:val="0"/>
        <w:spacing w:after="0" w:line="240" w:lineRule="auto"/>
        <w:rPr>
          <w:rFonts w:ascii="Times New Roman" w:eastAsia="Calibri" w:hAnsi="Times New Roman" w:cs="Times New Roman"/>
          <w:sz w:val="27"/>
          <w:szCs w:val="27"/>
        </w:rPr>
      </w:pPr>
    </w:p>
    <w:p w:rsidR="002D3E3C" w:rsidRPr="006046EC" w:rsidRDefault="002D3E3C" w:rsidP="002D3E3C">
      <w:pPr>
        <w:spacing w:after="0" w:line="240" w:lineRule="auto"/>
        <w:jc w:val="center"/>
        <w:rPr>
          <w:rFonts w:ascii="Times New Roman" w:eastAsia="Times New Roman" w:hAnsi="Times New Roman" w:cs="Times New Roman"/>
          <w:b/>
          <w:sz w:val="27"/>
          <w:szCs w:val="27"/>
          <w:lang w:eastAsia="ru-RU"/>
        </w:rPr>
      </w:pPr>
      <w:r w:rsidRPr="006046EC">
        <w:rPr>
          <w:rFonts w:ascii="Times New Roman" w:eastAsia="Times New Roman" w:hAnsi="Times New Roman" w:cs="Times New Roman"/>
          <w:b/>
          <w:sz w:val="27"/>
          <w:szCs w:val="27"/>
          <w:lang w:eastAsia="ru-RU"/>
        </w:rPr>
        <w:t xml:space="preserve">Расходы по разделу 13 «Обслуживание государственного и </w:t>
      </w:r>
    </w:p>
    <w:p w:rsidR="002D3E3C" w:rsidRPr="006046EC" w:rsidRDefault="002D3E3C" w:rsidP="002D3E3C">
      <w:pPr>
        <w:spacing w:after="0" w:line="240" w:lineRule="auto"/>
        <w:jc w:val="center"/>
        <w:rPr>
          <w:rFonts w:ascii="Times New Roman" w:eastAsia="Times New Roman" w:hAnsi="Times New Roman" w:cs="Times New Roman"/>
          <w:b/>
          <w:sz w:val="27"/>
          <w:szCs w:val="27"/>
          <w:lang w:eastAsia="ru-RU"/>
        </w:rPr>
      </w:pPr>
      <w:r w:rsidRPr="006046EC">
        <w:rPr>
          <w:rFonts w:ascii="Times New Roman" w:eastAsia="Times New Roman" w:hAnsi="Times New Roman" w:cs="Times New Roman"/>
          <w:b/>
          <w:sz w:val="27"/>
          <w:szCs w:val="27"/>
          <w:lang w:eastAsia="ru-RU"/>
        </w:rPr>
        <w:t>муниципального долга»</w:t>
      </w:r>
    </w:p>
    <w:p w:rsidR="002D3E3C" w:rsidRPr="006046EC" w:rsidRDefault="002D3E3C" w:rsidP="002D3E3C">
      <w:pPr>
        <w:spacing w:after="0" w:line="240" w:lineRule="auto"/>
        <w:jc w:val="center"/>
        <w:rPr>
          <w:rFonts w:ascii="Times New Roman" w:eastAsia="Times New Roman" w:hAnsi="Times New Roman" w:cs="Times New Roman"/>
          <w:b/>
          <w:sz w:val="27"/>
          <w:szCs w:val="27"/>
          <w:lang w:eastAsia="ru-RU"/>
        </w:rPr>
      </w:pPr>
    </w:p>
    <w:p w:rsidR="00B82899" w:rsidRDefault="00B82899" w:rsidP="00B828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12 Закона Кемеровской области-Кузбасса «Об областном бюджете на 2020 год и на плановый период 2021 и 2022 годов» установлен верхний предел государственного внутреннего долга Кемеровской области-Кузбасса на 1 января 2021 года в сумме 39 316 524,6 тыс. рублей, в том числе верхний предел долга по государственным гарантиям Кемеровской области - Кузбасса в валюте Российской Федерации - 1 000 000,0 тыс. рублей. Верхний предел государственного внешнего долга Кемеровской области - Кузбасса установлен на 1 января 2021 года в сумме 197 848,3 тыс. долларов  США        (6 651 658,2 тыс. рублей).</w:t>
      </w:r>
    </w:p>
    <w:p w:rsidR="00B82899" w:rsidRDefault="00B82899" w:rsidP="00B828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государственного долга Кемеровской области-Кузбасса, установленный Законом Кемеровской области-Кузбасса «Об областном бюджете на 2020 год и на плановый период 2021 и 2022 годов», не превышает утвержденный общий годовой объем доходов областного бюджета без учета утвержденного объема безвозмездных поступлений.</w:t>
      </w:r>
    </w:p>
    <w:p w:rsidR="00B82899" w:rsidRDefault="00B82899" w:rsidP="00B82899">
      <w:pPr>
        <w:pStyle w:val="BodyTextIndent31"/>
        <w:widowControl/>
        <w:ind w:left="0" w:firstLine="709"/>
        <w:rPr>
          <w:iCs/>
        </w:rPr>
      </w:pPr>
      <w:r>
        <w:rPr>
          <w:iCs/>
          <w:color w:val="000000"/>
        </w:rPr>
        <w:t xml:space="preserve">Фактический размер государственного долга Кемеровской области-Кузбасса </w:t>
      </w:r>
      <w:r>
        <w:rPr>
          <w:iCs/>
        </w:rPr>
        <w:t>по состоянию на 1 января 2020 года</w:t>
      </w:r>
      <w:r>
        <w:rPr>
          <w:iCs/>
          <w:color w:val="000000"/>
        </w:rPr>
        <w:t xml:space="preserve"> </w:t>
      </w:r>
      <w:r>
        <w:t xml:space="preserve">составлял </w:t>
      </w:r>
      <w:r>
        <w:rPr>
          <w:bCs/>
          <w:szCs w:val="28"/>
        </w:rPr>
        <w:t xml:space="preserve">33 238 302,2 </w:t>
      </w:r>
      <w:r>
        <w:t>тыс</w:t>
      </w:r>
      <w:r>
        <w:rPr>
          <w:iCs/>
          <w:color w:val="000000"/>
        </w:rPr>
        <w:t xml:space="preserve">. рублей. В течение </w:t>
      </w:r>
      <w:r>
        <w:rPr>
          <w:iCs/>
        </w:rPr>
        <w:t>2020 года произошел рост объема</w:t>
      </w:r>
      <w:r>
        <w:rPr>
          <w:iCs/>
          <w:color w:val="000000"/>
        </w:rPr>
        <w:t xml:space="preserve"> государственного долга области на 28 561 893,2 </w:t>
      </w:r>
      <w:r>
        <w:rPr>
          <w:iCs/>
        </w:rPr>
        <w:t xml:space="preserve">тыс. рублей (+88,9%) и по состоянию на 1 января 2021 года размер государственного долга составил </w:t>
      </w:r>
      <w:r>
        <w:rPr>
          <w:bCs/>
          <w:szCs w:val="28"/>
        </w:rPr>
        <w:t xml:space="preserve">61 800 195,4 </w:t>
      </w:r>
      <w:r>
        <w:rPr>
          <w:iCs/>
          <w:szCs w:val="28"/>
        </w:rPr>
        <w:t>тыс</w:t>
      </w:r>
      <w:r>
        <w:rPr>
          <w:iCs/>
        </w:rPr>
        <w:t xml:space="preserve">. рублей. </w:t>
      </w:r>
    </w:p>
    <w:p w:rsidR="00B82899" w:rsidRDefault="00B82899" w:rsidP="00B82899">
      <w:pPr>
        <w:spacing w:after="0" w:line="240" w:lineRule="auto"/>
        <w:ind w:firstLine="708"/>
        <w:jc w:val="both"/>
        <w:rPr>
          <w:rFonts w:ascii="Times New Roman" w:eastAsia="Times New Roman" w:hAnsi="Times New Roman" w:cs="Times New Roman"/>
          <w:b/>
          <w:i/>
          <w:sz w:val="20"/>
          <w:szCs w:val="20"/>
          <w:lang w:eastAsia="ru-RU"/>
        </w:rPr>
      </w:pPr>
      <w:r>
        <w:rPr>
          <w:rFonts w:ascii="Times New Roman" w:eastAsia="Calibri" w:hAnsi="Times New Roman" w:cs="Times New Roman"/>
          <w:iCs/>
          <w:color w:val="000000"/>
          <w:sz w:val="28"/>
          <w:szCs w:val="20"/>
          <w:lang w:eastAsia="ru-RU"/>
        </w:rPr>
        <w:t xml:space="preserve">Государственный долг Кемеровской области-Кузбасса представлен долговыми обязательствами, определенными статьей 99 Бюджетного кодекса </w:t>
      </w:r>
      <w:r>
        <w:rPr>
          <w:rFonts w:ascii="Times New Roman" w:eastAsia="Calibri" w:hAnsi="Times New Roman" w:cs="Times New Roman"/>
          <w:iCs/>
          <w:color w:val="000000"/>
          <w:sz w:val="28"/>
          <w:szCs w:val="20"/>
          <w:lang w:eastAsia="ru-RU"/>
        </w:rPr>
        <w:lastRenderedPageBreak/>
        <w:t xml:space="preserve">РФ. </w:t>
      </w:r>
      <w:r>
        <w:rPr>
          <w:rFonts w:ascii="Times New Roman" w:eastAsia="Times New Roman" w:hAnsi="Times New Roman" w:cs="Times New Roman"/>
          <w:sz w:val="28"/>
          <w:szCs w:val="28"/>
          <w:lang w:eastAsia="ru-RU"/>
        </w:rPr>
        <w:t xml:space="preserve">Информация о структуре государственного долга </w:t>
      </w:r>
      <w:r>
        <w:rPr>
          <w:rFonts w:ascii="Times New Roman" w:eastAsia="Times New Roman" w:hAnsi="Times New Roman" w:cs="Times New Roman"/>
          <w:iCs/>
          <w:color w:val="000000"/>
          <w:sz w:val="28"/>
          <w:szCs w:val="28"/>
          <w:lang w:eastAsia="ru-RU"/>
        </w:rPr>
        <w:t>Кемеровской области-Кузбасса</w:t>
      </w: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sz w:val="28"/>
          <w:szCs w:val="28"/>
          <w:lang w:eastAsia="ru-RU"/>
        </w:rPr>
        <w:t>и его динамике за посл</w:t>
      </w:r>
      <w:r w:rsidR="00A417BC">
        <w:rPr>
          <w:rFonts w:ascii="Times New Roman" w:eastAsia="Times New Roman" w:hAnsi="Times New Roman" w:cs="Times New Roman"/>
          <w:sz w:val="28"/>
          <w:szCs w:val="28"/>
          <w:lang w:eastAsia="ru-RU"/>
        </w:rPr>
        <w:t>едние 5 лет приведена в Таблице 32.</w:t>
      </w:r>
    </w:p>
    <w:p w:rsidR="00A417BC" w:rsidRDefault="00A417BC" w:rsidP="00B82899">
      <w:pPr>
        <w:spacing w:after="0" w:line="240" w:lineRule="auto"/>
        <w:jc w:val="right"/>
        <w:rPr>
          <w:rFonts w:ascii="Times New Roman" w:eastAsia="Times New Roman" w:hAnsi="Times New Roman" w:cs="Times New Roman"/>
          <w:b/>
          <w:i/>
          <w:sz w:val="20"/>
          <w:szCs w:val="20"/>
          <w:lang w:eastAsia="ru-RU"/>
        </w:rPr>
      </w:pPr>
    </w:p>
    <w:p w:rsidR="00B82899" w:rsidRPr="00A417BC" w:rsidRDefault="00A417BC" w:rsidP="00A417BC">
      <w:pPr>
        <w:spacing w:after="0" w:line="240" w:lineRule="auto"/>
        <w:jc w:val="right"/>
        <w:rPr>
          <w:rFonts w:ascii="Times New Roman" w:eastAsia="Times New Roman" w:hAnsi="Times New Roman" w:cs="Times New Roman"/>
          <w:b/>
          <w:sz w:val="20"/>
          <w:szCs w:val="20"/>
          <w:lang w:eastAsia="ru-RU"/>
        </w:rPr>
      </w:pPr>
      <w:r w:rsidRPr="00A417BC">
        <w:rPr>
          <w:rFonts w:ascii="Times New Roman" w:eastAsia="Times New Roman" w:hAnsi="Times New Roman" w:cs="Times New Roman"/>
          <w:b/>
          <w:sz w:val="20"/>
          <w:szCs w:val="20"/>
          <w:lang w:eastAsia="ru-RU"/>
        </w:rPr>
        <w:t>Таблица 32 (тыс. рублей)</w:t>
      </w:r>
    </w:p>
    <w:p w:rsidR="00A417BC" w:rsidRPr="00A417BC" w:rsidRDefault="00A417BC" w:rsidP="00A417BC">
      <w:pPr>
        <w:spacing w:after="0" w:line="240" w:lineRule="auto"/>
        <w:jc w:val="right"/>
        <w:rPr>
          <w:rFonts w:ascii="Times New Roman" w:eastAsia="Times New Roman" w:hAnsi="Times New Roman" w:cs="Times New Roman"/>
          <w:b/>
          <w:i/>
          <w:sz w:val="20"/>
          <w:szCs w:val="20"/>
          <w:lang w:eastAsia="ru-RU"/>
        </w:rPr>
      </w:pPr>
    </w:p>
    <w:tbl>
      <w:tblPr>
        <w:tblW w:w="9793" w:type="dxa"/>
        <w:tblInd w:w="96" w:type="dxa"/>
        <w:tblLayout w:type="fixed"/>
        <w:tblLook w:val="04A0" w:firstRow="1" w:lastRow="0" w:firstColumn="1" w:lastColumn="0" w:noHBand="0" w:noVBand="1"/>
      </w:tblPr>
      <w:tblGrid>
        <w:gridCol w:w="3131"/>
        <w:gridCol w:w="1559"/>
        <w:gridCol w:w="1276"/>
        <w:gridCol w:w="1276"/>
        <w:gridCol w:w="1275"/>
        <w:gridCol w:w="1276"/>
      </w:tblGrid>
      <w:tr w:rsidR="00B82899" w:rsidTr="00A417BC">
        <w:trPr>
          <w:trHeight w:val="211"/>
          <w:tblHeader/>
        </w:trPr>
        <w:tc>
          <w:tcPr>
            <w:tcW w:w="3131" w:type="dxa"/>
            <w:vMerge w:val="restart"/>
            <w:tcBorders>
              <w:top w:val="single" w:sz="4" w:space="0" w:color="auto"/>
              <w:left w:val="single" w:sz="4" w:space="0" w:color="auto"/>
              <w:bottom w:val="single" w:sz="4" w:space="0" w:color="auto"/>
              <w:right w:val="single" w:sz="4" w:space="0" w:color="auto"/>
            </w:tcBorders>
            <w:vAlign w:val="center"/>
            <w:hideMark/>
          </w:tcPr>
          <w:p w:rsidR="00B82899" w:rsidRPr="00A417BC" w:rsidRDefault="00B82899">
            <w:pPr>
              <w:spacing w:after="0" w:line="240" w:lineRule="auto"/>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 xml:space="preserve"> Виды долговых обязательств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 xml:space="preserve"> на 01.01.2017 </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на 01.01.2018</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на 01.01.2019</w:t>
            </w:r>
          </w:p>
        </w:tc>
        <w:tc>
          <w:tcPr>
            <w:tcW w:w="1275"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на 01.01.2020</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на 01.01.2021</w:t>
            </w:r>
          </w:p>
        </w:tc>
      </w:tr>
      <w:tr w:rsidR="00B82899" w:rsidTr="00A417BC">
        <w:trPr>
          <w:trHeight w:val="311"/>
          <w:tblHeader/>
        </w:trPr>
        <w:tc>
          <w:tcPr>
            <w:tcW w:w="3131" w:type="dxa"/>
            <w:vMerge/>
            <w:tcBorders>
              <w:top w:val="single" w:sz="4" w:space="0" w:color="auto"/>
              <w:left w:val="single" w:sz="4" w:space="0" w:color="auto"/>
              <w:bottom w:val="single" w:sz="4" w:space="0" w:color="auto"/>
              <w:right w:val="single" w:sz="4" w:space="0" w:color="auto"/>
            </w:tcBorders>
            <w:vAlign w:val="center"/>
            <w:hideMark/>
          </w:tcPr>
          <w:p w:rsidR="00B82899" w:rsidRPr="00A417BC" w:rsidRDefault="00B82899">
            <w:pPr>
              <w:spacing w:after="0" w:line="256" w:lineRule="auto"/>
              <w:rPr>
                <w:rFonts w:ascii="Times New Roman" w:eastAsia="Times New Roman" w:hAnsi="Times New Roman" w:cs="Times New Roman"/>
                <w:b/>
                <w:bCs/>
                <w:sz w:val="18"/>
                <w:szCs w:val="18"/>
                <w:lang w:eastAsia="ru-RU"/>
              </w:rPr>
            </w:pPr>
          </w:p>
        </w:tc>
        <w:tc>
          <w:tcPr>
            <w:tcW w:w="1559" w:type="dxa"/>
            <w:tcBorders>
              <w:top w:val="nil"/>
              <w:left w:val="single" w:sz="4" w:space="0" w:color="auto"/>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Сумма</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Сумма</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Сумма</w:t>
            </w:r>
          </w:p>
        </w:tc>
        <w:tc>
          <w:tcPr>
            <w:tcW w:w="1275"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Сумма</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Сумма</w:t>
            </w:r>
          </w:p>
        </w:tc>
      </w:tr>
      <w:tr w:rsidR="00B82899" w:rsidTr="00A417BC">
        <w:trPr>
          <w:trHeight w:val="395"/>
        </w:trPr>
        <w:tc>
          <w:tcPr>
            <w:tcW w:w="3131" w:type="dxa"/>
            <w:tcBorders>
              <w:top w:val="single" w:sz="4" w:space="0" w:color="auto"/>
              <w:left w:val="single" w:sz="4" w:space="0" w:color="auto"/>
              <w:bottom w:val="single" w:sz="4" w:space="0" w:color="auto"/>
              <w:right w:val="single" w:sz="4" w:space="0" w:color="auto"/>
            </w:tcBorders>
            <w:vAlign w:val="center"/>
            <w:hideMark/>
          </w:tcPr>
          <w:p w:rsidR="00B82899" w:rsidRPr="00A417BC" w:rsidRDefault="00B82899">
            <w:pPr>
              <w:spacing w:after="0" w:line="240" w:lineRule="auto"/>
              <w:rPr>
                <w:rFonts w:ascii="Times New Roman" w:eastAsia="Times New Roman" w:hAnsi="Times New Roman" w:cs="Times New Roman"/>
                <w:bCs/>
                <w:sz w:val="18"/>
                <w:szCs w:val="18"/>
                <w:lang w:eastAsia="ru-RU"/>
              </w:rPr>
            </w:pPr>
            <w:r w:rsidRPr="00A417BC">
              <w:rPr>
                <w:rFonts w:ascii="Times New Roman" w:eastAsia="Times New Roman" w:hAnsi="Times New Roman" w:cs="Times New Roman"/>
                <w:bCs/>
                <w:sz w:val="18"/>
                <w:szCs w:val="18"/>
                <w:lang w:eastAsia="ru-RU"/>
              </w:rPr>
              <w:t>Государственные ценные бумаги Кемеровской области</w:t>
            </w:r>
          </w:p>
        </w:tc>
        <w:tc>
          <w:tcPr>
            <w:tcW w:w="1559" w:type="dxa"/>
            <w:tcBorders>
              <w:top w:val="nil"/>
              <w:left w:val="single" w:sz="4" w:space="0" w:color="auto"/>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750 000,0</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9 500 000,0</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9 000 000,0</w:t>
            </w:r>
          </w:p>
        </w:tc>
        <w:tc>
          <w:tcPr>
            <w:tcW w:w="1275"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9 000 000,0</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9 000 000,0</w:t>
            </w:r>
          </w:p>
        </w:tc>
      </w:tr>
      <w:tr w:rsidR="00B82899" w:rsidTr="00A417BC">
        <w:trPr>
          <w:trHeight w:val="587"/>
        </w:trPr>
        <w:tc>
          <w:tcPr>
            <w:tcW w:w="3131" w:type="dxa"/>
            <w:tcBorders>
              <w:top w:val="nil"/>
              <w:left w:val="single" w:sz="4" w:space="0" w:color="auto"/>
              <w:bottom w:val="single" w:sz="4" w:space="0" w:color="auto"/>
              <w:right w:val="single" w:sz="4" w:space="0" w:color="auto"/>
            </w:tcBorders>
            <w:vAlign w:val="bottom"/>
            <w:hideMark/>
          </w:tcPr>
          <w:p w:rsidR="00B82899" w:rsidRPr="00A417BC" w:rsidRDefault="00B82899">
            <w:pPr>
              <w:spacing w:after="0" w:line="240" w:lineRule="auto"/>
              <w:rPr>
                <w:rFonts w:ascii="Times New Roman" w:eastAsia="Times New Roman" w:hAnsi="Times New Roman" w:cs="Times New Roman"/>
                <w:sz w:val="18"/>
                <w:szCs w:val="18"/>
                <w:lang w:eastAsia="ru-RU"/>
              </w:rPr>
            </w:pPr>
            <w:r w:rsidRPr="00A417BC">
              <w:rPr>
                <w:rFonts w:ascii="Times New Roman" w:eastAsia="Times New Roman" w:hAnsi="Times New Roman" w:cs="Times New Roman"/>
                <w:sz w:val="18"/>
                <w:szCs w:val="18"/>
                <w:lang w:eastAsia="ru-RU"/>
              </w:rPr>
              <w:t>Бюджетные кредиты, полученные от других бюджетов бюджетной системы Российской Федерации</w:t>
            </w:r>
          </w:p>
        </w:tc>
        <w:tc>
          <w:tcPr>
            <w:tcW w:w="1559" w:type="dxa"/>
            <w:tcBorders>
              <w:top w:val="nil"/>
              <w:left w:val="single" w:sz="4" w:space="0" w:color="auto"/>
              <w:bottom w:val="single" w:sz="4" w:space="0" w:color="auto"/>
              <w:right w:val="single" w:sz="4" w:space="0" w:color="auto"/>
            </w:tcBorders>
            <w:noWrap/>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26 319 318,2</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17 818 740,2</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17 004 622,2</w:t>
            </w:r>
          </w:p>
        </w:tc>
        <w:tc>
          <w:tcPr>
            <w:tcW w:w="1275"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16 190 504,2</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22 148 537,2</w:t>
            </w:r>
          </w:p>
        </w:tc>
      </w:tr>
      <w:tr w:rsidR="00B82899" w:rsidTr="00A417BC">
        <w:trPr>
          <w:trHeight w:val="509"/>
        </w:trPr>
        <w:tc>
          <w:tcPr>
            <w:tcW w:w="3131" w:type="dxa"/>
            <w:tcBorders>
              <w:top w:val="nil"/>
              <w:left w:val="single" w:sz="4" w:space="0" w:color="auto"/>
              <w:bottom w:val="single" w:sz="4" w:space="0" w:color="auto"/>
              <w:right w:val="single" w:sz="4" w:space="0" w:color="auto"/>
            </w:tcBorders>
            <w:vAlign w:val="center"/>
            <w:hideMark/>
          </w:tcPr>
          <w:p w:rsidR="00B82899" w:rsidRPr="00A417BC" w:rsidRDefault="00B82899">
            <w:pPr>
              <w:spacing w:after="0" w:line="240" w:lineRule="auto"/>
              <w:rPr>
                <w:rFonts w:ascii="Times New Roman" w:eastAsia="Times New Roman" w:hAnsi="Times New Roman" w:cs="Times New Roman"/>
                <w:sz w:val="18"/>
                <w:szCs w:val="18"/>
                <w:lang w:eastAsia="ru-RU"/>
              </w:rPr>
            </w:pPr>
            <w:r w:rsidRPr="00A417BC">
              <w:rPr>
                <w:rFonts w:ascii="Times New Roman" w:eastAsia="Times New Roman" w:hAnsi="Times New Roman" w:cs="Times New Roman"/>
                <w:sz w:val="18"/>
                <w:szCs w:val="18"/>
                <w:lang w:eastAsia="ru-RU"/>
              </w:rPr>
              <w:t>Кредиты, полученные в валюте Российской Федерации от кредитных организаций</w:t>
            </w:r>
          </w:p>
        </w:tc>
        <w:tc>
          <w:tcPr>
            <w:tcW w:w="1559" w:type="dxa"/>
            <w:tcBorders>
              <w:top w:val="nil"/>
              <w:left w:val="single" w:sz="4" w:space="0" w:color="auto"/>
              <w:bottom w:val="single" w:sz="4" w:space="0" w:color="auto"/>
              <w:right w:val="single" w:sz="4" w:space="0" w:color="auto"/>
            </w:tcBorders>
            <w:noWrap/>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 xml:space="preserve"> 35 867 911,4</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28 672 612,6</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7 372 835,8</w:t>
            </w:r>
          </w:p>
        </w:tc>
        <w:tc>
          <w:tcPr>
            <w:tcW w:w="1275"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7 047 798,0</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29 651 658,2</w:t>
            </w:r>
          </w:p>
        </w:tc>
      </w:tr>
      <w:tr w:rsidR="00B82899" w:rsidTr="00A417BC">
        <w:trPr>
          <w:trHeight w:val="509"/>
        </w:trPr>
        <w:tc>
          <w:tcPr>
            <w:tcW w:w="3131" w:type="dxa"/>
            <w:tcBorders>
              <w:top w:val="nil"/>
              <w:left w:val="single" w:sz="4" w:space="0" w:color="auto"/>
              <w:bottom w:val="single" w:sz="4" w:space="0" w:color="auto"/>
              <w:right w:val="single" w:sz="4" w:space="0" w:color="auto"/>
            </w:tcBorders>
            <w:vAlign w:val="center"/>
            <w:hideMark/>
          </w:tcPr>
          <w:p w:rsidR="00B82899" w:rsidRPr="00A417BC" w:rsidRDefault="00B82899">
            <w:pPr>
              <w:spacing w:after="0" w:line="240" w:lineRule="auto"/>
              <w:rPr>
                <w:rFonts w:ascii="Times New Roman" w:eastAsia="Times New Roman" w:hAnsi="Times New Roman" w:cs="Times New Roman"/>
                <w:sz w:val="18"/>
                <w:szCs w:val="18"/>
                <w:lang w:eastAsia="ru-RU"/>
              </w:rPr>
            </w:pPr>
            <w:r w:rsidRPr="00A417BC">
              <w:rPr>
                <w:rFonts w:ascii="Times New Roman" w:eastAsia="Times New Roman" w:hAnsi="Times New Roman" w:cs="Times New Roman"/>
                <w:sz w:val="18"/>
                <w:szCs w:val="18"/>
                <w:lang w:eastAsia="ru-RU"/>
              </w:rPr>
              <w:t>Гарантии в валюте Российской Федерации</w:t>
            </w:r>
          </w:p>
        </w:tc>
        <w:tc>
          <w:tcPr>
            <w:tcW w:w="1559" w:type="dxa"/>
            <w:tcBorders>
              <w:top w:val="nil"/>
              <w:left w:val="single" w:sz="4" w:space="0" w:color="auto"/>
              <w:bottom w:val="single" w:sz="4" w:space="0" w:color="auto"/>
              <w:right w:val="single" w:sz="4" w:space="0" w:color="auto"/>
            </w:tcBorders>
            <w:noWrap/>
            <w:vAlign w:val="center"/>
            <w:hideMark/>
          </w:tcPr>
          <w:p w:rsidR="00B82899" w:rsidRPr="00A417BC" w:rsidRDefault="00B82899">
            <w:pPr>
              <w:spacing w:after="0" w:line="240" w:lineRule="auto"/>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line="240" w:lineRule="auto"/>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line="240" w:lineRule="auto"/>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line="240" w:lineRule="auto"/>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1 000 000,0</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line="240" w:lineRule="auto"/>
              <w:jc w:val="center"/>
              <w:rPr>
                <w:rFonts w:ascii="Times New Roman" w:hAnsi="Times New Roman" w:cs="Times New Roman"/>
                <w:color w:val="000000"/>
                <w:sz w:val="18"/>
                <w:szCs w:val="18"/>
              </w:rPr>
            </w:pPr>
            <w:r w:rsidRPr="00A417BC">
              <w:rPr>
                <w:rFonts w:ascii="Times New Roman" w:hAnsi="Times New Roman" w:cs="Times New Roman"/>
                <w:color w:val="000000"/>
                <w:sz w:val="18"/>
                <w:szCs w:val="18"/>
              </w:rPr>
              <w:t>1 000 000,0</w:t>
            </w:r>
          </w:p>
        </w:tc>
      </w:tr>
      <w:tr w:rsidR="00B82899" w:rsidTr="00A417BC">
        <w:trPr>
          <w:trHeight w:val="307"/>
        </w:trPr>
        <w:tc>
          <w:tcPr>
            <w:tcW w:w="3131" w:type="dxa"/>
            <w:tcBorders>
              <w:top w:val="nil"/>
              <w:left w:val="single" w:sz="4" w:space="0" w:color="auto"/>
              <w:bottom w:val="single" w:sz="4" w:space="0" w:color="auto"/>
              <w:right w:val="single" w:sz="4" w:space="0" w:color="auto"/>
            </w:tcBorders>
            <w:noWrap/>
            <w:vAlign w:val="center"/>
            <w:hideMark/>
          </w:tcPr>
          <w:p w:rsidR="00B82899" w:rsidRPr="00A417BC" w:rsidRDefault="00B82899">
            <w:pPr>
              <w:spacing w:after="0" w:line="240" w:lineRule="auto"/>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ИТОГО</w:t>
            </w:r>
          </w:p>
        </w:tc>
        <w:tc>
          <w:tcPr>
            <w:tcW w:w="1559" w:type="dxa"/>
            <w:tcBorders>
              <w:top w:val="nil"/>
              <w:left w:val="single" w:sz="4" w:space="0" w:color="auto"/>
              <w:bottom w:val="single" w:sz="4" w:space="0" w:color="auto"/>
              <w:right w:val="single" w:sz="4" w:space="0" w:color="auto"/>
            </w:tcBorders>
            <w:noWrap/>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 xml:space="preserve"> 62 937 229,6 </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55 991 352,8</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33 377 458,0</w:t>
            </w:r>
          </w:p>
        </w:tc>
        <w:tc>
          <w:tcPr>
            <w:tcW w:w="1275"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33 238 302,2</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61 800 195,4</w:t>
            </w:r>
          </w:p>
        </w:tc>
      </w:tr>
    </w:tbl>
    <w:p w:rsidR="00B82899" w:rsidRDefault="00B82899" w:rsidP="00B82899">
      <w:pPr>
        <w:spacing w:after="0" w:line="240" w:lineRule="auto"/>
        <w:ind w:right="-2" w:firstLine="709"/>
        <w:jc w:val="both"/>
        <w:rPr>
          <w:rFonts w:ascii="Times New Roman" w:eastAsia="Calibri" w:hAnsi="Times New Roman" w:cs="Times New Roman"/>
          <w:sz w:val="18"/>
          <w:szCs w:val="18"/>
          <w:lang w:eastAsia="ru-RU"/>
        </w:rPr>
      </w:pPr>
    </w:p>
    <w:p w:rsidR="00B82899" w:rsidRDefault="00B82899" w:rsidP="00B82899">
      <w:pPr>
        <w:spacing w:after="0" w:line="240" w:lineRule="auto"/>
        <w:ind w:firstLine="709"/>
        <w:jc w:val="both"/>
        <w:rPr>
          <w:rFonts w:ascii="Times New Roman" w:eastAsia="Calibri" w:hAnsi="Times New Roman" w:cs="Times New Roman"/>
          <w:sz w:val="27"/>
          <w:szCs w:val="27"/>
          <w:lang w:eastAsia="ru-RU"/>
        </w:rPr>
      </w:pPr>
      <w:r>
        <w:rPr>
          <w:rFonts w:ascii="Times New Roman" w:eastAsia="Calibri" w:hAnsi="Times New Roman" w:cs="Times New Roman"/>
          <w:sz w:val="27"/>
          <w:szCs w:val="27"/>
          <w:lang w:eastAsia="ru-RU"/>
        </w:rPr>
        <w:t>В структуре долговых обязательств преобладают кредиты коммерческих банков (48,8%). За 2020 год объем «коммерческих кредитов» вырос на 22 603,9 тыс. рублей или более чем в 4 раза.</w:t>
      </w:r>
    </w:p>
    <w:p w:rsidR="00B82899" w:rsidRDefault="00B82899" w:rsidP="00B82899">
      <w:pPr>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Рост общего объема долговых обязательств увеличил долговую нагрузку на бюджет в 2020 году на 96 046,2 тыс. рублей или на 11,6% (в сравнении в 2019 годом):  с 826 376,9 тыс. рублей до 922 423,1 тыс. рублей. </w:t>
      </w:r>
    </w:p>
    <w:p w:rsidR="00B82899" w:rsidRDefault="00B82899" w:rsidP="00B82899">
      <w:pPr>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Динамика расходов областного бюджета на обслуживание государственного долга Кемеровской области-Кузбасса за 5 пре</w:t>
      </w:r>
      <w:r w:rsidR="00A417BC">
        <w:rPr>
          <w:rFonts w:ascii="Times New Roman" w:eastAsia="Calibri" w:hAnsi="Times New Roman" w:cs="Times New Roman"/>
          <w:sz w:val="28"/>
          <w:szCs w:val="28"/>
          <w:lang w:eastAsia="ru-RU"/>
        </w:rPr>
        <w:t>дшествующих лет представлена в Т</w:t>
      </w:r>
      <w:r>
        <w:rPr>
          <w:rFonts w:ascii="Times New Roman" w:eastAsia="Calibri" w:hAnsi="Times New Roman" w:cs="Times New Roman"/>
          <w:sz w:val="28"/>
          <w:szCs w:val="28"/>
          <w:lang w:eastAsia="ru-RU"/>
        </w:rPr>
        <w:t xml:space="preserve">аблице </w:t>
      </w:r>
      <w:r w:rsidR="00A417BC">
        <w:rPr>
          <w:rFonts w:ascii="Times New Roman" w:eastAsia="Calibri" w:hAnsi="Times New Roman" w:cs="Times New Roman"/>
          <w:sz w:val="28"/>
          <w:szCs w:val="28"/>
          <w:lang w:eastAsia="ru-RU"/>
        </w:rPr>
        <w:t>33.</w:t>
      </w:r>
    </w:p>
    <w:p w:rsidR="00A417BC" w:rsidRPr="00A417BC" w:rsidRDefault="00A417BC" w:rsidP="00A417BC">
      <w:pPr>
        <w:spacing w:after="0" w:line="240" w:lineRule="auto"/>
        <w:jc w:val="right"/>
        <w:rPr>
          <w:rFonts w:ascii="Times New Roman" w:eastAsia="Times New Roman" w:hAnsi="Times New Roman" w:cs="Times New Roman"/>
          <w:b/>
          <w:sz w:val="20"/>
          <w:szCs w:val="20"/>
          <w:lang w:eastAsia="ru-RU"/>
        </w:rPr>
      </w:pPr>
      <w:r w:rsidRPr="00A417BC">
        <w:rPr>
          <w:rFonts w:ascii="Times New Roman" w:eastAsia="Times New Roman" w:hAnsi="Times New Roman" w:cs="Times New Roman"/>
          <w:b/>
          <w:sz w:val="20"/>
          <w:szCs w:val="20"/>
          <w:lang w:eastAsia="ru-RU"/>
        </w:rPr>
        <w:t>Т</w:t>
      </w:r>
      <w:r>
        <w:rPr>
          <w:rFonts w:ascii="Times New Roman" w:eastAsia="Times New Roman" w:hAnsi="Times New Roman" w:cs="Times New Roman"/>
          <w:b/>
          <w:sz w:val="20"/>
          <w:szCs w:val="20"/>
          <w:lang w:eastAsia="ru-RU"/>
        </w:rPr>
        <w:t>аблица 33</w:t>
      </w:r>
      <w:r w:rsidRPr="00A417BC">
        <w:rPr>
          <w:rFonts w:ascii="Times New Roman" w:eastAsia="Times New Roman" w:hAnsi="Times New Roman" w:cs="Times New Roman"/>
          <w:b/>
          <w:sz w:val="20"/>
          <w:szCs w:val="20"/>
          <w:lang w:eastAsia="ru-RU"/>
        </w:rPr>
        <w:t xml:space="preserve"> (тыс. рублей)</w:t>
      </w:r>
    </w:p>
    <w:tbl>
      <w:tblPr>
        <w:tblW w:w="9793" w:type="dxa"/>
        <w:tblInd w:w="96" w:type="dxa"/>
        <w:tblLayout w:type="fixed"/>
        <w:tblLook w:val="04A0" w:firstRow="1" w:lastRow="0" w:firstColumn="1" w:lastColumn="0" w:noHBand="0" w:noVBand="1"/>
      </w:tblPr>
      <w:tblGrid>
        <w:gridCol w:w="3585"/>
        <w:gridCol w:w="1247"/>
        <w:gridCol w:w="1134"/>
        <w:gridCol w:w="1134"/>
        <w:gridCol w:w="1276"/>
        <w:gridCol w:w="1417"/>
      </w:tblGrid>
      <w:tr w:rsidR="00B82899" w:rsidTr="002B53B9">
        <w:trPr>
          <w:trHeight w:val="419"/>
          <w:tblHeader/>
        </w:trPr>
        <w:tc>
          <w:tcPr>
            <w:tcW w:w="3585" w:type="dxa"/>
            <w:tcBorders>
              <w:top w:val="single" w:sz="4" w:space="0" w:color="auto"/>
              <w:left w:val="single" w:sz="4" w:space="0" w:color="auto"/>
              <w:bottom w:val="nil"/>
              <w:right w:val="single" w:sz="4" w:space="0" w:color="auto"/>
            </w:tcBorders>
            <w:vAlign w:val="center"/>
            <w:hideMark/>
          </w:tcPr>
          <w:p w:rsidR="00B82899" w:rsidRPr="00A417BC" w:rsidRDefault="00B82899">
            <w:pPr>
              <w:spacing w:after="0" w:line="240" w:lineRule="auto"/>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Наименование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за 2016 год</w:t>
            </w:r>
          </w:p>
        </w:tc>
        <w:tc>
          <w:tcPr>
            <w:tcW w:w="1134"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за 2017 год</w:t>
            </w:r>
          </w:p>
        </w:tc>
        <w:tc>
          <w:tcPr>
            <w:tcW w:w="1134"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за 2018 год</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за 2019 год</w:t>
            </w:r>
          </w:p>
        </w:tc>
        <w:tc>
          <w:tcPr>
            <w:tcW w:w="1417"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за 2020 год</w:t>
            </w:r>
          </w:p>
        </w:tc>
      </w:tr>
      <w:tr w:rsidR="00B82899" w:rsidTr="002B53B9">
        <w:trPr>
          <w:trHeight w:val="395"/>
        </w:trPr>
        <w:tc>
          <w:tcPr>
            <w:tcW w:w="3585" w:type="dxa"/>
            <w:tcBorders>
              <w:top w:val="single" w:sz="4" w:space="0" w:color="auto"/>
              <w:left w:val="single" w:sz="4" w:space="0" w:color="auto"/>
              <w:bottom w:val="single" w:sz="4" w:space="0" w:color="auto"/>
              <w:right w:val="single" w:sz="4" w:space="0" w:color="auto"/>
            </w:tcBorders>
            <w:vAlign w:val="center"/>
            <w:hideMark/>
          </w:tcPr>
          <w:p w:rsidR="00B82899" w:rsidRPr="00A417BC" w:rsidRDefault="00B82899">
            <w:pPr>
              <w:spacing w:after="0" w:line="240" w:lineRule="auto"/>
              <w:rPr>
                <w:rFonts w:ascii="Times New Roman" w:eastAsia="Times New Roman" w:hAnsi="Times New Roman" w:cs="Times New Roman"/>
                <w:bCs/>
                <w:sz w:val="18"/>
                <w:szCs w:val="18"/>
                <w:lang w:eastAsia="ru-RU"/>
              </w:rPr>
            </w:pPr>
            <w:r w:rsidRPr="00A417BC">
              <w:rPr>
                <w:rFonts w:ascii="Times New Roman" w:eastAsia="Times New Roman" w:hAnsi="Times New Roman" w:cs="Times New Roman"/>
                <w:bCs/>
                <w:sz w:val="18"/>
                <w:szCs w:val="18"/>
                <w:lang w:eastAsia="ru-RU"/>
              </w:rPr>
              <w:t>Расходы на обслуживание государственного долга Кемеровской области в тыс. рублей</w:t>
            </w:r>
          </w:p>
        </w:tc>
        <w:tc>
          <w:tcPr>
            <w:tcW w:w="1247" w:type="dxa"/>
            <w:tcBorders>
              <w:top w:val="nil"/>
              <w:left w:val="single" w:sz="4" w:space="0" w:color="auto"/>
              <w:bottom w:val="single" w:sz="4" w:space="0" w:color="auto"/>
              <w:right w:val="single" w:sz="4" w:space="0" w:color="auto"/>
            </w:tcBorders>
            <w:vAlign w:val="center"/>
            <w:hideMark/>
          </w:tcPr>
          <w:p w:rsidR="00B82899" w:rsidRPr="00A417BC" w:rsidRDefault="00B82899">
            <w:pPr>
              <w:spacing w:after="0" w:line="240" w:lineRule="auto"/>
              <w:ind w:left="-110"/>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2 778 194,7</w:t>
            </w:r>
          </w:p>
        </w:tc>
        <w:tc>
          <w:tcPr>
            <w:tcW w:w="1134"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line="240" w:lineRule="auto"/>
              <w:ind w:left="-110"/>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2 937 267,0</w:t>
            </w:r>
          </w:p>
        </w:tc>
        <w:tc>
          <w:tcPr>
            <w:tcW w:w="1134"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line="240" w:lineRule="auto"/>
              <w:ind w:left="-110"/>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1 143 050,0</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826 376,9</w:t>
            </w:r>
          </w:p>
        </w:tc>
        <w:tc>
          <w:tcPr>
            <w:tcW w:w="1417"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922 423,1</w:t>
            </w:r>
          </w:p>
        </w:tc>
      </w:tr>
      <w:tr w:rsidR="00B82899" w:rsidTr="002B53B9">
        <w:trPr>
          <w:trHeight w:val="395"/>
        </w:trPr>
        <w:tc>
          <w:tcPr>
            <w:tcW w:w="3585" w:type="dxa"/>
            <w:tcBorders>
              <w:top w:val="single" w:sz="4" w:space="0" w:color="auto"/>
              <w:left w:val="single" w:sz="4" w:space="0" w:color="auto"/>
              <w:bottom w:val="single" w:sz="4" w:space="0" w:color="auto"/>
              <w:right w:val="single" w:sz="4" w:space="0" w:color="auto"/>
            </w:tcBorders>
            <w:vAlign w:val="center"/>
            <w:hideMark/>
          </w:tcPr>
          <w:p w:rsidR="00B82899" w:rsidRPr="00A417BC" w:rsidRDefault="00B82899">
            <w:pPr>
              <w:spacing w:after="0" w:line="240" w:lineRule="auto"/>
              <w:rPr>
                <w:rFonts w:ascii="Times New Roman" w:eastAsia="Times New Roman" w:hAnsi="Times New Roman" w:cs="Times New Roman"/>
                <w:bCs/>
                <w:sz w:val="18"/>
                <w:szCs w:val="18"/>
                <w:lang w:eastAsia="ru-RU"/>
              </w:rPr>
            </w:pPr>
            <w:r w:rsidRPr="00A417BC">
              <w:rPr>
                <w:rFonts w:ascii="Times New Roman" w:eastAsia="Times New Roman" w:hAnsi="Times New Roman" w:cs="Times New Roman"/>
                <w:bCs/>
                <w:sz w:val="18"/>
                <w:szCs w:val="18"/>
                <w:lang w:eastAsia="ru-RU"/>
              </w:rPr>
              <w:t>Изменение расходов в суммарном выражении по отношению к предыдущему году (тыс. рублей)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B82899" w:rsidRPr="00A417BC" w:rsidRDefault="00B82899">
            <w:pPr>
              <w:spacing w:after="0" w:line="240" w:lineRule="auto"/>
              <w:ind w:left="-110"/>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+ 128 651,6</w:t>
            </w:r>
          </w:p>
        </w:tc>
        <w:tc>
          <w:tcPr>
            <w:tcW w:w="1134"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line="240" w:lineRule="auto"/>
              <w:ind w:left="-110"/>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+ 159 072,3</w:t>
            </w:r>
          </w:p>
        </w:tc>
        <w:tc>
          <w:tcPr>
            <w:tcW w:w="1134"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line="240" w:lineRule="auto"/>
              <w:ind w:left="-110" w:right="-108"/>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- 1 794 217,0</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- 316 673,1</w:t>
            </w:r>
          </w:p>
        </w:tc>
        <w:tc>
          <w:tcPr>
            <w:tcW w:w="1417"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+96 046,2</w:t>
            </w:r>
          </w:p>
        </w:tc>
      </w:tr>
      <w:tr w:rsidR="00B82899" w:rsidTr="002B53B9">
        <w:trPr>
          <w:trHeight w:val="395"/>
        </w:trPr>
        <w:tc>
          <w:tcPr>
            <w:tcW w:w="3585" w:type="dxa"/>
            <w:tcBorders>
              <w:top w:val="single" w:sz="4" w:space="0" w:color="auto"/>
              <w:left w:val="single" w:sz="4" w:space="0" w:color="auto"/>
              <w:bottom w:val="single" w:sz="4" w:space="0" w:color="auto"/>
              <w:right w:val="single" w:sz="4" w:space="0" w:color="auto"/>
            </w:tcBorders>
            <w:vAlign w:val="center"/>
            <w:hideMark/>
          </w:tcPr>
          <w:p w:rsidR="00B82899" w:rsidRPr="00A417BC" w:rsidRDefault="00B82899">
            <w:pPr>
              <w:spacing w:after="0" w:line="240" w:lineRule="auto"/>
              <w:rPr>
                <w:rFonts w:ascii="Times New Roman" w:eastAsia="Times New Roman" w:hAnsi="Times New Roman" w:cs="Times New Roman"/>
                <w:bCs/>
                <w:sz w:val="18"/>
                <w:szCs w:val="18"/>
                <w:lang w:eastAsia="ru-RU"/>
              </w:rPr>
            </w:pPr>
            <w:r w:rsidRPr="00A417BC">
              <w:rPr>
                <w:rFonts w:ascii="Times New Roman" w:eastAsia="Times New Roman" w:hAnsi="Times New Roman" w:cs="Times New Roman"/>
                <w:bCs/>
                <w:sz w:val="18"/>
                <w:szCs w:val="18"/>
                <w:lang w:eastAsia="ru-RU"/>
              </w:rPr>
              <w:t>Изменение расходов в %% по отношению к предыдущему году</w:t>
            </w:r>
          </w:p>
        </w:tc>
        <w:tc>
          <w:tcPr>
            <w:tcW w:w="1247" w:type="dxa"/>
            <w:tcBorders>
              <w:top w:val="single" w:sz="4" w:space="0" w:color="auto"/>
              <w:left w:val="single" w:sz="4" w:space="0" w:color="auto"/>
              <w:bottom w:val="single" w:sz="4" w:space="0" w:color="auto"/>
              <w:right w:val="single" w:sz="4" w:space="0" w:color="auto"/>
            </w:tcBorders>
            <w:vAlign w:val="center"/>
            <w:hideMark/>
          </w:tcPr>
          <w:p w:rsidR="00B82899" w:rsidRPr="00A417BC" w:rsidRDefault="00B82899">
            <w:pPr>
              <w:spacing w:after="0" w:line="240" w:lineRule="auto"/>
              <w:ind w:left="-110"/>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+ 4,9</w:t>
            </w:r>
          </w:p>
        </w:tc>
        <w:tc>
          <w:tcPr>
            <w:tcW w:w="1134"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line="240" w:lineRule="auto"/>
              <w:ind w:left="-110"/>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+ 5,7</w:t>
            </w:r>
          </w:p>
        </w:tc>
        <w:tc>
          <w:tcPr>
            <w:tcW w:w="1134"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line="240" w:lineRule="auto"/>
              <w:ind w:left="-110"/>
              <w:jc w:val="center"/>
              <w:rPr>
                <w:rFonts w:ascii="Times New Roman" w:eastAsia="Times New Roman" w:hAnsi="Times New Roman" w:cs="Times New Roman"/>
                <w:b/>
                <w:bCs/>
                <w:sz w:val="18"/>
                <w:szCs w:val="18"/>
                <w:lang w:eastAsia="ru-RU"/>
              </w:rPr>
            </w:pPr>
            <w:r w:rsidRPr="00A417BC">
              <w:rPr>
                <w:rFonts w:ascii="Times New Roman" w:eastAsia="Times New Roman" w:hAnsi="Times New Roman" w:cs="Times New Roman"/>
                <w:b/>
                <w:bCs/>
                <w:sz w:val="18"/>
                <w:szCs w:val="18"/>
                <w:lang w:eastAsia="ru-RU"/>
              </w:rPr>
              <w:t>- 61,1</w:t>
            </w:r>
          </w:p>
        </w:tc>
        <w:tc>
          <w:tcPr>
            <w:tcW w:w="1276"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-27,7</w:t>
            </w:r>
          </w:p>
        </w:tc>
        <w:tc>
          <w:tcPr>
            <w:tcW w:w="1417" w:type="dxa"/>
            <w:tcBorders>
              <w:top w:val="single" w:sz="4" w:space="0" w:color="auto"/>
              <w:left w:val="nil"/>
              <w:bottom w:val="single" w:sz="4" w:space="0" w:color="auto"/>
              <w:right w:val="single" w:sz="4" w:space="0" w:color="auto"/>
            </w:tcBorders>
            <w:vAlign w:val="center"/>
            <w:hideMark/>
          </w:tcPr>
          <w:p w:rsidR="00B82899" w:rsidRPr="00A417BC" w:rsidRDefault="00B82899">
            <w:pPr>
              <w:spacing w:after="0"/>
              <w:jc w:val="center"/>
              <w:rPr>
                <w:rFonts w:ascii="Times New Roman" w:hAnsi="Times New Roman" w:cs="Times New Roman"/>
                <w:b/>
                <w:bCs/>
                <w:color w:val="000000"/>
                <w:sz w:val="18"/>
                <w:szCs w:val="18"/>
              </w:rPr>
            </w:pPr>
            <w:r w:rsidRPr="00A417BC">
              <w:rPr>
                <w:rFonts w:ascii="Times New Roman" w:hAnsi="Times New Roman" w:cs="Times New Roman"/>
                <w:b/>
                <w:bCs/>
                <w:color w:val="000000"/>
                <w:sz w:val="18"/>
                <w:szCs w:val="18"/>
              </w:rPr>
              <w:t>+11,6</w:t>
            </w:r>
          </w:p>
        </w:tc>
      </w:tr>
    </w:tbl>
    <w:p w:rsidR="00B82899" w:rsidRDefault="00B82899" w:rsidP="00B82899">
      <w:pPr>
        <w:spacing w:after="0" w:line="240" w:lineRule="auto"/>
        <w:ind w:right="-2" w:firstLine="709"/>
        <w:jc w:val="both"/>
        <w:rPr>
          <w:rFonts w:ascii="Times New Roman" w:eastAsia="Calibri" w:hAnsi="Times New Roman" w:cs="Times New Roman"/>
          <w:sz w:val="18"/>
          <w:szCs w:val="18"/>
          <w:lang w:eastAsia="ru-RU"/>
        </w:rPr>
      </w:pPr>
    </w:p>
    <w:p w:rsidR="00B82899" w:rsidRDefault="00B82899" w:rsidP="00B82899">
      <w:pPr>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Показатели таблицы __ свидетельствуют о росте расходов областного бюджета на обслуживание госдолга Кемеровской области-Кузбасса. При этом, несмотря на значительный прирост за 2020 год </w:t>
      </w:r>
      <w:r>
        <w:rPr>
          <w:rFonts w:ascii="Times New Roman" w:hAnsi="Times New Roman" w:cs="Times New Roman"/>
          <w:iCs/>
          <w:sz w:val="28"/>
          <w:szCs w:val="28"/>
        </w:rPr>
        <w:t>объема</w:t>
      </w:r>
      <w:r>
        <w:rPr>
          <w:rFonts w:ascii="Times New Roman" w:hAnsi="Times New Roman" w:cs="Times New Roman"/>
          <w:iCs/>
          <w:color w:val="000000"/>
          <w:sz w:val="28"/>
          <w:szCs w:val="28"/>
        </w:rPr>
        <w:t xml:space="preserve"> государственного долга области (на </w:t>
      </w:r>
      <w:r>
        <w:rPr>
          <w:rFonts w:ascii="Times New Roman" w:hAnsi="Times New Roman" w:cs="Times New Roman"/>
          <w:iCs/>
          <w:sz w:val="28"/>
          <w:szCs w:val="28"/>
        </w:rPr>
        <w:t>85,9%), увеличение расходов на его обслуживание составило всего 11,6%, что отражает эффективность управлением государственным долгом Кемеровской области-Кузбасса.</w:t>
      </w:r>
    </w:p>
    <w:p w:rsidR="00B82899" w:rsidRDefault="00B82899" w:rsidP="00B82899">
      <w:pPr>
        <w:spacing w:after="0" w:line="240" w:lineRule="auto"/>
        <w:ind w:right="-2" w:firstLine="709"/>
        <w:jc w:val="both"/>
        <w:rPr>
          <w:rFonts w:ascii="Times New Roman" w:eastAsia="Calibri" w:hAnsi="Times New Roman" w:cs="Times New Roman"/>
          <w:sz w:val="27"/>
          <w:szCs w:val="27"/>
          <w:lang w:eastAsia="ru-RU"/>
        </w:rPr>
      </w:pPr>
      <w:r>
        <w:rPr>
          <w:rFonts w:ascii="Times New Roman" w:eastAsia="Calibri" w:hAnsi="Times New Roman" w:cs="Times New Roman"/>
          <w:sz w:val="27"/>
          <w:szCs w:val="27"/>
          <w:lang w:eastAsia="ru-RU"/>
        </w:rPr>
        <w:t xml:space="preserve">Удельный вес </w:t>
      </w:r>
      <w:r>
        <w:rPr>
          <w:rFonts w:ascii="Times New Roman" w:eastAsia="Calibri" w:hAnsi="Times New Roman" w:cs="Times New Roman"/>
          <w:sz w:val="28"/>
          <w:szCs w:val="28"/>
          <w:lang w:eastAsia="ru-RU"/>
        </w:rPr>
        <w:t xml:space="preserve">расходов на обслуживание госдолга в </w:t>
      </w:r>
      <w:r>
        <w:rPr>
          <w:rFonts w:ascii="Times New Roman" w:eastAsia="Times New Roman" w:hAnsi="Times New Roman" w:cs="Times New Roman"/>
          <w:sz w:val="28"/>
          <w:szCs w:val="28"/>
          <w:lang w:eastAsia="ru-RU"/>
        </w:rPr>
        <w:t xml:space="preserve">расходной части </w:t>
      </w:r>
      <w:r>
        <w:rPr>
          <w:rFonts w:ascii="Times New Roman" w:eastAsia="Times New Roman" w:hAnsi="Times New Roman" w:cs="Times New Roman"/>
          <w:sz w:val="28"/>
          <w:szCs w:val="20"/>
          <w:lang w:eastAsia="ru-RU"/>
        </w:rPr>
        <w:t>областного бюджета</w:t>
      </w:r>
      <w:r>
        <w:rPr>
          <w:rFonts w:ascii="Times New Roman" w:eastAsia="Calibri" w:hAnsi="Times New Roman" w:cs="Times New Roman"/>
          <w:sz w:val="28"/>
          <w:szCs w:val="28"/>
          <w:lang w:eastAsia="ru-RU"/>
        </w:rPr>
        <w:t xml:space="preserve"> в 2020 году </w:t>
      </w:r>
      <w:r>
        <w:rPr>
          <w:rFonts w:ascii="Times New Roman" w:eastAsia="Calibri" w:hAnsi="Times New Roman" w:cs="Times New Roman"/>
          <w:sz w:val="27"/>
          <w:szCs w:val="27"/>
          <w:lang w:eastAsia="ru-RU"/>
        </w:rPr>
        <w:t>составил 0,4%, против 0,5% в 2019 году.</w:t>
      </w:r>
    </w:p>
    <w:p w:rsidR="00B82899" w:rsidRDefault="00B82899" w:rsidP="00B82899">
      <w:pPr>
        <w:spacing w:after="0" w:line="240" w:lineRule="auto"/>
        <w:ind w:firstLine="567"/>
        <w:jc w:val="both"/>
        <w:rPr>
          <w:rFonts w:ascii="Times New Roman" w:eastAsia="SimSun" w:hAnsi="Times New Roman" w:cs="Times New Roman"/>
          <w:sz w:val="28"/>
          <w:szCs w:val="28"/>
        </w:rPr>
      </w:pPr>
      <w:r>
        <w:rPr>
          <w:rFonts w:ascii="Times New Roman" w:eastAsia="SimSun" w:hAnsi="Times New Roman" w:cs="Times New Roman"/>
          <w:sz w:val="28"/>
          <w:szCs w:val="28"/>
        </w:rPr>
        <w:t>Доля расходов на обслуживание госдолга в общих расходах не превышает установленный статьей 111 Бюджетного кодекса РФ предел в размере 15% объема расходов бюджета без учета субвенций, предоставляемых из бюджетов бюджетной системы Российской Федерации.</w:t>
      </w:r>
    </w:p>
    <w:p w:rsidR="002B53B9" w:rsidRDefault="002B53B9" w:rsidP="00B82899">
      <w:pPr>
        <w:spacing w:after="0" w:line="240" w:lineRule="auto"/>
        <w:ind w:firstLine="567"/>
        <w:jc w:val="both"/>
        <w:rPr>
          <w:rFonts w:ascii="Times New Roman" w:eastAsia="SimSun" w:hAnsi="Times New Roman" w:cs="Times New Roman"/>
          <w:sz w:val="28"/>
          <w:szCs w:val="28"/>
        </w:rPr>
      </w:pPr>
    </w:p>
    <w:p w:rsidR="002B53B9" w:rsidRDefault="002B53B9" w:rsidP="00B82899">
      <w:pPr>
        <w:spacing w:after="0" w:line="240" w:lineRule="auto"/>
        <w:ind w:firstLine="567"/>
        <w:jc w:val="both"/>
        <w:rPr>
          <w:rFonts w:ascii="Times New Roman" w:eastAsia="SimSun" w:hAnsi="Times New Roman" w:cs="Times New Roman"/>
          <w:sz w:val="28"/>
          <w:szCs w:val="28"/>
        </w:rPr>
      </w:pPr>
    </w:p>
    <w:p w:rsidR="00B82899" w:rsidRDefault="00B82899" w:rsidP="00B82899">
      <w:pPr>
        <w:spacing w:after="0" w:line="240" w:lineRule="auto"/>
        <w:ind w:firstLine="567"/>
        <w:jc w:val="both"/>
        <w:rPr>
          <w:rFonts w:ascii="Times New Roman" w:eastAsia="SimSun" w:hAnsi="Times New Roman" w:cs="Times New Roman"/>
          <w:sz w:val="28"/>
          <w:szCs w:val="28"/>
        </w:rPr>
      </w:pPr>
    </w:p>
    <w:p w:rsidR="002D3E3C" w:rsidRPr="006046EC" w:rsidRDefault="002D3E3C" w:rsidP="002D3E3C">
      <w:pPr>
        <w:spacing w:after="0" w:line="240" w:lineRule="auto"/>
        <w:jc w:val="center"/>
        <w:rPr>
          <w:rFonts w:ascii="Times New Roman" w:eastAsia="Times New Roman" w:hAnsi="Times New Roman" w:cs="Times New Roman"/>
          <w:b/>
          <w:sz w:val="27"/>
          <w:szCs w:val="27"/>
          <w:lang w:eastAsia="ru-RU"/>
        </w:rPr>
      </w:pPr>
      <w:r w:rsidRPr="006046EC">
        <w:rPr>
          <w:rFonts w:ascii="Times New Roman" w:eastAsia="Times New Roman" w:hAnsi="Times New Roman" w:cs="Times New Roman"/>
          <w:b/>
          <w:sz w:val="27"/>
          <w:szCs w:val="27"/>
          <w:lang w:eastAsia="ru-RU"/>
        </w:rPr>
        <w:lastRenderedPageBreak/>
        <w:t>Расходы по разделу 14 «Межбюджетные трансферты</w:t>
      </w:r>
      <w:r w:rsidRPr="006046EC">
        <w:rPr>
          <w:rFonts w:ascii="Times New Roman" w:eastAsia="Times New Roman" w:hAnsi="Times New Roman" w:cs="Times New Roman"/>
          <w:sz w:val="27"/>
          <w:szCs w:val="27"/>
          <w:lang w:eastAsia="ru-RU"/>
        </w:rPr>
        <w:t xml:space="preserve"> </w:t>
      </w:r>
      <w:r w:rsidRPr="006046EC">
        <w:rPr>
          <w:rFonts w:ascii="Times New Roman" w:eastAsia="Times New Roman" w:hAnsi="Times New Roman" w:cs="Times New Roman"/>
          <w:b/>
          <w:sz w:val="27"/>
          <w:szCs w:val="27"/>
          <w:lang w:eastAsia="ru-RU"/>
        </w:rPr>
        <w:t>бюджетам</w:t>
      </w:r>
    </w:p>
    <w:p w:rsidR="002D3E3C" w:rsidRPr="006046EC" w:rsidRDefault="002D3E3C" w:rsidP="002D3E3C">
      <w:pPr>
        <w:spacing w:after="0" w:line="240" w:lineRule="auto"/>
        <w:jc w:val="center"/>
        <w:rPr>
          <w:rFonts w:ascii="Times New Roman" w:eastAsia="Times New Roman" w:hAnsi="Times New Roman" w:cs="Times New Roman"/>
          <w:b/>
          <w:sz w:val="27"/>
          <w:szCs w:val="27"/>
          <w:lang w:eastAsia="ru-RU"/>
        </w:rPr>
      </w:pPr>
      <w:r w:rsidRPr="006046EC">
        <w:rPr>
          <w:rFonts w:ascii="Times New Roman" w:eastAsia="Times New Roman" w:hAnsi="Times New Roman" w:cs="Times New Roman"/>
          <w:b/>
          <w:sz w:val="27"/>
          <w:szCs w:val="27"/>
          <w:lang w:eastAsia="ru-RU"/>
        </w:rPr>
        <w:t>субъектов Российской Федерации и муниципальных образований</w:t>
      </w:r>
    </w:p>
    <w:p w:rsidR="002D3E3C" w:rsidRPr="006046EC" w:rsidRDefault="002D3E3C" w:rsidP="002D3E3C">
      <w:pPr>
        <w:spacing w:after="0" w:line="240" w:lineRule="auto"/>
        <w:jc w:val="center"/>
        <w:rPr>
          <w:rFonts w:ascii="Times New Roman" w:eastAsia="Times New Roman" w:hAnsi="Times New Roman" w:cs="Times New Roman"/>
          <w:b/>
          <w:sz w:val="27"/>
          <w:szCs w:val="27"/>
          <w:lang w:eastAsia="ru-RU"/>
        </w:rPr>
      </w:pPr>
      <w:r w:rsidRPr="006046EC">
        <w:rPr>
          <w:rFonts w:ascii="Times New Roman" w:eastAsia="Times New Roman" w:hAnsi="Times New Roman" w:cs="Times New Roman"/>
          <w:b/>
          <w:sz w:val="27"/>
          <w:szCs w:val="27"/>
          <w:lang w:eastAsia="ru-RU"/>
        </w:rPr>
        <w:t xml:space="preserve">общего характера» </w:t>
      </w:r>
    </w:p>
    <w:p w:rsidR="002D3E3C" w:rsidRPr="006046EC" w:rsidRDefault="002D3E3C" w:rsidP="002D3E3C">
      <w:pPr>
        <w:spacing w:after="0" w:line="240" w:lineRule="auto"/>
        <w:jc w:val="center"/>
        <w:rPr>
          <w:rFonts w:ascii="Times New Roman" w:eastAsia="Times New Roman" w:hAnsi="Times New Roman" w:cs="Times New Roman"/>
          <w:sz w:val="27"/>
          <w:szCs w:val="27"/>
          <w:lang w:eastAsia="ru-RU"/>
        </w:rPr>
      </w:pPr>
    </w:p>
    <w:p w:rsidR="002D3E3C" w:rsidRPr="006046EC" w:rsidRDefault="002D3E3C" w:rsidP="002D3E3C">
      <w:pPr>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hAnsi="Times New Roman" w:cs="Times New Roman"/>
          <w:sz w:val="27"/>
          <w:szCs w:val="27"/>
        </w:rPr>
        <w:t xml:space="preserve">Законом о бюджете </w:t>
      </w:r>
      <w:r w:rsidRPr="006046EC">
        <w:rPr>
          <w:rFonts w:ascii="Times New Roman" w:eastAsia="Times New Roman" w:hAnsi="Times New Roman" w:cs="Times New Roman"/>
          <w:sz w:val="27"/>
          <w:szCs w:val="27"/>
          <w:lang w:eastAsia="ru-RU"/>
        </w:rPr>
        <w:t>утвержден объем межбюджетных трансфертов общего характера, предоставляемых бюджетам муниципальных образований Кемеровской области-Кузбасса, в объеме 27 735 728,2 тыс. рублей.</w:t>
      </w:r>
    </w:p>
    <w:p w:rsidR="002D3E3C" w:rsidRPr="006046EC" w:rsidRDefault="002D3E3C" w:rsidP="002D3E3C">
      <w:pPr>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eastAsia="Times New Roman" w:hAnsi="Times New Roman" w:cs="Times New Roman"/>
          <w:sz w:val="27"/>
          <w:szCs w:val="27"/>
          <w:lang w:eastAsia="ru-RU"/>
        </w:rPr>
        <w:t>Фактически муниципальным бюджетам предоставлено межбюджетных трансфертов в объеме 27 735 081,5 тыс. рублей, в том числе:</w:t>
      </w:r>
    </w:p>
    <w:p w:rsidR="002D3E3C" w:rsidRPr="006046EC" w:rsidRDefault="002D3E3C" w:rsidP="002D3E3C">
      <w:pPr>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eastAsia="Times New Roman" w:hAnsi="Times New Roman" w:cs="Times New Roman"/>
          <w:sz w:val="27"/>
          <w:szCs w:val="27"/>
          <w:lang w:eastAsia="ru-RU"/>
        </w:rPr>
        <w:t>- дотации на выравнивание бюджетной обеспеченности – 19 700 000,0 тыс. рублей,</w:t>
      </w:r>
    </w:p>
    <w:p w:rsidR="002D3E3C" w:rsidRPr="006046EC" w:rsidRDefault="002D3E3C" w:rsidP="002D3E3C">
      <w:pPr>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eastAsia="Times New Roman" w:hAnsi="Times New Roman" w:cs="Times New Roman"/>
          <w:sz w:val="27"/>
          <w:szCs w:val="27"/>
          <w:lang w:eastAsia="ru-RU"/>
        </w:rPr>
        <w:t>- иные дотации – 6 746 390,7 тыс. рублей,</w:t>
      </w:r>
    </w:p>
    <w:p w:rsidR="002D3E3C" w:rsidRPr="006046EC" w:rsidRDefault="002D3E3C" w:rsidP="002D3E3C">
      <w:pPr>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eastAsia="Times New Roman" w:hAnsi="Times New Roman" w:cs="Times New Roman"/>
          <w:sz w:val="27"/>
          <w:szCs w:val="27"/>
          <w:lang w:eastAsia="ru-RU"/>
        </w:rPr>
        <w:t>- прочие межбюджетные трансферты общего характера – 1 288 690,8 тыс. рублей.</w:t>
      </w:r>
    </w:p>
    <w:p w:rsidR="002D3E3C" w:rsidRPr="006046EC" w:rsidRDefault="002D3E3C" w:rsidP="002D3E3C">
      <w:pPr>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eastAsia="Times New Roman" w:hAnsi="Times New Roman" w:cs="Times New Roman"/>
          <w:sz w:val="27"/>
          <w:szCs w:val="27"/>
          <w:lang w:eastAsia="ru-RU"/>
        </w:rPr>
        <w:t xml:space="preserve">В 2020 году муниципальным образованиям Кемеровской области-Кузбасса предоставлено из бюджета Кемеровской области-Кузбасса межбюджетных трансфертов на 3 158 882,4 тыс. рублей больше, чем в 2019 году (+ 12,9%). </w:t>
      </w:r>
    </w:p>
    <w:p w:rsidR="002D3E3C" w:rsidRPr="006046EC" w:rsidRDefault="002D3E3C" w:rsidP="002D3E3C">
      <w:pPr>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eastAsia="Times New Roman" w:hAnsi="Times New Roman" w:cs="Times New Roman"/>
          <w:sz w:val="27"/>
          <w:szCs w:val="27"/>
          <w:lang w:eastAsia="ru-RU"/>
        </w:rPr>
        <w:t>Увеличение трансфертов произошло, в основном, за счет иных дотаций (+2 485 340,7 тыс. рублей). В структуре расходов раздела 14 бюджета дотации на выравнивание бюджетной обеспеченности муниципальных образований составляют 71,0%.</w:t>
      </w:r>
    </w:p>
    <w:p w:rsidR="002D3E3C" w:rsidRPr="006046EC" w:rsidRDefault="002D3E3C" w:rsidP="002D3E3C">
      <w:pPr>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eastAsia="Times New Roman" w:hAnsi="Times New Roman" w:cs="Times New Roman"/>
          <w:sz w:val="27"/>
          <w:szCs w:val="27"/>
          <w:lang w:eastAsia="ru-RU"/>
        </w:rPr>
        <w:t xml:space="preserve">Исполнение бюджетных ассигнований по перечислению межбюджетных трансфертов от объема утвержденных бюджетных ассигнований составило практически 100,0%, не исполнены бюджетные назначения в объеме 646,8 тыс. рублей. </w:t>
      </w:r>
    </w:p>
    <w:p w:rsidR="002D3E3C" w:rsidRPr="006046EC" w:rsidRDefault="002D3E3C" w:rsidP="002D3E3C">
      <w:pPr>
        <w:spacing w:after="0" w:line="240" w:lineRule="auto"/>
        <w:ind w:firstLine="708"/>
        <w:jc w:val="both"/>
        <w:rPr>
          <w:rFonts w:ascii="Times New Roman" w:eastAsia="Times New Roman" w:hAnsi="Times New Roman" w:cs="Times New Roman"/>
          <w:bCs/>
          <w:sz w:val="27"/>
          <w:szCs w:val="27"/>
          <w:lang w:eastAsia="ru-RU"/>
        </w:rPr>
      </w:pPr>
      <w:r w:rsidRPr="006046EC">
        <w:rPr>
          <w:rFonts w:ascii="Times New Roman" w:eastAsia="Times New Roman" w:hAnsi="Times New Roman" w:cs="Times New Roman"/>
          <w:sz w:val="27"/>
          <w:szCs w:val="27"/>
          <w:lang w:eastAsia="ru-RU"/>
        </w:rPr>
        <w:t>В целом, расходы по</w:t>
      </w:r>
      <w:r w:rsidRPr="006046EC">
        <w:rPr>
          <w:rFonts w:ascii="Times New Roman" w:eastAsia="Times New Roman" w:hAnsi="Times New Roman" w:cs="Times New Roman"/>
          <w:b/>
          <w:sz w:val="27"/>
          <w:szCs w:val="27"/>
          <w:lang w:eastAsia="ru-RU"/>
        </w:rPr>
        <w:t xml:space="preserve"> </w:t>
      </w:r>
      <w:r w:rsidRPr="006046EC">
        <w:rPr>
          <w:rFonts w:ascii="Times New Roman" w:eastAsia="Times New Roman" w:hAnsi="Times New Roman" w:cs="Times New Roman"/>
          <w:sz w:val="27"/>
          <w:szCs w:val="27"/>
          <w:lang w:eastAsia="ru-RU"/>
        </w:rPr>
        <w:t>разделу 14 «Межбюджетные трансферты бюджетам субъектов Российской Федерации и муниципальных образований общего характера» составляли 13,4 % расходной части областного бюджета.</w:t>
      </w:r>
    </w:p>
    <w:p w:rsidR="00D13A87" w:rsidRPr="006046EC" w:rsidRDefault="00D13A87" w:rsidP="00D13A87">
      <w:pPr>
        <w:keepNext/>
        <w:spacing w:after="0" w:line="240" w:lineRule="auto"/>
        <w:jc w:val="center"/>
        <w:outlineLvl w:val="0"/>
        <w:rPr>
          <w:rFonts w:ascii="Times New Roman" w:eastAsia="Times New Roman" w:hAnsi="Times New Roman" w:cs="Times New Roman"/>
          <w:b/>
          <w:kern w:val="28"/>
          <w:sz w:val="27"/>
          <w:szCs w:val="27"/>
          <w:lang w:eastAsia="ru-RU"/>
        </w:rPr>
      </w:pPr>
    </w:p>
    <w:p w:rsidR="00D13A87" w:rsidRPr="006046EC" w:rsidRDefault="00D13A87" w:rsidP="00D13A87">
      <w:pPr>
        <w:keepNext/>
        <w:spacing w:after="0" w:line="240" w:lineRule="auto"/>
        <w:jc w:val="center"/>
        <w:outlineLvl w:val="0"/>
        <w:rPr>
          <w:rFonts w:ascii="Times New Roman" w:eastAsia="Times New Roman" w:hAnsi="Times New Roman" w:cs="Times New Roman"/>
          <w:b/>
          <w:kern w:val="28"/>
          <w:sz w:val="27"/>
          <w:szCs w:val="27"/>
          <w:lang w:eastAsia="ru-RU"/>
        </w:rPr>
      </w:pPr>
      <w:r w:rsidRPr="006046EC">
        <w:rPr>
          <w:rFonts w:ascii="Times New Roman" w:eastAsia="Times New Roman" w:hAnsi="Times New Roman" w:cs="Times New Roman"/>
          <w:b/>
          <w:kern w:val="28"/>
          <w:sz w:val="27"/>
          <w:szCs w:val="27"/>
          <w:lang w:eastAsia="ru-RU"/>
        </w:rPr>
        <w:t>Анализ исполнения расходов областного бюджета в разрезе государственных программ и непрограммных направлений деятельности</w:t>
      </w:r>
    </w:p>
    <w:p w:rsidR="00D13A87" w:rsidRPr="006046EC" w:rsidRDefault="00D13A87" w:rsidP="00D13A87">
      <w:pPr>
        <w:spacing w:after="0" w:line="240" w:lineRule="auto"/>
        <w:ind w:firstLine="720"/>
        <w:jc w:val="both"/>
        <w:rPr>
          <w:rFonts w:ascii="Times New Roman" w:hAnsi="Times New Roman"/>
          <w:sz w:val="27"/>
          <w:szCs w:val="27"/>
          <w:lang w:eastAsia="ru-RU"/>
        </w:rPr>
      </w:pP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Согласно данным бюджетной отчетности (форма 0503117) утвержденные бюджетные назначения областного бюджета на 2020 год составили 212 051 688,3 тыс. рублей, в том числе:</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- 206 402 163,5 тыс. рублей – по 24 государственным программам;</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- 5 649 524,8 тыс. рублей – по непрограммным направлениям деятельности.</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Фактическое исполнение расходов областного бюджета в 2020 году составило 206 501 489,9 тыс. рублей или 97,4% (от утвержденных бюджетных назначений), в том числе:</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- 201 152 190,1 тыс. рублей или 97,5% (от утвержденных бюджетных назначений) – по 24 государственным программам;</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- 5 349 299,8 тыс. рублей или 94,7% (от утвержденных бюджетных назначений) – по непрограммным направлениям деятельности.</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Неисполненными бюджетными назначениями областного бюджета в 2020 году остались 5 550 198,4 тыс. рублей, в том числе:</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- 5 249 973,4 тыс. рублей – по 24 государственным программам;</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- 300 225,0 тыс. рублей – по непрограммным направлениям деятельности.</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lastRenderedPageBreak/>
        <w:t>В соответствии с Приложением 7 «Распределение бюджетных ассигнований областного бюджета по целевым статьям (государственным программам и непрограммным направлениям деятельности), группам и подгруппам видов классификации расходов бюджетов на 2020 год и на плановый период 2021 и 2022 годов» к Закону Кемеровской области – Кузбасса от 11.12.2019 № 137-ОЗ «Об областном бюджете на 2020 год и на плановый период 2021 и 2022 годов» окончательно утвержденный план расходов областного бюджета на 2020 год составил 212 254 042,7 тыс. рублей, в том числе:</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- 206 618 249,6 тыс. рублей – по 24 государственным программам;</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- 5 635 793,1 тыс. рублей – по непрограммным направлениям деятельности.</w:t>
      </w:r>
    </w:p>
    <w:p w:rsidR="00D13A87" w:rsidRPr="006046EC" w:rsidRDefault="00683D7A" w:rsidP="00683D7A">
      <w:pPr>
        <w:spacing w:after="0" w:line="240" w:lineRule="auto"/>
        <w:ind w:firstLine="720"/>
        <w:jc w:val="both"/>
        <w:rPr>
          <w:rFonts w:ascii="Times New Roman" w:hAnsi="Times New Roman"/>
          <w:sz w:val="27"/>
          <w:szCs w:val="27"/>
          <w:lang w:eastAsia="ru-RU"/>
        </w:rPr>
      </w:pPr>
      <w:r w:rsidRPr="006046EC">
        <w:rPr>
          <w:rFonts w:ascii="Times New Roman" w:hAnsi="Times New Roman" w:cs="Times New Roman"/>
          <w:sz w:val="27"/>
          <w:szCs w:val="27"/>
        </w:rPr>
        <w:t xml:space="preserve">Анализ показателей исполнения расходов областного бюджета по данным формы № 0503117 на 01.01.2021 в разрезе программной и непрограммной деятельности приведен в Таблице </w:t>
      </w:r>
      <w:r w:rsidR="002B53B9">
        <w:rPr>
          <w:rFonts w:ascii="Times New Roman" w:hAnsi="Times New Roman"/>
          <w:sz w:val="27"/>
          <w:szCs w:val="27"/>
          <w:lang w:eastAsia="ru-RU"/>
        </w:rPr>
        <w:t>34</w:t>
      </w:r>
      <w:r w:rsidRPr="006046EC">
        <w:rPr>
          <w:rFonts w:ascii="Times New Roman" w:hAnsi="Times New Roman"/>
          <w:sz w:val="27"/>
          <w:szCs w:val="27"/>
          <w:lang w:eastAsia="ru-RU"/>
        </w:rPr>
        <w:t>.</w:t>
      </w:r>
    </w:p>
    <w:p w:rsidR="00683D7A" w:rsidRPr="00683D7A" w:rsidRDefault="00683D7A" w:rsidP="00683D7A">
      <w:pPr>
        <w:spacing w:after="0" w:line="240" w:lineRule="auto"/>
        <w:ind w:firstLine="720"/>
        <w:jc w:val="both"/>
        <w:rPr>
          <w:rFonts w:ascii="Times New Roman" w:hAnsi="Times New Roman"/>
          <w:b/>
          <w:sz w:val="20"/>
          <w:szCs w:val="20"/>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Pr>
          <w:rFonts w:ascii="Times New Roman" w:hAnsi="Times New Roman"/>
          <w:b/>
          <w:sz w:val="20"/>
          <w:szCs w:val="20"/>
          <w:lang w:eastAsia="ru-RU"/>
        </w:rPr>
        <w:t xml:space="preserve">Таблица </w:t>
      </w:r>
      <w:r w:rsidR="002B53B9">
        <w:rPr>
          <w:rFonts w:ascii="Times New Roman" w:hAnsi="Times New Roman"/>
          <w:b/>
          <w:sz w:val="20"/>
          <w:szCs w:val="20"/>
          <w:lang w:eastAsia="ru-RU"/>
        </w:rPr>
        <w:t>34</w:t>
      </w:r>
      <w:r>
        <w:rPr>
          <w:rFonts w:ascii="Times New Roman" w:hAnsi="Times New Roman"/>
          <w:b/>
          <w:sz w:val="20"/>
          <w:szCs w:val="20"/>
          <w:lang w:eastAsia="ru-RU"/>
        </w:rPr>
        <w:t xml:space="preserve"> </w:t>
      </w:r>
      <w:r w:rsidRPr="00683D7A">
        <w:rPr>
          <w:rFonts w:ascii="Times New Roman" w:hAnsi="Times New Roman"/>
          <w:b/>
          <w:sz w:val="20"/>
          <w:szCs w:val="20"/>
          <w:lang w:eastAsia="ru-RU"/>
        </w:rPr>
        <w:t>(тыс. рублей)</w:t>
      </w:r>
    </w:p>
    <w:tbl>
      <w:tblPr>
        <w:tblW w:w="9665" w:type="dxa"/>
        <w:tblInd w:w="5" w:type="dxa"/>
        <w:tblCellMar>
          <w:left w:w="0" w:type="dxa"/>
          <w:right w:w="0" w:type="dxa"/>
        </w:tblCellMar>
        <w:tblLook w:val="04A0" w:firstRow="1" w:lastRow="0" w:firstColumn="1" w:lastColumn="0" w:noHBand="0" w:noVBand="1"/>
      </w:tblPr>
      <w:tblGrid>
        <w:gridCol w:w="3676"/>
        <w:gridCol w:w="992"/>
        <w:gridCol w:w="1033"/>
        <w:gridCol w:w="952"/>
        <w:gridCol w:w="1134"/>
        <w:gridCol w:w="992"/>
        <w:gridCol w:w="886"/>
      </w:tblGrid>
      <w:tr w:rsidR="00D13A87" w:rsidRPr="00D13A87" w:rsidTr="00386869">
        <w:trPr>
          <w:trHeight w:val="255"/>
        </w:trPr>
        <w:tc>
          <w:tcPr>
            <w:tcW w:w="36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A87" w:rsidRPr="00683D7A" w:rsidRDefault="00D13A87"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Государственная программа</w:t>
            </w:r>
          </w:p>
        </w:tc>
        <w:tc>
          <w:tcPr>
            <w:tcW w:w="598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13A87" w:rsidRPr="00683D7A" w:rsidRDefault="00D13A87"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2020</w:t>
            </w:r>
          </w:p>
        </w:tc>
      </w:tr>
      <w:tr w:rsidR="00D13A87" w:rsidRPr="00D13A87" w:rsidTr="00386869">
        <w:trPr>
          <w:trHeight w:val="255"/>
        </w:trPr>
        <w:tc>
          <w:tcPr>
            <w:tcW w:w="3676" w:type="dxa"/>
            <w:vMerge/>
            <w:tcBorders>
              <w:top w:val="single" w:sz="4" w:space="0" w:color="auto"/>
              <w:left w:val="single" w:sz="4" w:space="0" w:color="auto"/>
              <w:bottom w:val="single" w:sz="4" w:space="0" w:color="auto"/>
              <w:right w:val="single" w:sz="4" w:space="0" w:color="auto"/>
            </w:tcBorders>
            <w:vAlign w:val="center"/>
            <w:hideMark/>
          </w:tcPr>
          <w:p w:rsidR="00D13A87" w:rsidRPr="00683D7A" w:rsidRDefault="00D13A87" w:rsidP="00D13A87">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D13A87" w:rsidRPr="00683D7A" w:rsidRDefault="00D13A87"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Закон Об областном бюджете на 2020 год</w:t>
            </w:r>
          </w:p>
        </w:tc>
        <w:tc>
          <w:tcPr>
            <w:tcW w:w="1033" w:type="dxa"/>
            <w:tcBorders>
              <w:top w:val="nil"/>
              <w:left w:val="nil"/>
              <w:bottom w:val="single" w:sz="4" w:space="0" w:color="auto"/>
              <w:right w:val="single" w:sz="4" w:space="0" w:color="auto"/>
            </w:tcBorders>
            <w:shd w:val="clear" w:color="auto" w:fill="auto"/>
            <w:noWrap/>
            <w:vAlign w:val="center"/>
            <w:hideMark/>
          </w:tcPr>
          <w:p w:rsidR="00D13A87" w:rsidRPr="00683D7A" w:rsidRDefault="00D13A87"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Утвержденные бюджетные назначения</w:t>
            </w:r>
          </w:p>
        </w:tc>
        <w:tc>
          <w:tcPr>
            <w:tcW w:w="952" w:type="dxa"/>
            <w:tcBorders>
              <w:top w:val="nil"/>
              <w:left w:val="nil"/>
              <w:bottom w:val="single" w:sz="4" w:space="0" w:color="auto"/>
              <w:right w:val="single" w:sz="4" w:space="0" w:color="auto"/>
            </w:tcBorders>
            <w:shd w:val="clear" w:color="auto" w:fill="auto"/>
            <w:noWrap/>
            <w:vAlign w:val="center"/>
            <w:hideMark/>
          </w:tcPr>
          <w:p w:rsidR="00D13A87" w:rsidRPr="00683D7A" w:rsidRDefault="00D13A87"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Исполнено</w:t>
            </w:r>
          </w:p>
        </w:tc>
        <w:tc>
          <w:tcPr>
            <w:tcW w:w="1134" w:type="dxa"/>
            <w:tcBorders>
              <w:top w:val="nil"/>
              <w:left w:val="nil"/>
              <w:bottom w:val="single" w:sz="4" w:space="0" w:color="auto"/>
              <w:right w:val="single" w:sz="4" w:space="0" w:color="auto"/>
            </w:tcBorders>
            <w:shd w:val="clear" w:color="auto" w:fill="auto"/>
            <w:noWrap/>
            <w:vAlign w:val="center"/>
            <w:hideMark/>
          </w:tcPr>
          <w:p w:rsidR="00D13A87" w:rsidRPr="00683D7A" w:rsidRDefault="00D13A87"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Неисполненные назначения</w:t>
            </w:r>
          </w:p>
        </w:tc>
        <w:tc>
          <w:tcPr>
            <w:tcW w:w="992" w:type="dxa"/>
            <w:tcBorders>
              <w:top w:val="nil"/>
              <w:left w:val="nil"/>
              <w:bottom w:val="single" w:sz="4" w:space="0" w:color="auto"/>
              <w:right w:val="single" w:sz="4" w:space="0" w:color="auto"/>
            </w:tcBorders>
            <w:shd w:val="clear" w:color="auto" w:fill="auto"/>
            <w:noWrap/>
            <w:vAlign w:val="center"/>
            <w:hideMark/>
          </w:tcPr>
          <w:p w:rsidR="00D13A87" w:rsidRPr="00683D7A" w:rsidRDefault="00D13A87"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Отклонение: гр.(4) - гр.(5)</w:t>
            </w:r>
          </w:p>
        </w:tc>
        <w:tc>
          <w:tcPr>
            <w:tcW w:w="886" w:type="dxa"/>
            <w:tcBorders>
              <w:top w:val="nil"/>
              <w:left w:val="nil"/>
              <w:bottom w:val="single" w:sz="4" w:space="0" w:color="auto"/>
              <w:right w:val="single" w:sz="4" w:space="0" w:color="auto"/>
            </w:tcBorders>
            <w:shd w:val="clear" w:color="auto" w:fill="auto"/>
            <w:noWrap/>
            <w:vAlign w:val="center"/>
            <w:hideMark/>
          </w:tcPr>
          <w:p w:rsidR="00D13A87" w:rsidRPr="00683D7A" w:rsidRDefault="00D13A87"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Исполнение: гр.(6) / гр.(5)</w:t>
            </w:r>
          </w:p>
        </w:tc>
      </w:tr>
      <w:tr w:rsidR="00683D7A" w:rsidRPr="00D13A87" w:rsidTr="00386869">
        <w:trPr>
          <w:trHeight w:val="255"/>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(3)</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(6)</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(7)</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«Развитие здравоохранения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40 542 342,7</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40 542 342,7</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39 181 157,2</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1 361 185,48</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96,6%</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Государственная программа</w:t>
            </w:r>
            <w:r>
              <w:rPr>
                <w:rFonts w:ascii="Times New Roman" w:eastAsia="Times New Roman" w:hAnsi="Times New Roman" w:cs="Times New Roman"/>
                <w:color w:val="000000"/>
                <w:sz w:val="16"/>
                <w:szCs w:val="16"/>
                <w:lang w:eastAsia="ru-RU"/>
              </w:rPr>
              <w:t xml:space="preserve"> Кемеровской области – Кузбасса </w:t>
            </w:r>
            <w:r w:rsidRPr="00683D7A">
              <w:rPr>
                <w:rFonts w:ascii="Times New Roman" w:eastAsia="Times New Roman" w:hAnsi="Times New Roman" w:cs="Times New Roman"/>
                <w:color w:val="000000"/>
                <w:sz w:val="16"/>
                <w:szCs w:val="16"/>
                <w:lang w:eastAsia="ru-RU"/>
              </w:rPr>
              <w:t>«Социальная поддержка населения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28 409 959,8</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28 141 721,8</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27 985 449,0</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156 272,74</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268 238,0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99,4%</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«Экономическое развитие и инновационная экономика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154 774,5</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219 659,1</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219 378,8</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280,35</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-64 884,6</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99,9%</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Кемеровской области - Кузбасса </w:t>
            </w:r>
          </w:p>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«Информационное общество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1 416 742,3</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1 416 742,2</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1 415 872,6</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869,63</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0,1</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99,9%</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«Содействие занятости населения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6 360 972,6</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6 360 972,6</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6 238 680,8</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122 291,77</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98,1%</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«Экология, недропользование и рациональное водопользование»</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107 431,8</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107 431,5</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105 923,3</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1 508,19</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0,3</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98,6%</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«Государственная поддерж</w:t>
            </w:r>
            <w:r>
              <w:rPr>
                <w:rFonts w:ascii="Times New Roman" w:eastAsia="Times New Roman" w:hAnsi="Times New Roman" w:cs="Times New Roman"/>
                <w:color w:val="000000"/>
                <w:sz w:val="16"/>
                <w:szCs w:val="16"/>
                <w:lang w:eastAsia="ru-RU"/>
              </w:rPr>
              <w:t xml:space="preserve">ка агропромышленного комплекса </w:t>
            </w:r>
            <w:r w:rsidRPr="00683D7A">
              <w:rPr>
                <w:rFonts w:ascii="Times New Roman" w:eastAsia="Times New Roman" w:hAnsi="Times New Roman" w:cs="Times New Roman"/>
                <w:color w:val="000000"/>
                <w:sz w:val="16"/>
                <w:szCs w:val="16"/>
                <w:lang w:eastAsia="ru-RU"/>
              </w:rPr>
              <w:t>и устойчивого развития сельских территорий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1 605 297,8</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1 605 297,7</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1 604 274,0</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1 023,67</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0,1</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99,9%</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«Жилищная и социальная инфраструктура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20 007 591,9</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20 007 591,5</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17 730 342,6</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2 277 248,87</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0,4</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88,6%</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«Жилищно-коммунальный и дорож</w:t>
            </w:r>
            <w:r>
              <w:rPr>
                <w:rFonts w:ascii="Times New Roman" w:eastAsia="Times New Roman" w:hAnsi="Times New Roman" w:cs="Times New Roman"/>
                <w:color w:val="000000"/>
                <w:sz w:val="16"/>
                <w:szCs w:val="16"/>
                <w:lang w:eastAsia="ru-RU"/>
              </w:rPr>
              <w:t xml:space="preserve">ный комплекс, энергосбережение </w:t>
            </w:r>
            <w:r w:rsidRPr="00683D7A">
              <w:rPr>
                <w:rFonts w:ascii="Times New Roman" w:eastAsia="Times New Roman" w:hAnsi="Times New Roman" w:cs="Times New Roman"/>
                <w:color w:val="000000"/>
                <w:sz w:val="16"/>
                <w:szCs w:val="16"/>
                <w:lang w:eastAsia="ru-RU"/>
              </w:rPr>
              <w:t>и повышение энергоэффективности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17 485 341,9</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17 485 341,9</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17 082 080,5</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403 261,33</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97,7%</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«Развитие системы образования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42 995 004,1</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42 982 273,0</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42 380 273,0</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602 000,04</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12 731,1</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98,6%</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«Молодежь, спорт и туризм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7 908 456,9</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7 908 456,7</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7 907 906,4</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550,30</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0,2</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100,0%</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«Культура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2 766 132,4</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2 766 132,4</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2 756 156,3</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9 976,08</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99,6%</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«Пресса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130 300,0</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130 300,0</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130 299,4</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0,65</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100,0%</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«Имущественный комплекс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379 702,7</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379 702,7</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344 090,7</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35 611,99</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90,6%</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«Предупреждение и ли</w:t>
            </w:r>
            <w:r>
              <w:rPr>
                <w:rFonts w:ascii="Times New Roman" w:eastAsia="Times New Roman" w:hAnsi="Times New Roman" w:cs="Times New Roman"/>
                <w:color w:val="000000"/>
                <w:sz w:val="16"/>
                <w:szCs w:val="16"/>
                <w:lang w:eastAsia="ru-RU"/>
              </w:rPr>
              <w:t xml:space="preserve">квидация чрезвычайных ситуаций </w:t>
            </w:r>
            <w:r w:rsidRPr="00683D7A">
              <w:rPr>
                <w:rFonts w:ascii="Times New Roman" w:eastAsia="Times New Roman" w:hAnsi="Times New Roman" w:cs="Times New Roman"/>
                <w:color w:val="000000"/>
                <w:sz w:val="16"/>
                <w:szCs w:val="16"/>
                <w:lang w:eastAsia="ru-RU"/>
              </w:rPr>
              <w:t>на территории Кемеровской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740 888,5</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740 888,5</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738 290,4</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2 598,15</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99,6%</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Государственная программа</w:t>
            </w:r>
            <w:r>
              <w:rPr>
                <w:rFonts w:ascii="Times New Roman" w:eastAsia="Times New Roman" w:hAnsi="Times New Roman" w:cs="Times New Roman"/>
                <w:color w:val="000000"/>
                <w:sz w:val="16"/>
                <w:szCs w:val="16"/>
                <w:lang w:eastAsia="ru-RU"/>
              </w:rPr>
              <w:t xml:space="preserve"> Кемеровской области – Кузбасса </w:t>
            </w:r>
            <w:r w:rsidRPr="00683D7A">
              <w:rPr>
                <w:rFonts w:ascii="Times New Roman" w:eastAsia="Times New Roman" w:hAnsi="Times New Roman" w:cs="Times New Roman"/>
                <w:color w:val="000000"/>
                <w:sz w:val="16"/>
                <w:szCs w:val="16"/>
                <w:lang w:eastAsia="ru-RU"/>
              </w:rPr>
              <w:t>«Обеспечение безопасности населения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18 373,0</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18 373,0</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18 086,7</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286,34</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98,4%</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«Оптимизация развития транспорта и связи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4 382 475,8</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4 382 475,8</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4 249 309,6</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133 166,16</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97,0%</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 xml:space="preserve">«Развитие субъектов малого и среднего </w:t>
            </w:r>
            <w:r w:rsidRPr="00683D7A">
              <w:rPr>
                <w:rFonts w:ascii="Times New Roman" w:eastAsia="Times New Roman" w:hAnsi="Times New Roman" w:cs="Times New Roman"/>
                <w:color w:val="000000"/>
                <w:sz w:val="16"/>
                <w:szCs w:val="16"/>
                <w:lang w:eastAsia="ru-RU"/>
              </w:rPr>
              <w:lastRenderedPageBreak/>
              <w:t>предпринимательства Кемеровской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lastRenderedPageBreak/>
              <w:t>867 481,4</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867 481,0</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867 480,3</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0,75</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0,4</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100,0%</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«Управление государственными финансами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27 628 097,0</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27 628 096,9</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27 489 416,3</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138 680,64</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0,1</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99,5%</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«Оказание содействия добровольному переселению в Кемеровскую область соотечественников, проживающих за рубежом»</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8 800,0</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8 800,0</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8 298,0</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502,01</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94,3%</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Государственная программа Кемеровской области -</w:t>
            </w:r>
            <w:r>
              <w:rPr>
                <w:rFonts w:ascii="Times New Roman" w:eastAsia="Times New Roman" w:hAnsi="Times New Roman" w:cs="Times New Roman"/>
                <w:color w:val="000000"/>
                <w:sz w:val="16"/>
                <w:szCs w:val="16"/>
                <w:lang w:eastAsia="ru-RU"/>
              </w:rPr>
              <w:t xml:space="preserve"> Кузбасса </w:t>
            </w:r>
            <w:r w:rsidRPr="00683D7A">
              <w:rPr>
                <w:rFonts w:ascii="Times New Roman" w:eastAsia="Times New Roman" w:hAnsi="Times New Roman" w:cs="Times New Roman"/>
                <w:color w:val="000000"/>
                <w:sz w:val="16"/>
                <w:szCs w:val="16"/>
                <w:lang w:eastAsia="ru-RU"/>
              </w:rPr>
              <w:t>«Охрана, защита, воспро</w:t>
            </w:r>
            <w:r>
              <w:rPr>
                <w:rFonts w:ascii="Times New Roman" w:eastAsia="Times New Roman" w:hAnsi="Times New Roman" w:cs="Times New Roman"/>
                <w:color w:val="000000"/>
                <w:sz w:val="16"/>
                <w:szCs w:val="16"/>
                <w:lang w:eastAsia="ru-RU"/>
              </w:rPr>
              <w:t xml:space="preserve">изводство, использование лесов </w:t>
            </w:r>
            <w:r w:rsidRPr="00683D7A">
              <w:rPr>
                <w:rFonts w:ascii="Times New Roman" w:eastAsia="Times New Roman" w:hAnsi="Times New Roman" w:cs="Times New Roman"/>
                <w:color w:val="000000"/>
                <w:sz w:val="16"/>
                <w:szCs w:val="16"/>
                <w:lang w:eastAsia="ru-RU"/>
              </w:rPr>
              <w:t>и объектов животного мира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494 436,8</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494 436,9</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492 328,4</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2 108,42</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-0,1</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99,6%</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«Формирование современной городской среды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2 000 234,1</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2 000 234,1</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2 000 234,1</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100,0%</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«Развитие промышленности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127 883,3</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127 883,3</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127 333,7</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549,65</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99,6%</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683D7A">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xml:space="preserve">Государственная программа </w:t>
            </w:r>
            <w:r>
              <w:rPr>
                <w:rFonts w:ascii="Times New Roman" w:eastAsia="Times New Roman" w:hAnsi="Times New Roman" w:cs="Times New Roman"/>
                <w:color w:val="000000"/>
                <w:sz w:val="16"/>
                <w:szCs w:val="16"/>
                <w:lang w:eastAsia="ru-RU"/>
              </w:rPr>
              <w:t xml:space="preserve">Кемеровской области - Кузбасса </w:t>
            </w:r>
            <w:r w:rsidRPr="00683D7A">
              <w:rPr>
                <w:rFonts w:ascii="Times New Roman" w:eastAsia="Times New Roman" w:hAnsi="Times New Roman" w:cs="Times New Roman"/>
                <w:color w:val="000000"/>
                <w:sz w:val="16"/>
                <w:szCs w:val="16"/>
                <w:lang w:eastAsia="ru-RU"/>
              </w:rPr>
              <w:t>«Комплексное развитие сельских территорий Кузбасса»</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79 528,3</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79 528,3</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79 528,1</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0,17</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100,0%</w:t>
            </w:r>
          </w:p>
        </w:tc>
      </w:tr>
      <w:tr w:rsidR="00683D7A" w:rsidRPr="00D13A87" w:rsidTr="00386869">
        <w:trPr>
          <w:trHeight w:val="300"/>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Непрограммное направление деятельности</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5 635 793,1</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5 649 524,8</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5 349 299,8</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300 224,99</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-13 731,7</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94,7%</w:t>
            </w:r>
          </w:p>
        </w:tc>
      </w:tr>
      <w:tr w:rsidR="00683D7A" w:rsidRPr="00D13A87" w:rsidTr="00386869">
        <w:trPr>
          <w:trHeight w:val="255"/>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0,0</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 -</w:t>
            </w:r>
          </w:p>
        </w:tc>
      </w:tr>
      <w:tr w:rsidR="00683D7A" w:rsidRPr="00D13A87" w:rsidTr="00386869">
        <w:trPr>
          <w:trHeight w:val="255"/>
        </w:trPr>
        <w:tc>
          <w:tcPr>
            <w:tcW w:w="3676" w:type="dxa"/>
            <w:tcBorders>
              <w:top w:val="nil"/>
              <w:left w:val="single" w:sz="4" w:space="0" w:color="auto"/>
              <w:bottom w:val="single" w:sz="4" w:space="0" w:color="auto"/>
              <w:right w:val="single" w:sz="4" w:space="0" w:color="auto"/>
            </w:tcBorders>
            <w:shd w:val="clear" w:color="auto" w:fill="auto"/>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212 254 042,7</w:t>
            </w:r>
          </w:p>
        </w:tc>
        <w:tc>
          <w:tcPr>
            <w:tcW w:w="1033"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212 051 688,3</w:t>
            </w:r>
          </w:p>
        </w:tc>
        <w:tc>
          <w:tcPr>
            <w:tcW w:w="95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206 501 489,9</w:t>
            </w:r>
          </w:p>
        </w:tc>
        <w:tc>
          <w:tcPr>
            <w:tcW w:w="1134"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5 550 198,37</w:t>
            </w:r>
          </w:p>
        </w:tc>
        <w:tc>
          <w:tcPr>
            <w:tcW w:w="992"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202 354,4</w:t>
            </w:r>
          </w:p>
        </w:tc>
        <w:tc>
          <w:tcPr>
            <w:tcW w:w="886" w:type="dxa"/>
            <w:tcBorders>
              <w:top w:val="nil"/>
              <w:left w:val="nil"/>
              <w:bottom w:val="single" w:sz="4" w:space="0" w:color="auto"/>
              <w:right w:val="single" w:sz="4" w:space="0" w:color="auto"/>
            </w:tcBorders>
            <w:shd w:val="clear" w:color="auto" w:fill="auto"/>
            <w:noWrap/>
            <w:vAlign w:val="center"/>
            <w:hideMark/>
          </w:tcPr>
          <w:p w:rsidR="00683D7A" w:rsidRPr="00683D7A" w:rsidRDefault="00683D7A" w:rsidP="00D13A87">
            <w:pPr>
              <w:spacing w:after="0" w:line="240" w:lineRule="auto"/>
              <w:jc w:val="center"/>
              <w:rPr>
                <w:rFonts w:ascii="Times New Roman" w:eastAsia="Times New Roman" w:hAnsi="Times New Roman" w:cs="Times New Roman"/>
                <w:color w:val="000000"/>
                <w:sz w:val="16"/>
                <w:szCs w:val="16"/>
                <w:lang w:eastAsia="ru-RU"/>
              </w:rPr>
            </w:pPr>
            <w:r w:rsidRPr="00683D7A">
              <w:rPr>
                <w:rFonts w:ascii="Times New Roman" w:eastAsia="Times New Roman" w:hAnsi="Times New Roman" w:cs="Times New Roman"/>
                <w:color w:val="000000"/>
                <w:sz w:val="16"/>
                <w:szCs w:val="16"/>
                <w:lang w:eastAsia="ru-RU"/>
              </w:rPr>
              <w:t>97,4%</w:t>
            </w:r>
          </w:p>
        </w:tc>
      </w:tr>
    </w:tbl>
    <w:p w:rsidR="00386869" w:rsidRDefault="00386869" w:rsidP="00D13A87">
      <w:pPr>
        <w:spacing w:after="0" w:line="240" w:lineRule="auto"/>
        <w:ind w:firstLine="708"/>
        <w:jc w:val="both"/>
        <w:rPr>
          <w:rFonts w:ascii="Times New Roman" w:eastAsia="Times New Roman" w:hAnsi="Times New Roman"/>
          <w:sz w:val="28"/>
          <w:szCs w:val="28"/>
          <w:lang w:eastAsia="ru-RU"/>
        </w:rPr>
      </w:pP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xml:space="preserve">Отклонение окончательно утвержденного </w:t>
      </w:r>
      <w:r w:rsidR="00386869" w:rsidRPr="006046EC">
        <w:rPr>
          <w:rFonts w:ascii="Times New Roman" w:eastAsia="Times New Roman" w:hAnsi="Times New Roman"/>
          <w:sz w:val="27"/>
          <w:szCs w:val="27"/>
          <w:lang w:eastAsia="ru-RU"/>
        </w:rPr>
        <w:t xml:space="preserve">Законом о бюджете </w:t>
      </w:r>
      <w:r w:rsidRPr="006046EC">
        <w:rPr>
          <w:rFonts w:ascii="Times New Roman" w:eastAsia="Times New Roman" w:hAnsi="Times New Roman"/>
          <w:sz w:val="27"/>
          <w:szCs w:val="27"/>
          <w:lang w:eastAsia="ru-RU"/>
        </w:rPr>
        <w:t>плана расходов областного бюджета от утвержденных бюджетных назначений (форма 0503117) составило +202 354,4 тыс. рублей (окончательно утвержденный план больше утвержденных бюджетных назначений), в том числе:</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отклонение +216 086,1 тыс. рублей – отклонение по 24 государственным программам;</w:t>
      </w:r>
    </w:p>
    <w:p w:rsidR="00D13A87" w:rsidRPr="006046EC" w:rsidRDefault="00D13A87" w:rsidP="00D13A87">
      <w:pPr>
        <w:spacing w:after="0" w:line="240" w:lineRule="auto"/>
        <w:ind w:firstLine="708"/>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отклонение -13 731,7 тыс. рублей – по непрограммным направле</w:t>
      </w:r>
      <w:r w:rsidR="00386869" w:rsidRPr="006046EC">
        <w:rPr>
          <w:rFonts w:ascii="Times New Roman" w:eastAsia="Times New Roman" w:hAnsi="Times New Roman"/>
          <w:sz w:val="27"/>
          <w:szCs w:val="27"/>
          <w:lang w:eastAsia="ru-RU"/>
        </w:rPr>
        <w:t>ниям деятельности</w:t>
      </w:r>
      <w:r w:rsidRPr="006046EC">
        <w:rPr>
          <w:rFonts w:ascii="Times New Roman" w:eastAsia="Times New Roman" w:hAnsi="Times New Roman"/>
          <w:sz w:val="27"/>
          <w:szCs w:val="27"/>
          <w:lang w:eastAsia="ru-RU"/>
        </w:rPr>
        <w:t>.</w:t>
      </w:r>
    </w:p>
    <w:p w:rsidR="00D13A87" w:rsidRPr="006046EC" w:rsidRDefault="00D13A87" w:rsidP="00D13A87">
      <w:pPr>
        <w:spacing w:after="0" w:line="240" w:lineRule="auto"/>
        <w:ind w:firstLine="720"/>
        <w:jc w:val="both"/>
        <w:rPr>
          <w:rFonts w:ascii="Times New Roman" w:hAnsi="Times New Roman"/>
          <w:sz w:val="27"/>
          <w:szCs w:val="27"/>
          <w:lang w:eastAsia="ru-RU"/>
        </w:rPr>
      </w:pPr>
      <w:r w:rsidRPr="006046EC">
        <w:rPr>
          <w:rFonts w:ascii="Times New Roman" w:eastAsia="Times New Roman" w:hAnsi="Times New Roman"/>
          <w:sz w:val="27"/>
          <w:szCs w:val="27"/>
          <w:lang w:eastAsia="ru-RU"/>
        </w:rPr>
        <w:t>Основная часть (4 943 920,7 тыс. рублей или 89,1%) от общей величины неисполненных утвержденных бюджетных назначений об</w:t>
      </w:r>
      <w:r w:rsidRPr="006046EC">
        <w:rPr>
          <w:rFonts w:ascii="Times New Roman" w:hAnsi="Times New Roman"/>
          <w:sz w:val="27"/>
          <w:szCs w:val="27"/>
          <w:lang w:eastAsia="ru-RU"/>
        </w:rPr>
        <w:t xml:space="preserve">ластного </w:t>
      </w:r>
      <w:r w:rsidRPr="006046EC">
        <w:rPr>
          <w:rFonts w:ascii="Times New Roman" w:eastAsia="Times New Roman" w:hAnsi="Times New Roman"/>
          <w:sz w:val="27"/>
          <w:szCs w:val="27"/>
          <w:lang w:eastAsia="ru-RU"/>
        </w:rPr>
        <w:t>бюджета на 2020 пришлась на 4 государственные программы и на непрограммные направления деятельности, в том числе:</w:t>
      </w:r>
    </w:p>
    <w:p w:rsidR="00D13A87" w:rsidRPr="006046EC" w:rsidRDefault="00D13A87" w:rsidP="00D13A87">
      <w:pPr>
        <w:spacing w:after="0" w:line="240" w:lineRule="auto"/>
        <w:ind w:firstLine="720"/>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по государственной программе Кемеровской области – Кузбасса «Развитие здравоохранения Кузбасса» неисполненными остались 1 361 185,5 тыс. рублей или 3,4% от величины утвержденных бюджетных назначений;</w:t>
      </w:r>
    </w:p>
    <w:p w:rsidR="00D13A87" w:rsidRPr="006046EC" w:rsidRDefault="00D13A87" w:rsidP="00D13A87">
      <w:pPr>
        <w:spacing w:after="0" w:line="240" w:lineRule="auto"/>
        <w:ind w:firstLine="720"/>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по государственной программе Кемеровской области – Кузбасса «Жилищная и социальная инфраструктура Кузбасса» неисполненными остались 2 277 248,9 тыс. рублей или 11,4% от величины утвержденных бюджетных назначений;</w:t>
      </w:r>
    </w:p>
    <w:p w:rsidR="00D13A87" w:rsidRPr="006046EC" w:rsidRDefault="00D13A87" w:rsidP="00D13A87">
      <w:pPr>
        <w:spacing w:after="0" w:line="240" w:lineRule="auto"/>
        <w:ind w:firstLine="720"/>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по государственной программе Кемеровской области – Кузбасса «Жилищно-коммунальный и дорожный комплекс, энергосбережение и повышение энергоэффективности Кузбасса» неисполненными остались 403 261,3 тыс. рублей или 2,3% от величины утвержденных бюджетных назначений;</w:t>
      </w:r>
    </w:p>
    <w:p w:rsidR="00D13A87" w:rsidRDefault="00D13A87" w:rsidP="00D13A87">
      <w:pPr>
        <w:spacing w:after="0" w:line="240" w:lineRule="auto"/>
        <w:ind w:firstLine="720"/>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по государственной программе Кемеровской области – Кузбасса «Развитие системы образования Кузбасса» неисполненными остались 602 000,0 тыс. рублей или 1,4% от величины утвержденных бюджетных назначений.</w:t>
      </w:r>
    </w:p>
    <w:p w:rsidR="00147E19" w:rsidRDefault="00147E19" w:rsidP="00D13A87">
      <w:pPr>
        <w:spacing w:after="0" w:line="240" w:lineRule="auto"/>
        <w:ind w:firstLine="720"/>
        <w:jc w:val="both"/>
        <w:rPr>
          <w:rFonts w:ascii="Times New Roman" w:eastAsia="Times New Roman" w:hAnsi="Times New Roman"/>
          <w:sz w:val="27"/>
          <w:szCs w:val="27"/>
          <w:lang w:eastAsia="ru-RU"/>
        </w:rPr>
      </w:pPr>
    </w:p>
    <w:p w:rsidR="00147E19" w:rsidRDefault="00147E19" w:rsidP="00D13A87">
      <w:pPr>
        <w:spacing w:after="0" w:line="240" w:lineRule="auto"/>
        <w:ind w:firstLine="720"/>
        <w:jc w:val="both"/>
        <w:rPr>
          <w:rFonts w:ascii="Times New Roman" w:eastAsia="Times New Roman" w:hAnsi="Times New Roman"/>
          <w:sz w:val="27"/>
          <w:szCs w:val="27"/>
          <w:lang w:eastAsia="ru-RU"/>
        </w:rPr>
      </w:pPr>
    </w:p>
    <w:p w:rsidR="00147E19" w:rsidRDefault="00147E19" w:rsidP="00D13A87">
      <w:pPr>
        <w:spacing w:after="0" w:line="240" w:lineRule="auto"/>
        <w:ind w:firstLine="720"/>
        <w:jc w:val="both"/>
        <w:rPr>
          <w:rFonts w:ascii="Times New Roman" w:eastAsia="Times New Roman" w:hAnsi="Times New Roman"/>
          <w:sz w:val="27"/>
          <w:szCs w:val="27"/>
          <w:lang w:eastAsia="ru-RU"/>
        </w:rPr>
      </w:pPr>
    </w:p>
    <w:p w:rsidR="00147E19" w:rsidRDefault="00147E19" w:rsidP="00D13A87">
      <w:pPr>
        <w:spacing w:after="0" w:line="240" w:lineRule="auto"/>
        <w:ind w:firstLine="720"/>
        <w:jc w:val="both"/>
        <w:rPr>
          <w:rFonts w:ascii="Times New Roman" w:eastAsia="Times New Roman" w:hAnsi="Times New Roman"/>
          <w:sz w:val="27"/>
          <w:szCs w:val="27"/>
          <w:lang w:eastAsia="ru-RU"/>
        </w:rPr>
      </w:pPr>
    </w:p>
    <w:p w:rsidR="00147E19" w:rsidRPr="006046EC" w:rsidRDefault="00147E19" w:rsidP="00D13A87">
      <w:pPr>
        <w:spacing w:after="0" w:line="240" w:lineRule="auto"/>
        <w:ind w:firstLine="720"/>
        <w:jc w:val="both"/>
        <w:rPr>
          <w:rFonts w:ascii="Times New Roman" w:eastAsia="Times New Roman" w:hAnsi="Times New Roman"/>
          <w:sz w:val="27"/>
          <w:szCs w:val="27"/>
          <w:lang w:eastAsia="ru-RU"/>
        </w:rPr>
      </w:pPr>
    </w:p>
    <w:p w:rsidR="002B53B9" w:rsidRDefault="00D13A87" w:rsidP="00147E19">
      <w:pPr>
        <w:spacing w:after="0" w:line="240" w:lineRule="auto"/>
        <w:ind w:firstLine="720"/>
        <w:jc w:val="both"/>
        <w:rPr>
          <w:rFonts w:ascii="Times New Roman" w:eastAsia="Times New Roman" w:hAnsi="Times New Roman"/>
          <w:sz w:val="27"/>
          <w:szCs w:val="27"/>
          <w:lang w:eastAsia="ru-RU"/>
        </w:rPr>
      </w:pPr>
      <w:r w:rsidRPr="006046EC">
        <w:rPr>
          <w:rFonts w:ascii="Times New Roman" w:hAnsi="Times New Roman"/>
          <w:sz w:val="27"/>
          <w:szCs w:val="27"/>
          <w:lang w:eastAsia="ru-RU"/>
        </w:rPr>
        <w:lastRenderedPageBreak/>
        <w:t xml:space="preserve">На Рисунке </w:t>
      </w:r>
      <w:r w:rsidR="00386869" w:rsidRPr="006046EC">
        <w:rPr>
          <w:rFonts w:ascii="Times New Roman" w:hAnsi="Times New Roman"/>
          <w:sz w:val="27"/>
          <w:szCs w:val="27"/>
          <w:lang w:eastAsia="ru-RU"/>
        </w:rPr>
        <w:t>6</w:t>
      </w:r>
      <w:r w:rsidRPr="006046EC">
        <w:rPr>
          <w:rFonts w:ascii="Times New Roman" w:hAnsi="Times New Roman"/>
          <w:sz w:val="27"/>
          <w:szCs w:val="27"/>
          <w:lang w:eastAsia="ru-RU"/>
        </w:rPr>
        <w:t xml:space="preserve"> представлена доля фактического исполнения </w:t>
      </w:r>
      <w:r w:rsidRPr="006046EC">
        <w:rPr>
          <w:rFonts w:ascii="Times New Roman" w:eastAsia="Times New Roman" w:hAnsi="Times New Roman"/>
          <w:sz w:val="27"/>
          <w:szCs w:val="27"/>
          <w:lang w:eastAsia="ru-RU"/>
        </w:rPr>
        <w:t>утвержденных бюджетных назначений областного бюджета в 2020 году.</w:t>
      </w:r>
    </w:p>
    <w:p w:rsidR="00147E19" w:rsidRPr="00147E19" w:rsidRDefault="00147E19" w:rsidP="00147E19">
      <w:pPr>
        <w:spacing w:after="0" w:line="240" w:lineRule="auto"/>
        <w:ind w:firstLine="720"/>
        <w:jc w:val="both"/>
        <w:rPr>
          <w:rFonts w:ascii="Times New Roman" w:eastAsia="Times New Roman" w:hAnsi="Times New Roman"/>
          <w:sz w:val="27"/>
          <w:szCs w:val="27"/>
          <w:lang w:eastAsia="ru-RU"/>
        </w:rPr>
      </w:pPr>
    </w:p>
    <w:p w:rsidR="002B53B9" w:rsidRDefault="002B53B9" w:rsidP="00D13A87">
      <w:pPr>
        <w:spacing w:after="0" w:line="240" w:lineRule="auto"/>
        <w:ind w:firstLine="720"/>
        <w:jc w:val="right"/>
        <w:rPr>
          <w:rFonts w:ascii="Times New Roman" w:eastAsia="Times New Roman" w:hAnsi="Times New Roman"/>
          <w:b/>
          <w:sz w:val="20"/>
          <w:szCs w:val="20"/>
          <w:lang w:eastAsia="ru-RU"/>
        </w:rPr>
      </w:pPr>
    </w:p>
    <w:p w:rsidR="00D13A87" w:rsidRPr="00D13A87" w:rsidRDefault="00D13A87" w:rsidP="00D13A87">
      <w:pPr>
        <w:spacing w:after="0" w:line="240" w:lineRule="auto"/>
        <w:ind w:firstLine="720"/>
        <w:jc w:val="right"/>
        <w:rPr>
          <w:rFonts w:ascii="Times New Roman" w:eastAsia="Times New Roman" w:hAnsi="Times New Roman"/>
          <w:b/>
          <w:sz w:val="20"/>
          <w:szCs w:val="20"/>
          <w:lang w:eastAsia="ru-RU"/>
        </w:rPr>
      </w:pPr>
      <w:r w:rsidRPr="00D13A87">
        <w:rPr>
          <w:rFonts w:ascii="Times New Roman" w:eastAsia="Times New Roman" w:hAnsi="Times New Roman"/>
          <w:b/>
          <w:sz w:val="20"/>
          <w:szCs w:val="20"/>
          <w:lang w:eastAsia="ru-RU"/>
        </w:rPr>
        <w:t xml:space="preserve">Рисунок </w:t>
      </w:r>
      <w:r w:rsidR="00386869">
        <w:rPr>
          <w:rFonts w:ascii="Times New Roman" w:eastAsia="Times New Roman" w:hAnsi="Times New Roman"/>
          <w:b/>
          <w:sz w:val="20"/>
          <w:szCs w:val="20"/>
          <w:lang w:eastAsia="ru-RU"/>
        </w:rPr>
        <w:t>6</w:t>
      </w:r>
    </w:p>
    <w:p w:rsidR="00D13A87" w:rsidRPr="00D13A87" w:rsidRDefault="00D13A87" w:rsidP="00D13A87">
      <w:pPr>
        <w:spacing w:after="0" w:line="240" w:lineRule="auto"/>
        <w:jc w:val="both"/>
        <w:rPr>
          <w:rFonts w:ascii="Times New Roman" w:hAnsi="Times New Roman"/>
          <w:sz w:val="28"/>
          <w:szCs w:val="28"/>
          <w:lang w:eastAsia="ru-RU"/>
        </w:rPr>
      </w:pPr>
      <w:r w:rsidRPr="00D13A87">
        <w:rPr>
          <w:rFonts w:ascii="Times New Roman" w:hAnsi="Times New Roman"/>
          <w:noProof/>
          <w:sz w:val="28"/>
          <w:szCs w:val="28"/>
          <w:lang w:eastAsia="ru-RU"/>
        </w:rPr>
        <w:drawing>
          <wp:inline distT="0" distB="0" distL="0" distR="0" wp14:anchorId="41AE8D94" wp14:editId="607A47A5">
            <wp:extent cx="6184416" cy="3685521"/>
            <wp:effectExtent l="38100" t="0" r="2603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3A87" w:rsidRPr="006046EC" w:rsidRDefault="00D13A87" w:rsidP="00D13A87">
      <w:pPr>
        <w:spacing w:after="0" w:line="240" w:lineRule="auto"/>
        <w:ind w:firstLine="720"/>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Основная часть (137 036 295,5 тыс. рублей или 66,4%) от общей величины исполненных утвержденных бюджетных назначений об</w:t>
      </w:r>
      <w:r w:rsidRPr="006046EC">
        <w:rPr>
          <w:rFonts w:ascii="Times New Roman" w:hAnsi="Times New Roman"/>
          <w:sz w:val="27"/>
          <w:szCs w:val="27"/>
          <w:lang w:eastAsia="ru-RU"/>
        </w:rPr>
        <w:t xml:space="preserve">ластного </w:t>
      </w:r>
      <w:r w:rsidRPr="006046EC">
        <w:rPr>
          <w:rFonts w:ascii="Times New Roman" w:eastAsia="Times New Roman" w:hAnsi="Times New Roman"/>
          <w:sz w:val="27"/>
          <w:szCs w:val="27"/>
          <w:lang w:eastAsia="ru-RU"/>
        </w:rPr>
        <w:t>бюджета на 2020 пришлась на 4 государственные программы, в том числе:</w:t>
      </w:r>
    </w:p>
    <w:p w:rsidR="00D13A87" w:rsidRPr="006046EC" w:rsidRDefault="00D13A87" w:rsidP="00D13A87">
      <w:pPr>
        <w:spacing w:after="0" w:line="240" w:lineRule="auto"/>
        <w:ind w:firstLine="720"/>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государственная программа Кемеровской области – Кузбасса «Развитие здравоохранения Кузбасса» исполнение составило 39 181 157,2 тыс. рублей или 19,0% от общей величины исполненных утвержденных бюджетных назначений;</w:t>
      </w:r>
    </w:p>
    <w:p w:rsidR="00D13A87" w:rsidRPr="006046EC" w:rsidRDefault="00D13A87" w:rsidP="00D13A87">
      <w:pPr>
        <w:spacing w:after="0" w:line="240" w:lineRule="auto"/>
        <w:ind w:firstLine="720"/>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государственная программа Кемеровской области – Кузбасса «Социальная поддержка населения Кузбасса» исполнение составило 27 985 449,0 тыс. рублей или 13,6% от общей величины исполненных утвержденных бюджетных назначений;</w:t>
      </w:r>
    </w:p>
    <w:p w:rsidR="00D13A87" w:rsidRPr="006046EC" w:rsidRDefault="00D13A87" w:rsidP="00D13A87">
      <w:pPr>
        <w:spacing w:after="0" w:line="240" w:lineRule="auto"/>
        <w:ind w:firstLine="720"/>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государственная программа Кемеровской области – Кузбасса «Развитие системы образования Кузбасса» исполнение составило 42 380 273,0 тыс. рублей или 20,5% от общей величины исполненных утвержденных бюджетных назначений;</w:t>
      </w:r>
    </w:p>
    <w:p w:rsidR="00381770" w:rsidRPr="006046EC" w:rsidRDefault="00D13A87" w:rsidP="00386869">
      <w:pPr>
        <w:spacing w:after="0" w:line="240" w:lineRule="auto"/>
        <w:ind w:firstLine="720"/>
        <w:jc w:val="both"/>
        <w:rPr>
          <w:rFonts w:ascii="Times New Roman" w:eastAsia="Times New Roman" w:hAnsi="Times New Roman"/>
          <w:sz w:val="27"/>
          <w:szCs w:val="27"/>
          <w:lang w:eastAsia="ru-RU"/>
        </w:rPr>
      </w:pPr>
      <w:r w:rsidRPr="006046EC">
        <w:rPr>
          <w:rFonts w:ascii="Times New Roman" w:eastAsia="Times New Roman" w:hAnsi="Times New Roman"/>
          <w:sz w:val="27"/>
          <w:szCs w:val="27"/>
          <w:lang w:eastAsia="ru-RU"/>
        </w:rPr>
        <w:t>- государственная программа Кемеровской области – Кузбасса «Управление государственными финансами Кузбасса» исполнение составило 27 489 416,3 тыс. рублей или 13,3% от общей величины исполненных утв</w:t>
      </w:r>
      <w:r w:rsidR="00386869" w:rsidRPr="006046EC">
        <w:rPr>
          <w:rFonts w:ascii="Times New Roman" w:eastAsia="Times New Roman" w:hAnsi="Times New Roman"/>
          <w:sz w:val="27"/>
          <w:szCs w:val="27"/>
          <w:lang w:eastAsia="ru-RU"/>
        </w:rPr>
        <w:t>ержденных бюджетных назначений.</w:t>
      </w:r>
    </w:p>
    <w:p w:rsidR="00386869" w:rsidRPr="006046EC" w:rsidRDefault="00386869" w:rsidP="00386869">
      <w:pPr>
        <w:spacing w:after="0" w:line="240" w:lineRule="auto"/>
        <w:ind w:firstLine="709"/>
        <w:contextualSpacing/>
        <w:jc w:val="center"/>
        <w:rPr>
          <w:rFonts w:ascii="Times New Roman" w:eastAsia="Calibri" w:hAnsi="Times New Roman" w:cs="Times New Roman"/>
          <w:b/>
          <w:sz w:val="27"/>
          <w:szCs w:val="27"/>
        </w:rPr>
      </w:pPr>
    </w:p>
    <w:p w:rsidR="00386869" w:rsidRPr="006046EC" w:rsidRDefault="00386869" w:rsidP="00386869">
      <w:pPr>
        <w:spacing w:after="0" w:line="240" w:lineRule="auto"/>
        <w:ind w:firstLine="709"/>
        <w:contextualSpacing/>
        <w:jc w:val="center"/>
        <w:rPr>
          <w:rFonts w:ascii="Times New Roman" w:eastAsia="Calibri" w:hAnsi="Times New Roman" w:cs="Times New Roman"/>
          <w:b/>
          <w:sz w:val="27"/>
          <w:szCs w:val="27"/>
        </w:rPr>
      </w:pPr>
      <w:r w:rsidRPr="006046EC">
        <w:rPr>
          <w:rFonts w:ascii="Times New Roman" w:eastAsia="Calibri" w:hAnsi="Times New Roman" w:cs="Times New Roman"/>
          <w:b/>
          <w:sz w:val="27"/>
          <w:szCs w:val="27"/>
        </w:rPr>
        <w:t>Результаты внешней проверки бюджетной отчетности главных администраторов бюджетных средств за 2020 год</w:t>
      </w:r>
    </w:p>
    <w:p w:rsidR="00386869" w:rsidRDefault="00386869" w:rsidP="00386869">
      <w:pPr>
        <w:spacing w:after="0" w:line="240" w:lineRule="auto"/>
        <w:ind w:firstLine="709"/>
        <w:contextualSpacing/>
        <w:jc w:val="both"/>
        <w:rPr>
          <w:rFonts w:ascii="Times New Roman" w:eastAsia="Calibri" w:hAnsi="Times New Roman" w:cs="Times New Roman"/>
          <w:sz w:val="27"/>
          <w:szCs w:val="27"/>
        </w:rPr>
      </w:pPr>
    </w:p>
    <w:p w:rsidR="00147E19" w:rsidRPr="006046EC" w:rsidRDefault="00147E19" w:rsidP="00386869">
      <w:pPr>
        <w:spacing w:after="0" w:line="240" w:lineRule="auto"/>
        <w:ind w:firstLine="709"/>
        <w:contextualSpacing/>
        <w:jc w:val="both"/>
        <w:rPr>
          <w:rFonts w:ascii="Times New Roman" w:eastAsia="Calibri" w:hAnsi="Times New Roman" w:cs="Times New Roman"/>
          <w:sz w:val="27"/>
          <w:szCs w:val="27"/>
        </w:rPr>
      </w:pPr>
    </w:p>
    <w:p w:rsidR="00386869" w:rsidRPr="006046EC" w:rsidRDefault="00386869" w:rsidP="00386869">
      <w:pPr>
        <w:spacing w:after="0" w:line="240" w:lineRule="auto"/>
        <w:ind w:firstLine="709"/>
        <w:contextualSpacing/>
        <w:jc w:val="both"/>
        <w:rPr>
          <w:rFonts w:ascii="Times New Roman" w:eastAsia="Calibri" w:hAnsi="Times New Roman" w:cs="Times New Roman"/>
          <w:sz w:val="27"/>
          <w:szCs w:val="27"/>
        </w:rPr>
      </w:pPr>
      <w:r w:rsidRPr="006046EC">
        <w:rPr>
          <w:rFonts w:ascii="Times New Roman" w:eastAsia="Calibri" w:hAnsi="Times New Roman" w:cs="Times New Roman"/>
          <w:sz w:val="27"/>
          <w:szCs w:val="27"/>
        </w:rPr>
        <w:t>Годовой отчет об исполнении областного бюджета за 2020 год сформирован Министерством финансов Кузбасса на основании показателей сводной бюджетной отчетности главных администраторов бюджетных средств.</w:t>
      </w:r>
    </w:p>
    <w:p w:rsidR="00386869" w:rsidRPr="006046EC" w:rsidRDefault="00386869" w:rsidP="00386869">
      <w:pPr>
        <w:spacing w:after="0" w:line="240" w:lineRule="auto"/>
        <w:ind w:firstLine="709"/>
        <w:contextualSpacing/>
        <w:jc w:val="both"/>
        <w:rPr>
          <w:rFonts w:ascii="Times New Roman" w:eastAsia="Calibri" w:hAnsi="Times New Roman" w:cs="Times New Roman"/>
          <w:sz w:val="27"/>
          <w:szCs w:val="27"/>
        </w:rPr>
      </w:pPr>
      <w:r w:rsidRPr="006046EC">
        <w:rPr>
          <w:rFonts w:ascii="Times New Roman" w:eastAsia="Calibri" w:hAnsi="Times New Roman" w:cs="Times New Roman"/>
          <w:sz w:val="27"/>
          <w:szCs w:val="27"/>
        </w:rPr>
        <w:lastRenderedPageBreak/>
        <w:t>В соответствии с требованиями ст. 264.4 Бюджетного кодекса Российской Федерации и ст. 12-1 Закона Кемеровской области «О бюджетном процессе в Кемеровской области – Кузбассе» контрольно-счетной палатой перед подготовкой настоящего заключения проведены внешние проверки бюджетной отчетности 44 главных администраторов бюджетных средств. Результаты внешних проверок оформлены заключениями по каждому главному администратору бюджетных средств.</w:t>
      </w:r>
    </w:p>
    <w:p w:rsidR="00386869" w:rsidRPr="006046EC" w:rsidRDefault="00386869" w:rsidP="00386869">
      <w:pPr>
        <w:spacing w:after="0" w:line="240" w:lineRule="auto"/>
        <w:ind w:firstLine="709"/>
        <w:contextualSpacing/>
        <w:jc w:val="both"/>
        <w:rPr>
          <w:rFonts w:ascii="Times New Roman" w:eastAsia="Calibri" w:hAnsi="Times New Roman" w:cs="Times New Roman"/>
          <w:sz w:val="27"/>
          <w:szCs w:val="27"/>
        </w:rPr>
      </w:pPr>
      <w:r w:rsidRPr="006046EC">
        <w:rPr>
          <w:rFonts w:ascii="Times New Roman" w:eastAsia="Calibri" w:hAnsi="Times New Roman" w:cs="Times New Roman"/>
          <w:sz w:val="27"/>
          <w:szCs w:val="27"/>
        </w:rPr>
        <w:t>В ходе внешних проверок установлено, что консолидированная бюджетная отчетность и консолидированная бухгалтерская отчётность представлена в Министерство финансов Кузбасса в установленные сроки.</w:t>
      </w:r>
    </w:p>
    <w:p w:rsidR="00386869" w:rsidRPr="006046EC" w:rsidRDefault="00386869" w:rsidP="00386869">
      <w:pPr>
        <w:spacing w:after="0" w:line="240" w:lineRule="auto"/>
        <w:ind w:firstLine="709"/>
        <w:contextualSpacing/>
        <w:jc w:val="both"/>
        <w:rPr>
          <w:rFonts w:ascii="Times New Roman" w:hAnsi="Times New Roman" w:cs="Times New Roman"/>
          <w:sz w:val="27"/>
          <w:szCs w:val="27"/>
        </w:rPr>
      </w:pPr>
      <w:r w:rsidRPr="006046EC">
        <w:rPr>
          <w:rFonts w:ascii="Times New Roman" w:eastAsia="Calibri" w:hAnsi="Times New Roman" w:cs="Times New Roman"/>
          <w:sz w:val="27"/>
          <w:szCs w:val="27"/>
        </w:rPr>
        <w:t xml:space="preserve">В результате проведения внешней проверки годовой отчетности главных администраторов средств областного бюджета выявлены нарушения положений: </w:t>
      </w:r>
    </w:p>
    <w:p w:rsidR="00386869" w:rsidRPr="006046EC" w:rsidRDefault="00386869" w:rsidP="00386869">
      <w:pPr>
        <w:autoSpaceDE w:val="0"/>
        <w:autoSpaceDN w:val="0"/>
        <w:adjustRightInd w:val="0"/>
        <w:spacing w:after="0" w:line="240" w:lineRule="auto"/>
        <w:ind w:firstLine="709"/>
        <w:jc w:val="both"/>
        <w:rPr>
          <w:rFonts w:ascii="Times New Roman" w:hAnsi="Times New Roman" w:cs="Times New Roman"/>
          <w:sz w:val="27"/>
          <w:szCs w:val="27"/>
        </w:rPr>
      </w:pPr>
      <w:r w:rsidRPr="006046EC">
        <w:rPr>
          <w:rFonts w:ascii="Times New Roman" w:hAnsi="Times New Roman" w:cs="Times New Roman"/>
          <w:sz w:val="27"/>
          <w:szCs w:val="27"/>
        </w:rPr>
        <w:t>- Инструкции о порядке составления и предоставления годовой, квартальной, месячной отчётности об исполнении бюджетов бюджетной системы Российской Федерации, утверждённой Приказом Минфина РФ от 28.12.2010 №191н;</w:t>
      </w:r>
    </w:p>
    <w:p w:rsidR="00386869" w:rsidRPr="006046EC" w:rsidRDefault="00386869" w:rsidP="00386869">
      <w:pPr>
        <w:autoSpaceDE w:val="0"/>
        <w:autoSpaceDN w:val="0"/>
        <w:adjustRightInd w:val="0"/>
        <w:spacing w:after="0" w:line="240" w:lineRule="auto"/>
        <w:ind w:firstLine="709"/>
        <w:jc w:val="both"/>
        <w:rPr>
          <w:rFonts w:ascii="Times New Roman" w:hAnsi="Times New Roman" w:cs="Times New Roman"/>
          <w:sz w:val="27"/>
          <w:szCs w:val="27"/>
        </w:rPr>
      </w:pPr>
      <w:r w:rsidRPr="006046EC">
        <w:rPr>
          <w:rFonts w:ascii="Times New Roman" w:hAnsi="Times New Roman" w:cs="Times New Roman"/>
          <w:sz w:val="27"/>
          <w:szCs w:val="27"/>
        </w:rPr>
        <w:t xml:space="preserve">-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Минфина России от 31.12.2016 N 260н; </w:t>
      </w:r>
    </w:p>
    <w:p w:rsidR="00386869" w:rsidRPr="006046EC" w:rsidRDefault="00386869" w:rsidP="00386869">
      <w:pPr>
        <w:widowControl w:val="0"/>
        <w:spacing w:after="0" w:line="240" w:lineRule="auto"/>
        <w:ind w:firstLine="709"/>
        <w:jc w:val="both"/>
        <w:rPr>
          <w:rFonts w:ascii="Times New Roman" w:hAnsi="Times New Roman" w:cs="Times New Roman"/>
          <w:sz w:val="27"/>
          <w:szCs w:val="27"/>
        </w:rPr>
      </w:pPr>
      <w:r w:rsidRPr="006046EC">
        <w:rPr>
          <w:rFonts w:ascii="Times New Roman" w:hAnsi="Times New Roman" w:cs="Times New Roman"/>
          <w:sz w:val="27"/>
          <w:szCs w:val="27"/>
        </w:rPr>
        <w:t>-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N 256н.</w:t>
      </w:r>
    </w:p>
    <w:p w:rsidR="00386869" w:rsidRPr="006046EC" w:rsidRDefault="00386869" w:rsidP="00386869">
      <w:pPr>
        <w:spacing w:after="0" w:line="240" w:lineRule="auto"/>
        <w:ind w:firstLine="708"/>
        <w:jc w:val="both"/>
        <w:rPr>
          <w:rFonts w:ascii="Times New Roman" w:hAnsi="Times New Roman" w:cs="Times New Roman"/>
          <w:sz w:val="27"/>
          <w:szCs w:val="27"/>
        </w:rPr>
      </w:pPr>
      <w:r w:rsidRPr="006046EC">
        <w:rPr>
          <w:rFonts w:ascii="Times New Roman" w:hAnsi="Times New Roman" w:cs="Times New Roman"/>
          <w:bCs/>
          <w:sz w:val="27"/>
          <w:szCs w:val="27"/>
        </w:rPr>
        <w:t>При исполнении бюджета и подготовке годовой отчетности за 2020 год Министерством</w:t>
      </w:r>
      <w:r w:rsidRPr="006046EC">
        <w:rPr>
          <w:rFonts w:ascii="Times New Roman" w:hAnsi="Times New Roman" w:cs="Times New Roman"/>
          <w:sz w:val="27"/>
          <w:szCs w:val="27"/>
        </w:rPr>
        <w:t xml:space="preserve"> строительства Кузбасса и </w:t>
      </w:r>
      <w:r w:rsidRPr="006046EC">
        <w:rPr>
          <w:rFonts w:ascii="Times New Roman" w:hAnsi="Times New Roman" w:cs="Times New Roman"/>
          <w:bCs/>
          <w:sz w:val="27"/>
          <w:szCs w:val="27"/>
        </w:rPr>
        <w:t>Министерством жилищно-коммунального и дорожного комплекса</w:t>
      </w:r>
      <w:r w:rsidRPr="006046EC">
        <w:rPr>
          <w:rFonts w:ascii="Times New Roman" w:hAnsi="Times New Roman" w:cs="Times New Roman"/>
          <w:sz w:val="27"/>
          <w:szCs w:val="27"/>
        </w:rPr>
        <w:t xml:space="preserve"> Кузбасса</w:t>
      </w:r>
      <w:r w:rsidRPr="006046EC">
        <w:rPr>
          <w:rFonts w:ascii="Times New Roman" w:hAnsi="Times New Roman" w:cs="Times New Roman"/>
          <w:bCs/>
          <w:sz w:val="27"/>
          <w:szCs w:val="27"/>
        </w:rPr>
        <w:t xml:space="preserve"> не учтены и не исправлены нарушения, отраженные ранее в Заключениях контрольно-счсетной палаты Кемеровской области - Кузбасса </w:t>
      </w:r>
      <w:r w:rsidRPr="006046EC">
        <w:rPr>
          <w:rFonts w:ascii="Times New Roman" w:hAnsi="Times New Roman" w:cs="Times New Roman"/>
          <w:kern w:val="28"/>
          <w:sz w:val="27"/>
          <w:szCs w:val="27"/>
        </w:rPr>
        <w:t xml:space="preserve">по результатам внешней проверки бюджетной отчётности </w:t>
      </w:r>
      <w:r w:rsidRPr="006046EC">
        <w:rPr>
          <w:rFonts w:ascii="Times New Roman" w:hAnsi="Times New Roman" w:cs="Times New Roman"/>
          <w:sz w:val="27"/>
          <w:szCs w:val="27"/>
        </w:rPr>
        <w:t xml:space="preserve">главных администраторов средств областного бюджета </w:t>
      </w:r>
      <w:r w:rsidRPr="006046EC">
        <w:rPr>
          <w:rFonts w:ascii="Times New Roman" w:hAnsi="Times New Roman" w:cs="Times New Roman"/>
          <w:bCs/>
          <w:sz w:val="27"/>
          <w:szCs w:val="27"/>
        </w:rPr>
        <w:t xml:space="preserve">за 2019 год, выраженные </w:t>
      </w:r>
      <w:r w:rsidRPr="006046EC">
        <w:rPr>
          <w:rFonts w:ascii="Times New Roman" w:hAnsi="Times New Roman" w:cs="Times New Roman"/>
          <w:bCs/>
          <w:sz w:val="27"/>
          <w:szCs w:val="27"/>
          <w:u w:val="single"/>
        </w:rPr>
        <w:t>в повторном нарушении</w:t>
      </w:r>
      <w:r w:rsidRPr="006046EC">
        <w:rPr>
          <w:rFonts w:ascii="Times New Roman" w:hAnsi="Times New Roman" w:cs="Times New Roman"/>
          <w:bCs/>
          <w:sz w:val="27"/>
          <w:szCs w:val="27"/>
        </w:rPr>
        <w:t xml:space="preserve"> некоторых положений </w:t>
      </w:r>
      <w:r w:rsidRPr="006046EC">
        <w:rPr>
          <w:rFonts w:ascii="Times New Roman" w:hAnsi="Times New Roman" w:cs="Times New Roman"/>
          <w:sz w:val="27"/>
          <w:szCs w:val="27"/>
        </w:rPr>
        <w:t xml:space="preserve">Инструкции № 191н, </w:t>
      </w:r>
      <w:r w:rsidRPr="006046EC">
        <w:rPr>
          <w:rFonts w:ascii="Times New Roman" w:hAnsi="Times New Roman" w:cs="Times New Roman"/>
          <w:sz w:val="27"/>
          <w:szCs w:val="27"/>
          <w:u w:val="single"/>
        </w:rPr>
        <w:t>и (или) аналогичном нарушении</w:t>
      </w:r>
      <w:r w:rsidRPr="006046EC">
        <w:rPr>
          <w:rFonts w:ascii="Times New Roman" w:hAnsi="Times New Roman" w:cs="Times New Roman"/>
          <w:sz w:val="27"/>
          <w:szCs w:val="27"/>
        </w:rPr>
        <w:t xml:space="preserve"> р.</w:t>
      </w:r>
      <w:r w:rsidRPr="006046EC">
        <w:rPr>
          <w:rFonts w:ascii="Times New Roman" w:hAnsi="Times New Roman" w:cs="Times New Roman"/>
          <w:sz w:val="27"/>
          <w:szCs w:val="27"/>
          <w:lang w:val="en-US"/>
        </w:rPr>
        <w:t>III</w:t>
      </w:r>
      <w:r w:rsidRPr="006046EC">
        <w:rPr>
          <w:rFonts w:ascii="Times New Roman" w:hAnsi="Times New Roman" w:cs="Times New Roman"/>
          <w:sz w:val="27"/>
          <w:szCs w:val="27"/>
        </w:rPr>
        <w:t xml:space="preserve">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08.06.2018 №132н, от 06.06.2019 №85н, в частности:</w:t>
      </w:r>
    </w:p>
    <w:p w:rsidR="00386869" w:rsidRPr="006046EC" w:rsidRDefault="00386869" w:rsidP="00386869">
      <w:pPr>
        <w:spacing w:after="0" w:line="240" w:lineRule="auto"/>
        <w:ind w:firstLine="708"/>
        <w:jc w:val="both"/>
        <w:rPr>
          <w:rFonts w:ascii="Times New Roman" w:hAnsi="Times New Roman" w:cs="Times New Roman"/>
          <w:sz w:val="27"/>
          <w:szCs w:val="27"/>
          <w:u w:val="single"/>
        </w:rPr>
      </w:pPr>
      <w:r w:rsidRPr="006046EC">
        <w:rPr>
          <w:rFonts w:ascii="Times New Roman" w:hAnsi="Times New Roman" w:cs="Times New Roman"/>
          <w:sz w:val="27"/>
          <w:szCs w:val="27"/>
          <w:u w:val="single"/>
        </w:rPr>
        <w:t>По Министерству строительства Кузбасса</w:t>
      </w:r>
      <w:r w:rsidRPr="006046EC">
        <w:rPr>
          <w:rFonts w:ascii="Times New Roman" w:hAnsi="Times New Roman" w:cs="Times New Roman"/>
          <w:sz w:val="27"/>
          <w:szCs w:val="27"/>
        </w:rPr>
        <w:t xml:space="preserve"> (п.17.1, 17.2 р.</w:t>
      </w:r>
      <w:r w:rsidRPr="006046EC">
        <w:rPr>
          <w:rFonts w:ascii="Times New Roman" w:hAnsi="Times New Roman" w:cs="Times New Roman"/>
          <w:sz w:val="27"/>
          <w:szCs w:val="27"/>
          <w:lang w:val="en-US"/>
        </w:rPr>
        <w:t>III</w:t>
      </w:r>
      <w:r w:rsidRPr="006046EC">
        <w:rPr>
          <w:rFonts w:ascii="Times New Roman" w:hAnsi="Times New Roman" w:cs="Times New Roman"/>
          <w:sz w:val="27"/>
          <w:szCs w:val="27"/>
        </w:rPr>
        <w:t xml:space="preserve"> Порядка)</w:t>
      </w:r>
    </w:p>
    <w:p w:rsidR="00386869" w:rsidRPr="006046EC" w:rsidRDefault="00386869" w:rsidP="00386869">
      <w:pPr>
        <w:autoSpaceDE w:val="0"/>
        <w:autoSpaceDN w:val="0"/>
        <w:adjustRightInd w:val="0"/>
        <w:spacing w:after="0" w:line="240" w:lineRule="auto"/>
        <w:ind w:firstLine="709"/>
        <w:jc w:val="both"/>
        <w:rPr>
          <w:rFonts w:ascii="Times New Roman" w:hAnsi="Times New Roman" w:cs="Times New Roman"/>
          <w:sz w:val="27"/>
          <w:szCs w:val="27"/>
        </w:rPr>
      </w:pPr>
      <w:r w:rsidRPr="006046EC">
        <w:rPr>
          <w:rFonts w:ascii="Times New Roman" w:hAnsi="Times New Roman" w:cs="Times New Roman"/>
          <w:sz w:val="27"/>
          <w:szCs w:val="27"/>
        </w:rPr>
        <w:t>- расходы на капитальный ремонт зданий (г. Новокузнецк, ул. Батюшкова, 16а, ул. Горьковская, д. 29а) отражены по подразделу 0105 «Судебная система», следовало по подразделу 0412 «Другие вопросы в области национальной экономики»;</w:t>
      </w:r>
    </w:p>
    <w:p w:rsidR="00386869" w:rsidRPr="006046EC" w:rsidRDefault="00386869" w:rsidP="00386869">
      <w:pPr>
        <w:autoSpaceDE w:val="0"/>
        <w:autoSpaceDN w:val="0"/>
        <w:adjustRightInd w:val="0"/>
        <w:spacing w:after="0" w:line="240" w:lineRule="auto"/>
        <w:ind w:firstLine="709"/>
        <w:jc w:val="both"/>
        <w:rPr>
          <w:rFonts w:ascii="Times New Roman" w:hAnsi="Times New Roman" w:cs="Times New Roman"/>
          <w:sz w:val="27"/>
          <w:szCs w:val="27"/>
        </w:rPr>
      </w:pPr>
      <w:r w:rsidRPr="006046EC">
        <w:rPr>
          <w:rFonts w:ascii="Times New Roman" w:hAnsi="Times New Roman" w:cs="Times New Roman"/>
          <w:sz w:val="27"/>
          <w:szCs w:val="27"/>
        </w:rPr>
        <w:t>- расходы на предоставление субсидий бюджетным учреждениям по целевой статье 0820079540 «Обеспечение деятельности (оказание услуг) подведомственных учреждений» отнесены на разделы (подразделы) разных ведомств (по 07 «Образование», 09 «Здравоохранение», 0105 «Судебная система»), следовало - на подраздел 0412 «Другие вопросы в области национальной экономики» исходя из осуществляемых учреждениями функций отраслевой направленности.</w:t>
      </w:r>
    </w:p>
    <w:p w:rsidR="00386869" w:rsidRPr="006046EC" w:rsidRDefault="00386869" w:rsidP="00386869">
      <w:pPr>
        <w:autoSpaceDE w:val="0"/>
        <w:autoSpaceDN w:val="0"/>
        <w:adjustRightInd w:val="0"/>
        <w:spacing w:after="0" w:line="240" w:lineRule="auto"/>
        <w:ind w:firstLine="709"/>
        <w:jc w:val="both"/>
        <w:rPr>
          <w:rFonts w:ascii="Times New Roman" w:hAnsi="Times New Roman" w:cs="Times New Roman"/>
          <w:color w:val="000000"/>
          <w:sz w:val="27"/>
          <w:szCs w:val="27"/>
        </w:rPr>
      </w:pPr>
      <w:r w:rsidRPr="006046EC">
        <w:rPr>
          <w:rFonts w:ascii="Times New Roman" w:hAnsi="Times New Roman" w:cs="Times New Roman"/>
          <w:color w:val="000000"/>
          <w:sz w:val="27"/>
          <w:szCs w:val="27"/>
        </w:rPr>
        <w:t xml:space="preserve">В результате не проведения министерством строительства Кузбасса инвентаризации объектов капитальных вложений и оценки их состояния установлены нарушения п.173.1 Инструкции №191н по объекту «Комплекс городской многопрофильной больницы, г. Междуреченск Кемеровская область, г. </w:t>
      </w:r>
      <w:r w:rsidRPr="006046EC">
        <w:rPr>
          <w:rFonts w:ascii="Times New Roman" w:hAnsi="Times New Roman" w:cs="Times New Roman"/>
          <w:color w:val="000000"/>
          <w:sz w:val="27"/>
          <w:szCs w:val="27"/>
        </w:rPr>
        <w:lastRenderedPageBreak/>
        <w:t xml:space="preserve">Междуреченск, Западный район, б-р. Медиков, д.9»: статус и его целевая функция объекта указана некорректно. Кроме того, по вышеуказанному объекту отсутствует существенная информация по объекту незавершенного строительства. </w:t>
      </w:r>
    </w:p>
    <w:p w:rsidR="00386869" w:rsidRPr="006046EC" w:rsidRDefault="00386869" w:rsidP="00386869">
      <w:pPr>
        <w:autoSpaceDE w:val="0"/>
        <w:autoSpaceDN w:val="0"/>
        <w:adjustRightInd w:val="0"/>
        <w:spacing w:after="0" w:line="240" w:lineRule="auto"/>
        <w:ind w:firstLine="708"/>
        <w:jc w:val="both"/>
        <w:rPr>
          <w:rFonts w:ascii="Times New Roman" w:hAnsi="Times New Roman" w:cs="Times New Roman"/>
          <w:color w:val="000000"/>
          <w:sz w:val="27"/>
          <w:szCs w:val="27"/>
        </w:rPr>
      </w:pPr>
      <w:r w:rsidRPr="006046EC">
        <w:rPr>
          <w:rFonts w:ascii="Times New Roman" w:hAnsi="Times New Roman" w:cs="Times New Roman"/>
          <w:color w:val="000000"/>
          <w:sz w:val="27"/>
          <w:szCs w:val="27"/>
        </w:rPr>
        <w:t>Данный объект незавершенного строительства, по которому осуществлен снос, повлек дополнительные расходы областного бюджета и удорожание при продолжении строительства объекта, а разработанная проектно‐сметная документация привела к дополнительным расходам по ее актуализации.</w:t>
      </w:r>
    </w:p>
    <w:p w:rsidR="00386869" w:rsidRPr="006046EC" w:rsidRDefault="00386869" w:rsidP="00386869">
      <w:pPr>
        <w:spacing w:after="0" w:line="240" w:lineRule="auto"/>
        <w:ind w:firstLine="708"/>
        <w:jc w:val="both"/>
        <w:rPr>
          <w:rFonts w:ascii="Times New Roman" w:hAnsi="Times New Roman" w:cs="Times New Roman"/>
          <w:sz w:val="27"/>
          <w:szCs w:val="27"/>
        </w:rPr>
      </w:pPr>
      <w:r w:rsidRPr="006046EC">
        <w:rPr>
          <w:rFonts w:ascii="Times New Roman" w:hAnsi="Times New Roman" w:cs="Times New Roman"/>
          <w:sz w:val="27"/>
          <w:szCs w:val="27"/>
          <w:u w:val="single"/>
        </w:rPr>
        <w:t xml:space="preserve">По Министерству строительства Кузбасса и </w:t>
      </w:r>
      <w:r w:rsidRPr="006046EC">
        <w:rPr>
          <w:rFonts w:ascii="Times New Roman" w:hAnsi="Times New Roman" w:cs="Times New Roman"/>
          <w:bCs/>
          <w:sz w:val="27"/>
          <w:szCs w:val="27"/>
          <w:u w:val="single"/>
        </w:rPr>
        <w:t>Министерству жилищно-коммунального и дорожного комплекса</w:t>
      </w:r>
      <w:r w:rsidRPr="006046EC">
        <w:rPr>
          <w:rFonts w:ascii="Times New Roman" w:hAnsi="Times New Roman" w:cs="Times New Roman"/>
          <w:sz w:val="27"/>
          <w:szCs w:val="27"/>
          <w:u w:val="single"/>
        </w:rPr>
        <w:t xml:space="preserve"> Кузбасса</w:t>
      </w:r>
      <w:r w:rsidRPr="006046EC">
        <w:rPr>
          <w:rFonts w:ascii="Times New Roman" w:hAnsi="Times New Roman" w:cs="Times New Roman"/>
          <w:sz w:val="27"/>
          <w:szCs w:val="27"/>
        </w:rPr>
        <w:t xml:space="preserve"> (п.152 Инструкции № 191н) выявлено отсутствие раскрытия иной информации, оказавшей существенное влияние и характеризующей результаты деятельности субъекта бюджетной отчетности за отчетный период:</w:t>
      </w:r>
    </w:p>
    <w:p w:rsidR="00386869" w:rsidRPr="006046EC" w:rsidRDefault="00386869" w:rsidP="00386869">
      <w:pPr>
        <w:autoSpaceDE w:val="0"/>
        <w:autoSpaceDN w:val="0"/>
        <w:adjustRightInd w:val="0"/>
        <w:spacing w:after="0" w:line="240" w:lineRule="auto"/>
        <w:ind w:firstLine="708"/>
        <w:jc w:val="both"/>
        <w:rPr>
          <w:rFonts w:ascii="Times New Roman" w:hAnsi="Times New Roman" w:cs="Times New Roman"/>
          <w:sz w:val="27"/>
          <w:szCs w:val="27"/>
        </w:rPr>
      </w:pPr>
      <w:r w:rsidRPr="006046EC">
        <w:rPr>
          <w:rFonts w:ascii="Times New Roman" w:hAnsi="Times New Roman" w:cs="Times New Roman"/>
          <w:sz w:val="27"/>
          <w:szCs w:val="27"/>
        </w:rPr>
        <w:t>- пояснений отдельных показателей о причинах неполного исполнения утвержденных бюджетных ассигнований, по которым произведено низкое исполнение бюджетных назначений от плановых показателей (по форме 0503164);</w:t>
      </w:r>
    </w:p>
    <w:p w:rsidR="00386869" w:rsidRPr="006046EC" w:rsidRDefault="00386869" w:rsidP="00386869">
      <w:pPr>
        <w:autoSpaceDE w:val="0"/>
        <w:autoSpaceDN w:val="0"/>
        <w:adjustRightInd w:val="0"/>
        <w:spacing w:after="0" w:line="240" w:lineRule="auto"/>
        <w:ind w:firstLine="708"/>
        <w:jc w:val="both"/>
        <w:rPr>
          <w:rFonts w:ascii="Times New Roman" w:hAnsi="Times New Roman" w:cs="Times New Roman"/>
          <w:sz w:val="27"/>
          <w:szCs w:val="27"/>
        </w:rPr>
      </w:pPr>
      <w:r w:rsidRPr="006046EC">
        <w:rPr>
          <w:rFonts w:ascii="Times New Roman" w:hAnsi="Times New Roman" w:cs="Times New Roman"/>
          <w:sz w:val="27"/>
          <w:szCs w:val="27"/>
        </w:rPr>
        <w:t>- информации о результатах использования субсидий бюджетными учреждениями, некоммерческими организациями (практически 20% от общих расходов Министерства строительства);</w:t>
      </w:r>
    </w:p>
    <w:p w:rsidR="00386869" w:rsidRPr="006046EC" w:rsidRDefault="00386869" w:rsidP="00386869">
      <w:pPr>
        <w:autoSpaceDE w:val="0"/>
        <w:autoSpaceDN w:val="0"/>
        <w:adjustRightInd w:val="0"/>
        <w:spacing w:after="0" w:line="240" w:lineRule="auto"/>
        <w:ind w:firstLine="709"/>
        <w:jc w:val="both"/>
        <w:rPr>
          <w:rFonts w:ascii="Times New Roman" w:eastAsia="Calibri" w:hAnsi="Times New Roman" w:cs="Times New Roman"/>
          <w:sz w:val="27"/>
          <w:szCs w:val="27"/>
        </w:rPr>
      </w:pPr>
      <w:r w:rsidRPr="006046EC">
        <w:rPr>
          <w:rFonts w:ascii="Times New Roman" w:hAnsi="Times New Roman" w:cs="Times New Roman"/>
          <w:bCs/>
          <w:sz w:val="27"/>
          <w:szCs w:val="27"/>
        </w:rPr>
        <w:t>- в текстовой части Раздела 2 «</w:t>
      </w:r>
      <w:r w:rsidRPr="006046EC">
        <w:rPr>
          <w:rFonts w:ascii="Times New Roman" w:eastAsia="Calibri" w:hAnsi="Times New Roman" w:cs="Times New Roman"/>
          <w:sz w:val="27"/>
          <w:szCs w:val="27"/>
        </w:rPr>
        <w:t>Результаты деятельности субъекта бюджетной отчетности</w:t>
      </w:r>
      <w:r w:rsidRPr="006046EC">
        <w:rPr>
          <w:rFonts w:ascii="Times New Roman" w:hAnsi="Times New Roman" w:cs="Times New Roman"/>
          <w:bCs/>
          <w:sz w:val="27"/>
          <w:szCs w:val="27"/>
        </w:rPr>
        <w:t xml:space="preserve">» формы №0503160 «Пояснительная записка» Министерства ЖКиДК не отражена информация </w:t>
      </w:r>
      <w:r w:rsidRPr="006046EC">
        <w:rPr>
          <w:rFonts w:ascii="Times New Roman" w:eastAsia="Calibri" w:hAnsi="Times New Roman" w:cs="Times New Roman"/>
          <w:sz w:val="27"/>
          <w:szCs w:val="27"/>
        </w:rPr>
        <w:t>о техническом состоянии, эффективности использования, обеспеченности субъекта бюджетной отчетности основными фондами, основных мероприятиях по улучшению состояния и сохранности основных средств характеризующая результаты деятельности за отчетный период;</w:t>
      </w:r>
    </w:p>
    <w:p w:rsidR="00386869" w:rsidRPr="006046EC" w:rsidRDefault="00386869" w:rsidP="00386869">
      <w:pPr>
        <w:autoSpaceDE w:val="0"/>
        <w:autoSpaceDN w:val="0"/>
        <w:adjustRightInd w:val="0"/>
        <w:spacing w:after="0" w:line="240" w:lineRule="auto"/>
        <w:ind w:firstLine="709"/>
        <w:jc w:val="both"/>
        <w:rPr>
          <w:rFonts w:ascii="Times New Roman" w:hAnsi="Times New Roman" w:cs="Times New Roman"/>
          <w:sz w:val="27"/>
          <w:szCs w:val="27"/>
        </w:rPr>
      </w:pPr>
      <w:r w:rsidRPr="006046EC">
        <w:rPr>
          <w:rFonts w:ascii="Times New Roman" w:hAnsi="Times New Roman" w:cs="Times New Roman"/>
          <w:sz w:val="27"/>
          <w:szCs w:val="27"/>
        </w:rPr>
        <w:t>- отсутствие раскрытия информации о причинах увеличения дебиторской и кредиторской задолженности в 2020 году по сравнению с 2019 годом;</w:t>
      </w:r>
    </w:p>
    <w:p w:rsidR="00386869" w:rsidRPr="006046EC" w:rsidRDefault="00386869" w:rsidP="00386869">
      <w:pPr>
        <w:autoSpaceDE w:val="0"/>
        <w:autoSpaceDN w:val="0"/>
        <w:adjustRightInd w:val="0"/>
        <w:spacing w:after="0" w:line="240" w:lineRule="auto"/>
        <w:ind w:firstLine="709"/>
        <w:jc w:val="both"/>
        <w:rPr>
          <w:rFonts w:ascii="Times New Roman" w:hAnsi="Times New Roman" w:cs="Times New Roman"/>
          <w:sz w:val="27"/>
          <w:szCs w:val="27"/>
        </w:rPr>
      </w:pPr>
      <w:r w:rsidRPr="006046EC">
        <w:rPr>
          <w:rFonts w:ascii="Times New Roman" w:hAnsi="Times New Roman" w:cs="Times New Roman"/>
          <w:sz w:val="27"/>
          <w:szCs w:val="27"/>
        </w:rPr>
        <w:t xml:space="preserve">- отсутствие информации об организации ведения бухгалтерского (бюджетного) учета. </w:t>
      </w:r>
    </w:p>
    <w:p w:rsidR="00386869" w:rsidRPr="006046EC" w:rsidRDefault="00386869" w:rsidP="00386869">
      <w:pPr>
        <w:autoSpaceDE w:val="0"/>
        <w:autoSpaceDN w:val="0"/>
        <w:adjustRightInd w:val="0"/>
        <w:spacing w:after="0" w:line="240" w:lineRule="auto"/>
        <w:ind w:firstLine="709"/>
        <w:jc w:val="both"/>
        <w:rPr>
          <w:rFonts w:ascii="Times New Roman" w:hAnsi="Times New Roman" w:cs="Times New Roman"/>
          <w:sz w:val="27"/>
          <w:szCs w:val="27"/>
        </w:rPr>
      </w:pPr>
      <w:r w:rsidRPr="006046EC">
        <w:rPr>
          <w:rFonts w:ascii="Times New Roman" w:hAnsi="Times New Roman" w:cs="Times New Roman"/>
          <w:sz w:val="27"/>
          <w:szCs w:val="27"/>
        </w:rPr>
        <w:t>В нарушение норм п.1, 3 ст.7 Закона о бухгалтерском учете, ст.7 Положения №34 ведение бухгалтерского учета не организовано, обязанности по ведению бухгалтерского учета не возложены.</w:t>
      </w:r>
    </w:p>
    <w:p w:rsidR="00386869" w:rsidRPr="006046EC" w:rsidRDefault="00386869" w:rsidP="00386869">
      <w:pPr>
        <w:autoSpaceDE w:val="0"/>
        <w:autoSpaceDN w:val="0"/>
        <w:adjustRightInd w:val="0"/>
        <w:spacing w:after="0" w:line="240" w:lineRule="auto"/>
        <w:ind w:firstLine="708"/>
        <w:jc w:val="both"/>
        <w:rPr>
          <w:rFonts w:ascii="Times New Roman" w:hAnsi="Times New Roman" w:cs="Times New Roman"/>
          <w:sz w:val="27"/>
          <w:szCs w:val="27"/>
        </w:rPr>
      </w:pPr>
      <w:r w:rsidRPr="006046EC">
        <w:rPr>
          <w:rFonts w:ascii="Times New Roman" w:hAnsi="Times New Roman" w:cs="Times New Roman"/>
          <w:sz w:val="27"/>
          <w:szCs w:val="27"/>
        </w:rPr>
        <w:t>- другие нарушения норм, предусмотренные Инструкцией № 191н.</w:t>
      </w:r>
    </w:p>
    <w:p w:rsidR="00CB158E" w:rsidRPr="006046EC" w:rsidRDefault="00CB158E" w:rsidP="00386869">
      <w:pPr>
        <w:spacing w:after="0" w:line="240" w:lineRule="auto"/>
        <w:ind w:firstLine="720"/>
        <w:jc w:val="both"/>
        <w:rPr>
          <w:rFonts w:ascii="Times New Roman" w:hAnsi="Times New Roman" w:cs="Times New Roman"/>
          <w:sz w:val="27"/>
          <w:szCs w:val="27"/>
          <w:lang w:eastAsia="ru-RU"/>
        </w:rPr>
      </w:pPr>
    </w:p>
    <w:p w:rsidR="00386869" w:rsidRPr="006046EC" w:rsidRDefault="00386869" w:rsidP="00386869">
      <w:pPr>
        <w:spacing w:after="0" w:line="240" w:lineRule="auto"/>
        <w:ind w:firstLine="720"/>
        <w:jc w:val="center"/>
        <w:rPr>
          <w:rFonts w:ascii="Times New Roman" w:hAnsi="Times New Roman" w:cs="Times New Roman"/>
          <w:b/>
          <w:sz w:val="27"/>
          <w:szCs w:val="27"/>
        </w:rPr>
      </w:pPr>
      <w:r w:rsidRPr="006046EC">
        <w:rPr>
          <w:rFonts w:ascii="Times New Roman" w:hAnsi="Times New Roman" w:cs="Times New Roman"/>
          <w:b/>
          <w:sz w:val="27"/>
          <w:szCs w:val="27"/>
        </w:rPr>
        <w:t>Выводы и предложения:</w:t>
      </w:r>
    </w:p>
    <w:p w:rsidR="00386869" w:rsidRPr="006046EC" w:rsidRDefault="00386869" w:rsidP="00386869">
      <w:pPr>
        <w:spacing w:after="0" w:line="240" w:lineRule="auto"/>
        <w:ind w:firstLine="720"/>
        <w:jc w:val="both"/>
        <w:rPr>
          <w:rFonts w:ascii="Times New Roman" w:hAnsi="Times New Roman" w:cs="Times New Roman"/>
          <w:sz w:val="27"/>
          <w:szCs w:val="27"/>
        </w:rPr>
      </w:pPr>
    </w:p>
    <w:p w:rsidR="00386869" w:rsidRPr="006046EC" w:rsidRDefault="00386869" w:rsidP="00386869">
      <w:pPr>
        <w:spacing w:after="0" w:line="240" w:lineRule="auto"/>
        <w:ind w:firstLine="720"/>
        <w:jc w:val="both"/>
        <w:rPr>
          <w:rFonts w:ascii="Times New Roman" w:hAnsi="Times New Roman" w:cs="Times New Roman"/>
          <w:sz w:val="27"/>
          <w:szCs w:val="27"/>
        </w:rPr>
      </w:pPr>
      <w:r w:rsidRPr="006046EC">
        <w:rPr>
          <w:rFonts w:ascii="Times New Roman" w:hAnsi="Times New Roman" w:cs="Times New Roman"/>
          <w:sz w:val="27"/>
          <w:szCs w:val="27"/>
        </w:rPr>
        <w:t>Отчет об исполнении областного бюджета за 2020 год соответствует требованиям Бюджетного кодекса Российской Федерации, Закону Кемеровской области «О бюджетном процессе в Кемеровской области – Кузбассе», достоверен и в полном объеме отражает результаты исполнения областного бюджета за 2020 год.</w:t>
      </w:r>
    </w:p>
    <w:p w:rsidR="00386869" w:rsidRPr="006046EC" w:rsidRDefault="00386869" w:rsidP="00386869">
      <w:pPr>
        <w:spacing w:after="0" w:line="240" w:lineRule="auto"/>
        <w:ind w:firstLine="708"/>
        <w:jc w:val="both"/>
        <w:rPr>
          <w:rFonts w:ascii="Times New Roman" w:eastAsia="Times New Roman" w:hAnsi="Times New Roman" w:cs="Times New Roman"/>
          <w:b/>
          <w:sz w:val="27"/>
          <w:szCs w:val="27"/>
          <w:lang w:eastAsia="ru-RU"/>
        </w:rPr>
      </w:pPr>
      <w:r w:rsidRPr="006046EC">
        <w:rPr>
          <w:rFonts w:ascii="Times New Roman" w:eastAsia="Times New Roman" w:hAnsi="Times New Roman" w:cs="Times New Roman"/>
          <w:sz w:val="27"/>
          <w:szCs w:val="27"/>
          <w:lang w:eastAsia="ru-RU"/>
        </w:rPr>
        <w:t xml:space="preserve">Рассмотрев предложенный годовой отчет об исполнении областного бюджета за 2020 год, контрольно-счетная палата Кемеровской области - Кузбасса в соответствии с нормами бюджетного законодательства </w:t>
      </w:r>
      <w:r w:rsidR="002B53B9">
        <w:rPr>
          <w:rFonts w:ascii="Times New Roman" w:eastAsia="Times New Roman" w:hAnsi="Times New Roman" w:cs="Times New Roman"/>
          <w:sz w:val="27"/>
          <w:szCs w:val="27"/>
          <w:lang w:eastAsia="ru-RU"/>
        </w:rPr>
        <w:t>ПРЕДЛАГАЕТ</w:t>
      </w:r>
      <w:r w:rsidRPr="006046EC">
        <w:rPr>
          <w:rFonts w:ascii="Times New Roman" w:eastAsia="Times New Roman" w:hAnsi="Times New Roman" w:cs="Times New Roman"/>
          <w:sz w:val="27"/>
          <w:szCs w:val="27"/>
          <w:lang w:eastAsia="ru-RU"/>
        </w:rPr>
        <w:t>:</w:t>
      </w:r>
    </w:p>
    <w:p w:rsidR="007F1783" w:rsidRPr="006046EC" w:rsidRDefault="007F1783" w:rsidP="00386869">
      <w:pPr>
        <w:spacing w:after="0" w:line="240" w:lineRule="auto"/>
        <w:ind w:firstLine="708"/>
        <w:jc w:val="both"/>
        <w:rPr>
          <w:rFonts w:ascii="Times New Roman" w:hAnsi="Times New Roman" w:cs="Times New Roman"/>
          <w:color w:val="000000"/>
          <w:sz w:val="27"/>
          <w:szCs w:val="27"/>
        </w:rPr>
      </w:pPr>
    </w:p>
    <w:p w:rsidR="00386869" w:rsidRPr="006046EC" w:rsidRDefault="00386869" w:rsidP="00386869">
      <w:pPr>
        <w:spacing w:after="0" w:line="240" w:lineRule="auto"/>
        <w:ind w:firstLine="708"/>
        <w:jc w:val="both"/>
        <w:rPr>
          <w:rFonts w:ascii="Times New Roman" w:hAnsi="Times New Roman" w:cs="Times New Roman"/>
          <w:color w:val="000000"/>
          <w:sz w:val="27"/>
          <w:szCs w:val="27"/>
        </w:rPr>
      </w:pPr>
      <w:r w:rsidRPr="006046EC">
        <w:rPr>
          <w:rFonts w:ascii="Times New Roman" w:hAnsi="Times New Roman" w:cs="Times New Roman"/>
          <w:color w:val="000000"/>
          <w:sz w:val="27"/>
          <w:szCs w:val="27"/>
        </w:rPr>
        <w:t>1. Главным администраторам средств областного бюджета Кемеровской области-Кузбасса</w:t>
      </w:r>
      <w:r w:rsidR="007F1783" w:rsidRPr="006046EC">
        <w:rPr>
          <w:rFonts w:ascii="Times New Roman" w:hAnsi="Times New Roman" w:cs="Times New Roman"/>
          <w:color w:val="000000"/>
          <w:sz w:val="27"/>
          <w:szCs w:val="27"/>
        </w:rPr>
        <w:t xml:space="preserve">: </w:t>
      </w:r>
    </w:p>
    <w:p w:rsidR="007F1783" w:rsidRPr="006046EC" w:rsidRDefault="007F1783" w:rsidP="00386869">
      <w:pPr>
        <w:spacing w:after="0" w:line="240" w:lineRule="auto"/>
        <w:ind w:firstLine="708"/>
        <w:jc w:val="both"/>
        <w:rPr>
          <w:rFonts w:ascii="Times New Roman" w:hAnsi="Times New Roman" w:cs="Times New Roman"/>
          <w:color w:val="000000"/>
          <w:sz w:val="27"/>
          <w:szCs w:val="27"/>
        </w:rPr>
      </w:pPr>
    </w:p>
    <w:p w:rsidR="007F1783" w:rsidRPr="006046EC" w:rsidRDefault="007F1783" w:rsidP="007F1783">
      <w:pPr>
        <w:spacing w:after="0" w:line="240" w:lineRule="auto"/>
        <w:ind w:firstLine="720"/>
        <w:jc w:val="both"/>
        <w:rPr>
          <w:rFonts w:ascii="Times New Roman" w:hAnsi="Times New Roman" w:cs="Times New Roman"/>
          <w:sz w:val="27"/>
          <w:szCs w:val="27"/>
          <w:lang w:eastAsia="ru-RU"/>
        </w:rPr>
      </w:pPr>
      <w:r w:rsidRPr="006046EC">
        <w:rPr>
          <w:rFonts w:ascii="Times New Roman" w:hAnsi="Times New Roman" w:cs="Times New Roman"/>
          <w:sz w:val="27"/>
          <w:szCs w:val="27"/>
          <w:lang w:eastAsia="ru-RU"/>
        </w:rPr>
        <w:t xml:space="preserve">Методику прогнозирования доходов, утвержденную главными администраторами средств областного бюджета привести в соответствие с </w:t>
      </w:r>
      <w:r w:rsidRPr="006046EC">
        <w:rPr>
          <w:rFonts w:ascii="Times New Roman" w:hAnsi="Times New Roman" w:cs="Times New Roman"/>
          <w:sz w:val="27"/>
          <w:szCs w:val="27"/>
          <w:lang w:eastAsia="ru-RU"/>
        </w:rPr>
        <w:lastRenderedPageBreak/>
        <w:t>требованиями Постановления Правительства РФ от 23.06.2016 № 574 «Об общих требованиях к методике прогнозирования поступлений доходов в бюджеты бюджетной системы РФ»;</w:t>
      </w:r>
    </w:p>
    <w:p w:rsidR="007F1783" w:rsidRPr="006046EC" w:rsidRDefault="007F1783" w:rsidP="007F1783">
      <w:pPr>
        <w:spacing w:after="0" w:line="240" w:lineRule="auto"/>
        <w:ind w:firstLine="708"/>
        <w:jc w:val="both"/>
        <w:rPr>
          <w:rFonts w:ascii="Times New Roman" w:hAnsi="Times New Roman" w:cs="Times New Roman"/>
          <w:sz w:val="27"/>
          <w:szCs w:val="27"/>
          <w:lang w:eastAsia="ru-RU"/>
        </w:rPr>
      </w:pPr>
      <w:r w:rsidRPr="006046EC">
        <w:rPr>
          <w:rFonts w:ascii="Times New Roman" w:hAnsi="Times New Roman" w:cs="Times New Roman"/>
          <w:sz w:val="27"/>
          <w:szCs w:val="27"/>
          <w:lang w:eastAsia="ru-RU"/>
        </w:rPr>
        <w:t>С целью эффективного выполнения требований ст. 32, ст. 160.1 Бюджетного Кодекса РФ принять меры к достоверному формированию прогнозного плана неналоговых доходов с учетом собираемости и усилить контроль за своевременностью оплаты штрафов по административным правонарушениям, и сокращением объемов дебиторской задолженности;</w:t>
      </w:r>
    </w:p>
    <w:p w:rsidR="007F1783" w:rsidRPr="006046EC" w:rsidRDefault="007F1783" w:rsidP="007F1783">
      <w:pPr>
        <w:spacing w:after="0" w:line="240" w:lineRule="auto"/>
        <w:ind w:firstLine="708"/>
        <w:jc w:val="both"/>
        <w:rPr>
          <w:rFonts w:ascii="Times New Roman" w:hAnsi="Times New Roman" w:cs="Times New Roman"/>
          <w:sz w:val="27"/>
          <w:szCs w:val="27"/>
        </w:rPr>
      </w:pPr>
      <w:r w:rsidRPr="006046EC">
        <w:rPr>
          <w:rFonts w:ascii="Times New Roman" w:hAnsi="Times New Roman" w:cs="Times New Roman"/>
          <w:sz w:val="27"/>
          <w:szCs w:val="27"/>
          <w:lang w:eastAsia="ru-RU"/>
        </w:rPr>
        <w:t xml:space="preserve">Не </w:t>
      </w:r>
      <w:r w:rsidRPr="006046EC">
        <w:rPr>
          <w:rFonts w:ascii="Times New Roman" w:hAnsi="Times New Roman" w:cs="Times New Roman"/>
          <w:sz w:val="27"/>
          <w:szCs w:val="27"/>
        </w:rPr>
        <w:t xml:space="preserve">допускать повторение выявленных нарушений при составлении годовой бюджетной отчетности за 2021 год. </w:t>
      </w:r>
    </w:p>
    <w:p w:rsidR="007F1783" w:rsidRPr="006046EC" w:rsidRDefault="007F1783" w:rsidP="007F1783">
      <w:pPr>
        <w:spacing w:after="0" w:line="240" w:lineRule="auto"/>
        <w:jc w:val="both"/>
        <w:rPr>
          <w:rFonts w:ascii="Times New Roman" w:eastAsia="Times New Roman" w:hAnsi="Times New Roman" w:cs="Times New Roman"/>
          <w:sz w:val="27"/>
          <w:szCs w:val="27"/>
          <w:lang w:eastAsia="ru-RU"/>
        </w:rPr>
      </w:pPr>
    </w:p>
    <w:p w:rsidR="007F1783" w:rsidRPr="006046EC" w:rsidRDefault="007F1783" w:rsidP="007F1783">
      <w:pPr>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eastAsia="Times New Roman" w:hAnsi="Times New Roman" w:cs="Times New Roman"/>
          <w:sz w:val="27"/>
          <w:szCs w:val="27"/>
          <w:lang w:eastAsia="ru-RU"/>
        </w:rPr>
        <w:t>2. Законодательному Собранию Кемеровской области – Кузбасса рассмотреть и утвердить отчет об исполнении областного бюджета за 2020 год.</w:t>
      </w:r>
    </w:p>
    <w:p w:rsidR="007F1783" w:rsidRPr="006046EC" w:rsidRDefault="007F1783" w:rsidP="007F1783">
      <w:pPr>
        <w:spacing w:after="0" w:line="240" w:lineRule="auto"/>
        <w:jc w:val="both"/>
        <w:rPr>
          <w:rFonts w:ascii="Times New Roman" w:eastAsia="Times New Roman" w:hAnsi="Times New Roman" w:cs="Times New Roman"/>
          <w:sz w:val="27"/>
          <w:szCs w:val="27"/>
          <w:lang w:eastAsia="ru-RU"/>
        </w:rPr>
      </w:pPr>
    </w:p>
    <w:p w:rsidR="007F1783" w:rsidRPr="006046EC" w:rsidRDefault="007F1783" w:rsidP="007F1783">
      <w:pPr>
        <w:spacing w:after="0" w:line="240" w:lineRule="auto"/>
        <w:ind w:firstLine="708"/>
        <w:jc w:val="both"/>
        <w:rPr>
          <w:rFonts w:ascii="Times New Roman" w:eastAsia="Times New Roman" w:hAnsi="Times New Roman" w:cs="Times New Roman"/>
          <w:sz w:val="27"/>
          <w:szCs w:val="27"/>
          <w:lang w:eastAsia="ru-RU"/>
        </w:rPr>
      </w:pPr>
      <w:r w:rsidRPr="006046EC">
        <w:rPr>
          <w:rFonts w:ascii="Times New Roman" w:eastAsia="Times New Roman" w:hAnsi="Times New Roman" w:cs="Times New Roman"/>
          <w:sz w:val="27"/>
          <w:szCs w:val="27"/>
          <w:lang w:eastAsia="ru-RU"/>
        </w:rPr>
        <w:t>Заключение рассмотрено на Коллегии контрольно-счетной палаты Кемеровской области - Кузбасса 14 мая 2021 года.</w:t>
      </w:r>
    </w:p>
    <w:p w:rsidR="007F1783" w:rsidRPr="006046EC" w:rsidRDefault="007F1783" w:rsidP="007F1783">
      <w:pPr>
        <w:spacing w:after="0" w:line="240" w:lineRule="auto"/>
        <w:jc w:val="both"/>
        <w:rPr>
          <w:rFonts w:ascii="Times New Roman" w:eastAsia="Times New Roman" w:hAnsi="Times New Roman" w:cs="Times New Roman"/>
          <w:sz w:val="27"/>
          <w:szCs w:val="27"/>
          <w:lang w:eastAsia="ru-RU"/>
        </w:rPr>
      </w:pPr>
    </w:p>
    <w:p w:rsidR="007F1783" w:rsidRDefault="007F1783" w:rsidP="007F1783">
      <w:pPr>
        <w:spacing w:after="0" w:line="240" w:lineRule="auto"/>
        <w:jc w:val="both"/>
        <w:rPr>
          <w:rFonts w:ascii="Times New Roman" w:eastAsia="Times New Roman" w:hAnsi="Times New Roman" w:cs="Times New Roman"/>
          <w:sz w:val="27"/>
          <w:szCs w:val="27"/>
          <w:lang w:eastAsia="ru-RU"/>
        </w:rPr>
      </w:pPr>
    </w:p>
    <w:p w:rsidR="00CB158E" w:rsidRPr="006046EC" w:rsidRDefault="00CB158E" w:rsidP="00DB091D">
      <w:pPr>
        <w:spacing w:after="0" w:line="240" w:lineRule="auto"/>
        <w:ind w:firstLine="720"/>
        <w:jc w:val="both"/>
        <w:rPr>
          <w:rFonts w:ascii="Times New Roman" w:hAnsi="Times New Roman" w:cs="Times New Roman"/>
          <w:sz w:val="27"/>
          <w:szCs w:val="27"/>
          <w:lang w:eastAsia="ru-RU"/>
        </w:rPr>
      </w:pPr>
    </w:p>
    <w:p w:rsidR="00CB158E" w:rsidRPr="006046EC" w:rsidRDefault="00CB158E" w:rsidP="00DB091D">
      <w:pPr>
        <w:spacing w:after="0" w:line="240" w:lineRule="auto"/>
        <w:ind w:firstLine="720"/>
        <w:jc w:val="both"/>
        <w:rPr>
          <w:rFonts w:ascii="Times New Roman" w:hAnsi="Times New Roman" w:cs="Times New Roman"/>
          <w:sz w:val="27"/>
          <w:szCs w:val="27"/>
          <w:lang w:eastAsia="ru-RU"/>
        </w:rPr>
      </w:pPr>
    </w:p>
    <w:p w:rsidR="00CB158E" w:rsidRPr="006046EC" w:rsidRDefault="00CB158E" w:rsidP="00DB091D">
      <w:pPr>
        <w:spacing w:after="0" w:line="240" w:lineRule="auto"/>
        <w:ind w:firstLine="720"/>
        <w:jc w:val="both"/>
        <w:rPr>
          <w:rFonts w:ascii="Times New Roman" w:hAnsi="Times New Roman" w:cs="Times New Roman"/>
          <w:sz w:val="27"/>
          <w:szCs w:val="27"/>
          <w:lang w:eastAsia="ru-RU"/>
        </w:rPr>
      </w:pPr>
    </w:p>
    <w:p w:rsidR="00CB158E" w:rsidRPr="006046EC" w:rsidRDefault="00CB158E" w:rsidP="00DB091D">
      <w:pPr>
        <w:spacing w:after="0" w:line="240" w:lineRule="auto"/>
        <w:ind w:firstLine="720"/>
        <w:jc w:val="both"/>
        <w:rPr>
          <w:rFonts w:ascii="Times New Roman" w:hAnsi="Times New Roman" w:cs="Times New Roman"/>
          <w:sz w:val="27"/>
          <w:szCs w:val="27"/>
          <w:lang w:eastAsia="ru-RU"/>
        </w:rPr>
      </w:pPr>
    </w:p>
    <w:p w:rsidR="00CB158E" w:rsidRPr="006046EC" w:rsidRDefault="00CB158E" w:rsidP="00DB091D">
      <w:pPr>
        <w:spacing w:after="0" w:line="240" w:lineRule="auto"/>
        <w:ind w:firstLine="720"/>
        <w:jc w:val="both"/>
        <w:rPr>
          <w:rFonts w:ascii="Times New Roman" w:hAnsi="Times New Roman" w:cs="Times New Roman"/>
          <w:sz w:val="27"/>
          <w:szCs w:val="27"/>
          <w:lang w:eastAsia="ru-RU"/>
        </w:rPr>
      </w:pPr>
    </w:p>
    <w:p w:rsidR="00CB158E" w:rsidRPr="006046EC" w:rsidRDefault="00CB158E" w:rsidP="00DB091D">
      <w:pPr>
        <w:spacing w:after="0" w:line="240" w:lineRule="auto"/>
        <w:ind w:firstLine="720"/>
        <w:jc w:val="both"/>
        <w:rPr>
          <w:rFonts w:ascii="Times New Roman" w:hAnsi="Times New Roman" w:cs="Times New Roman"/>
          <w:sz w:val="27"/>
          <w:szCs w:val="27"/>
          <w:lang w:eastAsia="ru-RU"/>
        </w:rPr>
      </w:pPr>
    </w:p>
    <w:p w:rsidR="00CB158E" w:rsidRPr="006046EC" w:rsidRDefault="00CB158E" w:rsidP="00DB091D">
      <w:pPr>
        <w:spacing w:after="0" w:line="240" w:lineRule="auto"/>
        <w:ind w:firstLine="720"/>
        <w:jc w:val="both"/>
        <w:rPr>
          <w:rFonts w:ascii="Times New Roman" w:hAnsi="Times New Roman" w:cs="Times New Roman"/>
          <w:sz w:val="27"/>
          <w:szCs w:val="27"/>
          <w:lang w:eastAsia="ru-RU"/>
        </w:rPr>
      </w:pPr>
    </w:p>
    <w:p w:rsidR="00CB158E" w:rsidRPr="00381770" w:rsidRDefault="00CB158E" w:rsidP="00DB091D">
      <w:pPr>
        <w:spacing w:after="0" w:line="240" w:lineRule="auto"/>
        <w:ind w:firstLine="720"/>
        <w:jc w:val="both"/>
        <w:rPr>
          <w:rFonts w:ascii="Times New Roman" w:hAnsi="Times New Roman" w:cs="Times New Roman"/>
          <w:sz w:val="28"/>
          <w:szCs w:val="28"/>
          <w:lang w:eastAsia="ru-RU"/>
        </w:rPr>
      </w:pPr>
    </w:p>
    <w:p w:rsidR="00CB158E" w:rsidRPr="00381770" w:rsidRDefault="00CB158E" w:rsidP="00DB091D">
      <w:pPr>
        <w:spacing w:after="0" w:line="240" w:lineRule="auto"/>
        <w:ind w:firstLine="720"/>
        <w:jc w:val="both"/>
        <w:rPr>
          <w:rFonts w:ascii="Times New Roman" w:hAnsi="Times New Roman" w:cs="Times New Roman"/>
          <w:sz w:val="28"/>
          <w:szCs w:val="28"/>
          <w:lang w:eastAsia="ru-RU"/>
        </w:rPr>
      </w:pPr>
    </w:p>
    <w:p w:rsidR="00770CAC" w:rsidRPr="00381770" w:rsidRDefault="00770CAC" w:rsidP="00DB091D">
      <w:pPr>
        <w:tabs>
          <w:tab w:val="left" w:pos="7797"/>
        </w:tabs>
        <w:spacing w:after="0" w:line="240" w:lineRule="auto"/>
        <w:jc w:val="both"/>
        <w:rPr>
          <w:rFonts w:ascii="Times New Roman" w:hAnsi="Times New Roman" w:cs="Times New Roman"/>
          <w:sz w:val="28"/>
          <w:szCs w:val="28"/>
          <w:lang w:eastAsia="ru-RU"/>
        </w:rPr>
      </w:pPr>
    </w:p>
    <w:sectPr w:rsidR="00770CAC" w:rsidRPr="00381770" w:rsidSect="00F441C1">
      <w:headerReference w:type="even" r:id="rId18"/>
      <w:headerReference w:type="default" r:id="rId19"/>
      <w:pgSz w:w="11906" w:h="16838"/>
      <w:pgMar w:top="993" w:right="70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E19" w:rsidRDefault="00147E19" w:rsidP="0066701A">
      <w:pPr>
        <w:spacing w:after="0" w:line="240" w:lineRule="auto"/>
      </w:pPr>
      <w:r>
        <w:separator/>
      </w:r>
    </w:p>
  </w:endnote>
  <w:endnote w:type="continuationSeparator" w:id="0">
    <w:p w:rsidR="00147E19" w:rsidRDefault="00147E19" w:rsidP="0066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E19" w:rsidRDefault="00147E19" w:rsidP="0066701A">
      <w:pPr>
        <w:spacing w:after="0" w:line="240" w:lineRule="auto"/>
      </w:pPr>
      <w:r>
        <w:separator/>
      </w:r>
    </w:p>
  </w:footnote>
  <w:footnote w:type="continuationSeparator" w:id="0">
    <w:p w:rsidR="00147E19" w:rsidRDefault="00147E19" w:rsidP="0066701A">
      <w:pPr>
        <w:spacing w:after="0" w:line="240" w:lineRule="auto"/>
      </w:pPr>
      <w:r>
        <w:continuationSeparator/>
      </w:r>
    </w:p>
  </w:footnote>
  <w:footnote w:id="1">
    <w:p w:rsidR="00147E19" w:rsidRDefault="00147E19" w:rsidP="008663B0">
      <w:pPr>
        <w:pStyle w:val="af8"/>
        <w:spacing w:before="100" w:beforeAutospacing="1"/>
        <w:jc w:val="both"/>
      </w:pPr>
      <w:r>
        <w:rPr>
          <w:rStyle w:val="afa"/>
          <w:sz w:val="22"/>
          <w:szCs w:val="22"/>
        </w:rPr>
        <w:footnoteRef/>
      </w:r>
      <w:r>
        <w:t xml:space="preserve"> В первоначально принятом Законе о бюджете в плане по доходам учитываются размеры федеральных межбюджетных трансфертов, заложенные в принятый Закон о федеральном бюджете на 2020 год, действовавший на дату принятия регионального закона.</w:t>
      </w:r>
    </w:p>
  </w:footnote>
  <w:footnote w:id="2">
    <w:p w:rsidR="00147E19" w:rsidRDefault="00147E19" w:rsidP="008663B0">
      <w:pPr>
        <w:pStyle w:val="af8"/>
        <w:jc w:val="both"/>
      </w:pPr>
      <w:r>
        <w:rPr>
          <w:rStyle w:val="afa"/>
          <w:sz w:val="22"/>
          <w:szCs w:val="22"/>
        </w:rPr>
        <w:footnoteRef/>
      </w:r>
      <w:r>
        <w:t xml:space="preserve"> По данной строке собственные доходы бюджета определены в соответствии с Бюджетным кодексом Российской Федерации, как все доходы бюджета за вычетом субвенций.</w:t>
      </w:r>
    </w:p>
  </w:footnote>
  <w:footnote w:id="3">
    <w:p w:rsidR="00147E19" w:rsidRDefault="00147E19" w:rsidP="008663B0">
      <w:pPr>
        <w:pStyle w:val="af8"/>
        <w:jc w:val="both"/>
      </w:pPr>
      <w:r>
        <w:rPr>
          <w:rStyle w:val="afa"/>
          <w:sz w:val="22"/>
          <w:szCs w:val="22"/>
        </w:rPr>
        <w:footnoteRef/>
      </w:r>
      <w:r>
        <w:t xml:space="preserve"> Налоговые и неналоговые доходы, а также прочие безвозмездные поступления по КБК «000 2 07 00000 02 0000 180», т.е. доходы не связанные с перераспределением средств бюджетной системы Российской Федерации через межбюджетные трансферты и поступления от государственных и негосударственных организаций, источниками формирования которых служат бюджетные средства.</w:t>
      </w:r>
    </w:p>
  </w:footnote>
  <w:footnote w:id="4">
    <w:p w:rsidR="00147E19" w:rsidRDefault="00147E19" w:rsidP="00F75705">
      <w:pPr>
        <w:pStyle w:val="af8"/>
      </w:pPr>
      <w:r>
        <w:rPr>
          <w:rStyle w:val="afa"/>
        </w:rPr>
        <w:footnoteRef/>
      </w:r>
      <w:r>
        <w:t xml:space="preserve"> К</w:t>
      </w:r>
      <w:r w:rsidRPr="00ED6A53">
        <w:t>роме оптовой торговли автотранспортными средствами и мотоциклами</w:t>
      </w:r>
      <w:r>
        <w:t>.</w:t>
      </w:r>
    </w:p>
  </w:footnote>
  <w:footnote w:id="5">
    <w:p w:rsidR="00147E19" w:rsidRDefault="00147E19" w:rsidP="00F75705">
      <w:pPr>
        <w:pStyle w:val="af8"/>
        <w:jc w:val="both"/>
      </w:pPr>
      <w:r w:rsidRPr="00CA0882">
        <w:rPr>
          <w:rStyle w:val="afa"/>
        </w:rPr>
        <w:footnoteRef/>
      </w:r>
      <w:r w:rsidRPr="00CA0882">
        <w:t xml:space="preserve"> Здесь и далее статистические данные, если не указано иное, приводятся на основании публикаций Территориального органа Федеральной службы государственной статистики по Кемеровской области.</w:t>
      </w:r>
    </w:p>
  </w:footnote>
  <w:footnote w:id="6">
    <w:p w:rsidR="00147E19" w:rsidRPr="00CA0882" w:rsidRDefault="00147E19" w:rsidP="00F75705">
      <w:pPr>
        <w:pStyle w:val="af8"/>
        <w:jc w:val="both"/>
      </w:pPr>
      <w:r w:rsidRPr="00CA0882">
        <w:rPr>
          <w:rStyle w:val="afa"/>
          <w:sz w:val="22"/>
          <w:szCs w:val="22"/>
        </w:rPr>
        <w:footnoteRef/>
      </w:r>
      <w:r w:rsidRPr="00CA0882">
        <w:t xml:space="preserve"> Продолжившееся в 1-3 кварталах 2020 года ухудшение экономической ситуации на рынках угля и металла было обусловлено в основном следующими факторами: ограничительные меры в связи с распространением коронавируса  спровоцировали существенное замедление роста ВВП экономики Китая, а также сокращение ВВП в США, в странах Евросоюза и во многих других странах, что привело к падению спроса на энергоносители и металл (усугубляет ситуацию перепроизводство сланцевого газа в США); напряжённая ситуация и протекционистских мер в торговых отношениях США с Китаем, а также с рядом других крупных развивающихся стран; страны Евросоюза сохраняют жёсткий курс на ужесточение экологической политики (сокращение или полная ликвидация угольной электрогенерации, увеличение стоимости квот на выбросы СО</w:t>
      </w:r>
      <w:r w:rsidRPr="00CA0882">
        <w:rPr>
          <w:sz w:val="24"/>
          <w:szCs w:val="24"/>
          <w:vertAlign w:val="subscript"/>
        </w:rPr>
        <w:t>2</w:t>
      </w:r>
      <w:r w:rsidRPr="00CA0882">
        <w:t>), что также находит отклик в планах развития энергетики в некоторых других ведущих странах мира, включая Китай. Согласно оценке КСПКО:</w:t>
      </w:r>
    </w:p>
    <w:p w:rsidR="00147E19" w:rsidRPr="00CA0882" w:rsidRDefault="00147E19" w:rsidP="00F75705">
      <w:pPr>
        <w:pStyle w:val="af8"/>
        <w:ind w:firstLine="142"/>
        <w:jc w:val="both"/>
      </w:pPr>
      <w:r w:rsidRPr="00CA0882">
        <w:rPr>
          <w:u w:val="single"/>
        </w:rPr>
        <w:t>- средний уровень мировых цен на энергетический уголь</w:t>
      </w:r>
      <w:r w:rsidRPr="00CA0882">
        <w:t xml:space="preserve"> (основной экспортный товар Кузбасса) за 2020 год снизился на 22% к их уровню за 2019 год (в 2019 году к 2018 году снижение цен составляло 27,2%). В рублёвом эквиваленте снижение средней цены в 2020 году к 2019 году составило 12,6% (</w:t>
      </w:r>
      <w:r w:rsidRPr="00CA0882">
        <w:rPr>
          <w:i/>
        </w:rPr>
        <w:t>с учётом ослабления рубля к доллару США в 2020 году</w:t>
      </w:r>
      <w:r w:rsidRPr="00CA0882">
        <w:t xml:space="preserve">). Восстановление цен началось только в 4 квартале 2020 года: средние цены за 4 квартал 2020 года по сравнению с 3 кварталом 2020 года увеличились более чем на 30% (данные приведены в отношении Австралии – крупнейшего мирового экспортёра угля); </w:t>
      </w:r>
    </w:p>
    <w:p w:rsidR="00147E19" w:rsidRPr="00CA0882" w:rsidRDefault="00147E19" w:rsidP="00F75705">
      <w:pPr>
        <w:pStyle w:val="af8"/>
        <w:ind w:firstLine="142"/>
        <w:jc w:val="both"/>
      </w:pPr>
      <w:r w:rsidRPr="00CA0882">
        <w:rPr>
          <w:u w:val="single"/>
        </w:rPr>
        <w:t>- средний уровень мировых цен на коксующийся уголь</w:t>
      </w:r>
      <w:r w:rsidRPr="00CA0882">
        <w:t xml:space="preserve"> за 2020 год снизился на 31% к их уровню за 2019 год (в 2019 году к 2018 году снижение цен составляло 14,1%). В рублёвом эквиваленте снижение средней цены в 2020 году к 2019 году составило 22,8% (</w:t>
      </w:r>
      <w:r w:rsidRPr="00CA0882">
        <w:rPr>
          <w:i/>
        </w:rPr>
        <w:t>с учётом ослаблением рубля к доллару США в 2020 году</w:t>
      </w:r>
      <w:r w:rsidRPr="00CA0882">
        <w:t>). В отличие от энергетического угля восстановление цен по коксующемуся углю началось только в 1 квартале 2021 года. На внутреннем рынке снижение уровня цен на коксующийся уголь в 2020 году к 2019 году согласно оценке по данным из разных источников составило от 11 до 16% (в 2019 году к 2018 году было снижение цен на 3-12%). Большой разброс параметров обусловлен особенностями ценообразования в условиях высокого уровня вертикальной интеграции угольно-металлургического комплекса России;</w:t>
      </w:r>
    </w:p>
    <w:p w:rsidR="00147E19" w:rsidRDefault="00147E19" w:rsidP="00F75705">
      <w:pPr>
        <w:pStyle w:val="af8"/>
        <w:ind w:firstLine="142"/>
        <w:jc w:val="both"/>
      </w:pPr>
      <w:r w:rsidRPr="00CA0882">
        <w:rPr>
          <w:u w:val="single"/>
        </w:rPr>
        <w:t>- средний уровень мировых цен на продукцию чёрной металлургии</w:t>
      </w:r>
      <w:r w:rsidRPr="00CA0882">
        <w:t xml:space="preserve"> за 2020 год снизился на 5,6% к их уровню за 2019 год (в 2019 году к 2018 году снижение цен составляло 11,5%). Восстановление цен началось во 2 полугодии 2020 года: средние цены за 2 полугодие 2020 года по сравнению с 1 полугодием 2020 года увеличились на 8,8%  На внутреннем рынке средний уровень цен на металлопродукцию за 2020 год к 2019 году снизился только на 0,6%  (в 2019 году к 2018 году средний уровень цен не изменился). При этом во 2 полугодии 2020 года к 1 полугодию 2020 года средние цены на российском рынке возросли на 11,9%.</w:t>
      </w:r>
    </w:p>
  </w:footnote>
  <w:footnote w:id="7">
    <w:p w:rsidR="00147E19" w:rsidRDefault="00147E19" w:rsidP="00F75705">
      <w:pPr>
        <w:pStyle w:val="af8"/>
        <w:jc w:val="both"/>
      </w:pPr>
      <w:r w:rsidRPr="00FB648D">
        <w:rPr>
          <w:rStyle w:val="afa"/>
        </w:rPr>
        <w:footnoteRef/>
      </w:r>
      <w:r w:rsidRPr="00FB648D">
        <w:t xml:space="preserve"> Сведения о прибыли прибыльных предприятий в металлургическом производстве по Кемеровской области отсутствуют в связи с тем, что статистическая служба не публикует данные о сумме убытков убыточных организаций металлургического производства в целях обеспечения конфиденциальности, в соответствии с Федеральным законом от 29.11.2007 №282-ФЗ.</w:t>
      </w:r>
    </w:p>
  </w:footnote>
  <w:footnote w:id="8">
    <w:p w:rsidR="00147E19" w:rsidRDefault="00147E19" w:rsidP="00F75705">
      <w:pPr>
        <w:pStyle w:val="af8"/>
        <w:jc w:val="both"/>
      </w:pPr>
      <w:r>
        <w:rPr>
          <w:rStyle w:val="afa"/>
        </w:rPr>
        <w:footnoteRef/>
      </w:r>
      <w:r>
        <w:t xml:space="preserve"> Виды деятельности, в которых подавляющее число занятых относится к бюджетной сфере: 1) «госуправление и обеспечение военной безопасности; соцобеспечение»; 2) «образование»; 3) «здравоохранение и социальные услуги»;  4) «культура, спорт, организация</w:t>
      </w:r>
      <w:r w:rsidRPr="00AB6D3C">
        <w:t xml:space="preserve"> досуга и развлечений</w:t>
      </w:r>
      <w:r>
        <w:t>».</w:t>
      </w:r>
    </w:p>
  </w:footnote>
  <w:footnote w:id="9">
    <w:p w:rsidR="00147E19" w:rsidRDefault="00147E19" w:rsidP="00F75705">
      <w:pPr>
        <w:pStyle w:val="af8"/>
        <w:jc w:val="both"/>
      </w:pPr>
      <w:r>
        <w:rPr>
          <w:rStyle w:val="afa"/>
        </w:rPr>
        <w:footnoteRef/>
      </w:r>
      <w:r>
        <w:t xml:space="preserve"> Все виды экономической деятельности, кроме добычи угля, металлургического, химического производств, производств кокса и нефтепродуктов, производства прочей неметаллической минеральной продукции, торговли, финансовой и страховой деятельности, а также видов деятельности в основном относящихся к бюджетной сфере (см. предыд. примечание).</w:t>
      </w:r>
    </w:p>
  </w:footnote>
  <w:footnote w:id="10">
    <w:p w:rsidR="00147E19" w:rsidRDefault="00147E19" w:rsidP="00F75705">
      <w:pPr>
        <w:pStyle w:val="af8"/>
        <w:keepLines/>
        <w:jc w:val="both"/>
      </w:pPr>
      <w:r w:rsidRPr="00FB648D">
        <w:rPr>
          <w:rStyle w:val="afa"/>
          <w:sz w:val="22"/>
          <w:szCs w:val="22"/>
        </w:rPr>
        <w:footnoteRef/>
      </w:r>
      <w:r w:rsidRPr="00FB648D">
        <w:t xml:space="preserve">    Увеличение по Кемеровской области среднемесячной заработной платы в </w:t>
      </w:r>
      <w:r>
        <w:t>2020</w:t>
      </w:r>
      <w:r w:rsidRPr="00FB648D">
        <w:t xml:space="preserve"> году к </w:t>
      </w:r>
      <w:r>
        <w:t>2019</w:t>
      </w:r>
      <w:r w:rsidRPr="00FB648D">
        <w:t xml:space="preserve"> году на </w:t>
      </w:r>
      <w:r>
        <w:t>3,1</w:t>
      </w:r>
      <w:r w:rsidRPr="00FB648D">
        <w:t xml:space="preserve">%, до уровня </w:t>
      </w:r>
      <w:r>
        <w:t>43 435</w:t>
      </w:r>
      <w:r w:rsidRPr="00FB648D">
        <w:t xml:space="preserve"> рублей в месяц, было обеспечено в основном за счёт повышения среднемесячной оплаты труда: в здравоохранении и предоставлении социальных услуг (на </w:t>
      </w:r>
      <w:r>
        <w:t>12,8</w:t>
      </w:r>
      <w:r w:rsidRPr="00FB648D">
        <w:t xml:space="preserve">%); </w:t>
      </w:r>
      <w:r>
        <w:t xml:space="preserve">в </w:t>
      </w:r>
      <w:r w:rsidRPr="0045589C">
        <w:t>государственно</w:t>
      </w:r>
      <w:r>
        <w:t>м</w:t>
      </w:r>
      <w:r w:rsidRPr="0045589C">
        <w:t xml:space="preserve"> управлени</w:t>
      </w:r>
      <w:r>
        <w:t>и</w:t>
      </w:r>
      <w:r w:rsidRPr="0045589C">
        <w:t xml:space="preserve"> и обеспечени</w:t>
      </w:r>
      <w:r>
        <w:t>и</w:t>
      </w:r>
      <w:r w:rsidRPr="0045589C">
        <w:t xml:space="preserve"> военной безопасности</w:t>
      </w:r>
      <w:r>
        <w:t xml:space="preserve">, </w:t>
      </w:r>
      <w:r w:rsidRPr="0045589C">
        <w:t>социально</w:t>
      </w:r>
      <w:r>
        <w:t>м</w:t>
      </w:r>
      <w:r w:rsidRPr="0045589C">
        <w:t xml:space="preserve"> обеспечени</w:t>
      </w:r>
      <w:r>
        <w:t xml:space="preserve">и (на 4,2%);  </w:t>
      </w:r>
      <w:r w:rsidRPr="00FB648D">
        <w:t xml:space="preserve">в образовании (на </w:t>
      </w:r>
      <w:r>
        <w:t>7,8</w:t>
      </w:r>
      <w:r w:rsidRPr="00FB648D">
        <w:t>%);</w:t>
      </w:r>
      <w:r>
        <w:t xml:space="preserve"> в деятельности профессиональной, научной и технической (на 4,0%); в производстве металлургическом (на 3,9%);</w:t>
      </w:r>
      <w:r w:rsidRPr="00FB648D">
        <w:t xml:space="preserve"> </w:t>
      </w:r>
      <w:r>
        <w:t>в производстве, передаче и распределении электроэнергии</w:t>
      </w:r>
      <w:r w:rsidRPr="00FB648D">
        <w:t xml:space="preserve"> (на </w:t>
      </w:r>
      <w:r>
        <w:t>4,5</w:t>
      </w:r>
      <w:r w:rsidRPr="00FB648D">
        <w:t>%) (</w:t>
      </w:r>
      <w:r w:rsidRPr="00FB648D">
        <w:rPr>
          <w:i/>
        </w:rPr>
        <w:t>приведено по удельному весу в формировании фонда оплаты труда</w:t>
      </w:r>
      <w:r>
        <w:rPr>
          <w:i/>
        </w:rPr>
        <w:t>, по убыванию</w:t>
      </w:r>
      <w:r w:rsidRPr="00FB648D">
        <w:t>). В</w:t>
      </w:r>
      <w:r>
        <w:t xml:space="preserve"> то же время, уровень</w:t>
      </w:r>
      <w:r w:rsidRPr="00FB648D">
        <w:t xml:space="preserve"> среднемесячной заработной платы в </w:t>
      </w:r>
      <w:r>
        <w:t>2020</w:t>
      </w:r>
      <w:r w:rsidRPr="00FB648D">
        <w:t xml:space="preserve"> году к </w:t>
      </w:r>
      <w:r>
        <w:t>2019</w:t>
      </w:r>
      <w:r w:rsidRPr="00FB648D">
        <w:t xml:space="preserve"> году</w:t>
      </w:r>
      <w:r>
        <w:t xml:space="preserve"> снизился в таких крупных по численности занятых сферах региональной экономки, как</w:t>
      </w:r>
      <w:r w:rsidRPr="00FB648D">
        <w:t xml:space="preserve"> добыч</w:t>
      </w:r>
      <w:r>
        <w:t>а</w:t>
      </w:r>
      <w:r w:rsidRPr="00FB648D">
        <w:t xml:space="preserve"> угля</w:t>
      </w:r>
      <w:r>
        <w:t xml:space="preserve"> - </w:t>
      </w:r>
      <w:r w:rsidRPr="00FB648D">
        <w:t xml:space="preserve">на </w:t>
      </w:r>
      <w:r>
        <w:t>2,5</w:t>
      </w:r>
      <w:r w:rsidRPr="00FB648D">
        <w:t>%</w:t>
      </w:r>
      <w:r>
        <w:t xml:space="preserve">, торговля оптовая и розничная – на 2,5%, строительство – также на 2,5%. </w:t>
      </w:r>
    </w:p>
  </w:footnote>
  <w:footnote w:id="11">
    <w:p w:rsidR="00147E19" w:rsidRDefault="00147E19" w:rsidP="00F75705">
      <w:pPr>
        <w:pStyle w:val="af8"/>
        <w:jc w:val="both"/>
      </w:pPr>
      <w:r w:rsidRPr="00FB648D">
        <w:rPr>
          <w:rStyle w:val="afa"/>
        </w:rPr>
        <w:footnoteRef/>
      </w:r>
      <w:r w:rsidRPr="00FB648D">
        <w:t xml:space="preserve"> В </w:t>
      </w:r>
      <w:r>
        <w:t>2019</w:t>
      </w:r>
      <w:r w:rsidRPr="00FB648D">
        <w:t xml:space="preserve"> году к </w:t>
      </w:r>
      <w:r>
        <w:t>2018</w:t>
      </w:r>
      <w:r w:rsidRPr="00FB648D">
        <w:t xml:space="preserve"> году увеличение среднемесячной заработной платы в Кемеровской области составляло </w:t>
      </w:r>
      <w:r>
        <w:t>8,9</w:t>
      </w:r>
      <w:r w:rsidRPr="00FB648D">
        <w:t xml:space="preserve">% при годовой инфляции </w:t>
      </w:r>
      <w:r>
        <w:t>5,5</w:t>
      </w:r>
      <w:r w:rsidRPr="00FB648D">
        <w:t xml:space="preserve">% (год к году).  </w:t>
      </w:r>
    </w:p>
  </w:footnote>
  <w:footnote w:id="12">
    <w:p w:rsidR="00147E19" w:rsidRDefault="00147E19" w:rsidP="00F75705">
      <w:pPr>
        <w:pStyle w:val="af8"/>
      </w:pPr>
      <w:r w:rsidRPr="00FB648D">
        <w:rPr>
          <w:rStyle w:val="afa"/>
        </w:rPr>
        <w:footnoteRef/>
      </w:r>
      <w:r w:rsidRPr="00FB648D">
        <w:t xml:space="preserve"> Включая субъекты малого предпринимательства.</w:t>
      </w:r>
    </w:p>
  </w:footnote>
  <w:footnote w:id="13">
    <w:p w:rsidR="00147E19" w:rsidRDefault="00147E19" w:rsidP="00F75705">
      <w:pPr>
        <w:pStyle w:val="af8"/>
        <w:jc w:val="both"/>
      </w:pPr>
      <w:r>
        <w:rPr>
          <w:rStyle w:val="afa"/>
        </w:rPr>
        <w:footnoteRef/>
      </w:r>
      <w:r>
        <w:t xml:space="preserve"> Виды деятельности, в которых подавляющее число занятых относится к бюджетной сфере: 1) «госуправление и обеспечение военной безопасности; соцобеспечение»; 2) «образование»; 3) «здравоохранение и социальные услуги»;  4) «культура, спорт, организация</w:t>
      </w:r>
      <w:r w:rsidRPr="00AB6D3C">
        <w:t xml:space="preserve"> досуга и развлечений</w:t>
      </w:r>
      <w:r>
        <w:t>».</w:t>
      </w:r>
    </w:p>
  </w:footnote>
  <w:footnote w:id="14">
    <w:p w:rsidR="00147E19" w:rsidRDefault="00147E19" w:rsidP="00F75705">
      <w:pPr>
        <w:pStyle w:val="af8"/>
        <w:jc w:val="both"/>
      </w:pPr>
      <w:r>
        <w:rPr>
          <w:rStyle w:val="afa"/>
        </w:rPr>
        <w:footnoteRef/>
      </w:r>
      <w:r>
        <w:t xml:space="preserve"> По данным отчётности ФНС РФ по форме №5-НП.</w:t>
      </w:r>
    </w:p>
  </w:footnote>
  <w:footnote w:id="15">
    <w:p w:rsidR="00147E19" w:rsidRDefault="00147E19" w:rsidP="00F75705">
      <w:pPr>
        <w:pStyle w:val="af8"/>
        <w:jc w:val="both"/>
      </w:pPr>
      <w:r>
        <w:rPr>
          <w:rStyle w:val="afa"/>
        </w:rPr>
        <w:footnoteRef/>
      </w:r>
      <w:r>
        <w:t xml:space="preserve"> Поступления акцизов на пиво увеличились благодаря росту производства пива в Кемеровской области в 2020 году к 2019 году на 13,9% и повышению ставок акцизов на пиво в 2020 году к 2019 году на 4,8-5,1%.</w:t>
      </w:r>
    </w:p>
  </w:footnote>
  <w:footnote w:id="16">
    <w:p w:rsidR="00147E19" w:rsidRDefault="00147E19" w:rsidP="00F75705">
      <w:pPr>
        <w:pStyle w:val="af8"/>
        <w:jc w:val="both"/>
      </w:pPr>
      <w:r>
        <w:rPr>
          <w:rStyle w:val="afa"/>
        </w:rPr>
        <w:footnoteRef/>
      </w:r>
      <w:r>
        <w:t xml:space="preserve"> </w:t>
      </w:r>
      <w:r w:rsidRPr="006940A3">
        <w:t>Изменение норматив</w:t>
      </w:r>
      <w:r>
        <w:t>а</w:t>
      </w:r>
      <w:r w:rsidRPr="006940A3">
        <w:t xml:space="preserve"> осуществлено в целях компенсации выпадающих доходов субъектов Р</w:t>
      </w:r>
      <w:r>
        <w:t>Ф</w:t>
      </w:r>
      <w:r w:rsidRPr="006940A3">
        <w:t xml:space="preserve"> в связи с изменением порядка зачисления штрафов в бюджеты бюджетной системы РФ </w:t>
      </w:r>
      <w:r>
        <w:t>(</w:t>
      </w:r>
      <w:r w:rsidRPr="006940A3">
        <w:t>Федеральн</w:t>
      </w:r>
      <w:r>
        <w:t>ый</w:t>
      </w:r>
      <w:r w:rsidRPr="006940A3">
        <w:t xml:space="preserve"> закон от 15.04.2019 № 62-ФЗ «О внесении изменений в Бюджетный кодекс Российской Федерации»</w:t>
      </w:r>
      <w:r>
        <w:t>).</w:t>
      </w:r>
    </w:p>
  </w:footnote>
  <w:footnote w:id="17">
    <w:p w:rsidR="00147E19" w:rsidRDefault="00147E19" w:rsidP="00F75705">
      <w:pPr>
        <w:pStyle w:val="af8"/>
        <w:jc w:val="both"/>
      </w:pPr>
      <w:r>
        <w:rPr>
          <w:rStyle w:val="afa"/>
        </w:rPr>
        <w:footnoteRef/>
      </w:r>
      <w:r>
        <w:t xml:space="preserve"> А</w:t>
      </w:r>
      <w:r w:rsidRPr="00293E1F">
        <w:t>лкогольн</w:t>
      </w:r>
      <w:r>
        <w:t>ая</w:t>
      </w:r>
      <w:r w:rsidRPr="00293E1F">
        <w:t xml:space="preserve"> продукци</w:t>
      </w:r>
      <w:r>
        <w:t>я</w:t>
      </w:r>
      <w:r w:rsidRPr="00293E1F">
        <w:t xml:space="preserve"> с объемной долей этилового спирта </w:t>
      </w:r>
      <w:r w:rsidRPr="00685E27">
        <w:t>свыше 9 процентов (</w:t>
      </w:r>
      <w:r w:rsidRPr="001205BD">
        <w:rPr>
          <w:i/>
        </w:rPr>
        <w:t>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Pr="00685E27">
        <w:t>)</w:t>
      </w:r>
      <w:r>
        <w:t xml:space="preserve">, </w:t>
      </w:r>
      <w:r w:rsidRPr="00293E1F">
        <w:t>производим</w:t>
      </w:r>
      <w:r>
        <w:t>ая</w:t>
      </w:r>
      <w:r w:rsidRPr="00293E1F">
        <w:t xml:space="preserve"> на территории  Российской Федерации</w:t>
      </w:r>
      <w:r>
        <w:t>.</w:t>
      </w:r>
    </w:p>
  </w:footnote>
  <w:footnote w:id="18">
    <w:p w:rsidR="00147E19" w:rsidRDefault="00147E19" w:rsidP="00F75705">
      <w:pPr>
        <w:pStyle w:val="af8"/>
        <w:jc w:val="both"/>
      </w:pPr>
      <w:r w:rsidRPr="00C31150">
        <w:rPr>
          <w:rStyle w:val="afa"/>
        </w:rPr>
        <w:footnoteRef/>
      </w:r>
      <w:r w:rsidRPr="00C31150">
        <w:t xml:space="preserve"> В порядке, установленном Федеральным законом №</w:t>
      </w:r>
      <w:r>
        <w:t>380</w:t>
      </w:r>
      <w:r w:rsidRPr="00C31150">
        <w:t xml:space="preserve">-ФЗ от </w:t>
      </w:r>
      <w:r>
        <w:t>02</w:t>
      </w:r>
      <w:r w:rsidRPr="00C31150">
        <w:t>.1</w:t>
      </w:r>
      <w:r>
        <w:t>2</w:t>
      </w:r>
      <w:r w:rsidRPr="00C31150">
        <w:t>.</w:t>
      </w:r>
      <w:r>
        <w:t>2019</w:t>
      </w:r>
      <w:r w:rsidRPr="00C31150">
        <w:t xml:space="preserve"> «О федеральном бюджете на </w:t>
      </w:r>
      <w:r>
        <w:t>2020 год и плановый период 2021</w:t>
      </w:r>
      <w:r w:rsidRPr="00C31150">
        <w:t xml:space="preserve"> и 202</w:t>
      </w:r>
      <w:r>
        <w:t>2</w:t>
      </w:r>
      <w:r w:rsidRPr="00C31150">
        <w:t xml:space="preserve"> годов».</w:t>
      </w:r>
      <w:r>
        <w:rPr>
          <w:sz w:val="27"/>
          <w:szCs w:val="27"/>
        </w:rPr>
        <w:t xml:space="preserve"> </w:t>
      </w:r>
      <w:r w:rsidRPr="00CC6347">
        <w:rPr>
          <w:sz w:val="27"/>
          <w:szCs w:val="27"/>
        </w:rPr>
        <w:t xml:space="preserve"> </w:t>
      </w:r>
    </w:p>
  </w:footnote>
  <w:footnote w:id="19">
    <w:p w:rsidR="00147E19" w:rsidRDefault="00147E19" w:rsidP="00F75705">
      <w:pPr>
        <w:pStyle w:val="af8"/>
        <w:jc w:val="both"/>
      </w:pPr>
      <w:r>
        <w:rPr>
          <w:rStyle w:val="afa"/>
        </w:rPr>
        <w:footnoteRef/>
      </w:r>
      <w:r>
        <w:t xml:space="preserve"> П</w:t>
      </w:r>
      <w:r w:rsidRPr="009B273B">
        <w:t xml:space="preserve">о данным отчётности ФНС РФ по форме 1-НМ, объём поступлений акцизов на крепкую алкогольную продукцию на территории Кемеровской области, подлежащих зачислению в бюджеты субъектов РФ, за </w:t>
      </w:r>
      <w:r>
        <w:t>2020</w:t>
      </w:r>
      <w:r w:rsidRPr="009B273B">
        <w:t xml:space="preserve"> год составил </w:t>
      </w:r>
      <w:r>
        <w:t>2 481 849</w:t>
      </w:r>
      <w:r w:rsidRPr="009B273B">
        <w:t> тыс. рублей</w:t>
      </w:r>
      <w:r>
        <w:t xml:space="preserve"> (на 10,9% меньше чем в за 2019 год).</w:t>
      </w:r>
    </w:p>
  </w:footnote>
  <w:footnote w:id="20">
    <w:p w:rsidR="00147E19" w:rsidRDefault="00147E19" w:rsidP="00F75705">
      <w:pPr>
        <w:pStyle w:val="af8"/>
        <w:jc w:val="both"/>
      </w:pPr>
      <w:r>
        <w:rPr>
          <w:rStyle w:val="afa"/>
        </w:rPr>
        <w:footnoteRef/>
      </w:r>
      <w:r>
        <w:t xml:space="preserve"> В соответствии с </w:t>
      </w:r>
      <w:r w:rsidRPr="006940A3">
        <w:t>Федеральн</w:t>
      </w:r>
      <w:r>
        <w:t>ым</w:t>
      </w:r>
      <w:r w:rsidRPr="006940A3">
        <w:t xml:space="preserve"> закон</w:t>
      </w:r>
      <w:r>
        <w:t>ом</w:t>
      </w:r>
      <w:r w:rsidRPr="006940A3">
        <w:t xml:space="preserve"> от 15.04.2019 № 62-ФЗ «О внесении изменений в Бюджетный кодекс Российской Федерации»</w:t>
      </w:r>
      <w:r>
        <w:t xml:space="preserve"> с 2020 года в бюджеты субъектов РФ подлежат зачислению 100% доходов по акцизам на </w:t>
      </w:r>
      <w:r w:rsidRPr="00BF1607">
        <w:t>спирт из пищевого или непищевого сырья и на спиртосодержащую продукцию</w:t>
      </w:r>
      <w:r>
        <w:t xml:space="preserve">, из них 50% зачисляется в бюджет субъекта РФ напрямую по месту нахождения производителя и 50% перераспределяется между бюджетами субъектов РФ территориальными органами УФК РФ в соответствии с законом о федеральном бюджете (на 2020 год нормативы распределения </w:t>
      </w:r>
      <w:r w:rsidRPr="0044605E">
        <w:t>установлен</w:t>
      </w:r>
      <w:r>
        <w:t>ы</w:t>
      </w:r>
      <w:r w:rsidRPr="0044605E">
        <w:t xml:space="preserve"> Федеральным законом №380-ФЗ от 02.12.2019 «О федеральном бюджете на 2020 год и плановый период 2021 и 2022 годов»</w:t>
      </w:r>
      <w:r>
        <w:t xml:space="preserve">). До 2020 года в бюджеты субъектов РФ зачислялись акцизы на спирт этиловый из пищевого сырья и спиртосодержащую продукцию напрямую по месту нахождения производителя по нормативу 50%, остальная часть (50%), а также 100% доходов по акцизам на спирт этиловый из непищевого сырья, зачислялись в доход федерального бюджета. </w:t>
      </w:r>
    </w:p>
  </w:footnote>
  <w:footnote w:id="21">
    <w:p w:rsidR="00147E19" w:rsidRDefault="00147E19" w:rsidP="00F75705">
      <w:pPr>
        <w:pStyle w:val="af8"/>
      </w:pPr>
      <w:r>
        <w:rPr>
          <w:rStyle w:val="afa"/>
        </w:rPr>
        <w:footnoteRef/>
      </w:r>
      <w:r>
        <w:t xml:space="preserve"> Автомобильный бензин, дизтопливо, моторные масла, прямогонный бензин и средние дистилляты.</w:t>
      </w:r>
    </w:p>
  </w:footnote>
  <w:footnote w:id="22">
    <w:p w:rsidR="00147E19" w:rsidRDefault="00147E19" w:rsidP="00F75705">
      <w:pPr>
        <w:pStyle w:val="af8"/>
        <w:jc w:val="both"/>
      </w:pPr>
      <w:r>
        <w:rPr>
          <w:rStyle w:val="afa"/>
        </w:rPr>
        <w:footnoteRef/>
      </w:r>
      <w:r>
        <w:t xml:space="preserve"> </w:t>
      </w:r>
      <w:r w:rsidRPr="00C31150">
        <w:t>В порядке, установленном Федеральным законом №</w:t>
      </w:r>
      <w:r>
        <w:t>380</w:t>
      </w:r>
      <w:r w:rsidRPr="00C31150">
        <w:t xml:space="preserve">-ФЗ от </w:t>
      </w:r>
      <w:r>
        <w:t>02</w:t>
      </w:r>
      <w:r w:rsidRPr="00C31150">
        <w:t>.1</w:t>
      </w:r>
      <w:r>
        <w:t>2</w:t>
      </w:r>
      <w:r w:rsidRPr="00C31150">
        <w:t>.</w:t>
      </w:r>
      <w:r>
        <w:t>2019</w:t>
      </w:r>
      <w:r w:rsidRPr="00C31150">
        <w:t xml:space="preserve"> «О федеральном бюджете на </w:t>
      </w:r>
      <w:r>
        <w:t>2020 год и плановый период 2021</w:t>
      </w:r>
      <w:r w:rsidRPr="00C31150">
        <w:t xml:space="preserve"> и 202</w:t>
      </w:r>
      <w:r>
        <w:t>2</w:t>
      </w:r>
      <w:r w:rsidRPr="00C31150">
        <w:t xml:space="preserve"> годов»</w:t>
      </w:r>
      <w:r w:rsidRPr="000B024F">
        <w:t>.</w:t>
      </w:r>
    </w:p>
  </w:footnote>
  <w:footnote w:id="23">
    <w:p w:rsidR="00147E19" w:rsidRDefault="00147E19" w:rsidP="00F75705">
      <w:pPr>
        <w:pStyle w:val="af8"/>
        <w:jc w:val="both"/>
      </w:pPr>
      <w:r w:rsidRPr="000B024F">
        <w:rPr>
          <w:rStyle w:val="afa"/>
        </w:rPr>
        <w:footnoteRef/>
      </w:r>
      <w:r w:rsidRPr="000B024F">
        <w:t xml:space="preserve"> Федеральный закон от </w:t>
      </w:r>
      <w:r>
        <w:t>29.09</w:t>
      </w:r>
      <w:r w:rsidRPr="000B024F">
        <w:t>.</w:t>
      </w:r>
      <w:r>
        <w:t>2019</w:t>
      </w:r>
      <w:r w:rsidRPr="000B024F">
        <w:t xml:space="preserve"> № </w:t>
      </w:r>
      <w:r>
        <w:t>326</w:t>
      </w:r>
      <w:r w:rsidRPr="000B024F">
        <w:t>-ФЗ «</w:t>
      </w:r>
      <w:r>
        <w:t>О внесении изменений в часть вторую Налогового кодекса Российской Федерации и статью 1 Федерального закона «О внесении изменений в часть вторую Налогового кодекса Российской Федерации</w:t>
      </w:r>
      <w:r w:rsidRPr="000B024F">
        <w:t>».</w:t>
      </w:r>
    </w:p>
  </w:footnote>
  <w:footnote w:id="24">
    <w:p w:rsidR="00147E19" w:rsidRDefault="00147E19" w:rsidP="00F75705">
      <w:pPr>
        <w:pStyle w:val="af8"/>
        <w:jc w:val="both"/>
      </w:pPr>
      <w:r>
        <w:rPr>
          <w:rStyle w:val="afa"/>
          <w:szCs w:val="24"/>
        </w:rPr>
        <w:footnoteRef/>
      </w:r>
      <w:r>
        <w:t xml:space="preserve"> Д</w:t>
      </w:r>
      <w:r w:rsidRPr="007A1101">
        <w:t>оходы аккумулируются в специальном фонде</w:t>
      </w:r>
      <w:r>
        <w:t xml:space="preserve"> </w:t>
      </w:r>
      <w:r w:rsidRPr="007A1101">
        <w:t>для последующего распределения</w:t>
      </w:r>
      <w:r>
        <w:t xml:space="preserve"> </w:t>
      </w:r>
      <w:r w:rsidRPr="0084531D">
        <w:t>через уполномоченный орган УФК РФ</w:t>
      </w:r>
      <w:r w:rsidRPr="007A1101">
        <w:t xml:space="preserve"> между субъектами РФ по нормативам, устанавливаемым законом о федеральном бюджете</w:t>
      </w:r>
      <w:r>
        <w:t>.</w:t>
      </w:r>
    </w:p>
  </w:footnote>
  <w:footnote w:id="25">
    <w:p w:rsidR="00147E19" w:rsidRDefault="00147E19" w:rsidP="00F75705">
      <w:pPr>
        <w:autoSpaceDE w:val="0"/>
        <w:autoSpaceDN w:val="0"/>
        <w:adjustRightInd w:val="0"/>
        <w:spacing w:after="0" w:line="240" w:lineRule="auto"/>
        <w:jc w:val="both"/>
      </w:pPr>
      <w:r>
        <w:rPr>
          <w:rStyle w:val="afa"/>
        </w:rPr>
        <w:footnoteRef/>
      </w:r>
      <w:r>
        <w:t xml:space="preserve"> </w:t>
      </w:r>
      <w:r w:rsidRPr="001205BD">
        <w:rPr>
          <w:rFonts w:ascii="Times New Roman" w:hAnsi="Times New Roman"/>
          <w:sz w:val="20"/>
          <w:szCs w:val="20"/>
          <w:lang w:eastAsia="ru-RU"/>
        </w:rPr>
        <w:t>Федеральный закон от 30.11.</w:t>
      </w:r>
      <w:r>
        <w:rPr>
          <w:rFonts w:ascii="Times New Roman" w:hAnsi="Times New Roman"/>
          <w:sz w:val="20"/>
          <w:szCs w:val="20"/>
          <w:lang w:eastAsia="ru-RU"/>
        </w:rPr>
        <w:t>2016</w:t>
      </w:r>
      <w:r w:rsidRPr="001205BD">
        <w:rPr>
          <w:rFonts w:ascii="Times New Roman" w:hAnsi="Times New Roman"/>
          <w:sz w:val="20"/>
          <w:szCs w:val="20"/>
          <w:lang w:eastAsia="ru-RU"/>
        </w:rPr>
        <w:t xml:space="preserve"> № 409-ФЗ (в ред. от 28.11.</w:t>
      </w:r>
      <w:r>
        <w:rPr>
          <w:rFonts w:ascii="Times New Roman" w:hAnsi="Times New Roman"/>
          <w:sz w:val="20"/>
          <w:szCs w:val="20"/>
          <w:lang w:eastAsia="ru-RU"/>
        </w:rPr>
        <w:t>2019</w:t>
      </w:r>
      <w:r w:rsidRPr="002941E9">
        <w:rPr>
          <w:rFonts w:ascii="Times New Roman" w:hAnsi="Times New Roman"/>
          <w:sz w:val="20"/>
          <w:szCs w:val="20"/>
          <w:lang w:eastAsia="ru-RU"/>
        </w:rPr>
        <w:t xml:space="preserve"> №456-ФЗ</w:t>
      </w:r>
      <w:r w:rsidRPr="001205BD">
        <w:rPr>
          <w:rFonts w:ascii="Times New Roman" w:hAnsi="Times New Roman"/>
          <w:sz w:val="20"/>
          <w:szCs w:val="20"/>
          <w:lang w:eastAsia="ru-RU"/>
        </w:rPr>
        <w:t>)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p>
  </w:footnote>
  <w:footnote w:id="26">
    <w:p w:rsidR="00147E19" w:rsidRDefault="00147E19" w:rsidP="00F75705">
      <w:pPr>
        <w:pStyle w:val="af8"/>
        <w:jc w:val="both"/>
      </w:pPr>
      <w:r>
        <w:rPr>
          <w:rStyle w:val="afa"/>
        </w:rPr>
        <w:footnoteRef/>
      </w:r>
      <w:r>
        <w:t xml:space="preserve"> </w:t>
      </w:r>
      <w:r w:rsidRPr="001205BD">
        <w:t xml:space="preserve">Федеральный </w:t>
      </w:r>
      <w:r w:rsidRPr="002941E9">
        <w:t>закон от 30.11.2016 № 409-ФЗ (в ред. от 28.11.2019 №456-ФЗ)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p>
  </w:footnote>
  <w:footnote w:id="27">
    <w:p w:rsidR="00147E19" w:rsidRDefault="00147E19" w:rsidP="00F75705">
      <w:pPr>
        <w:pStyle w:val="af8"/>
      </w:pPr>
      <w:r>
        <w:rPr>
          <w:rStyle w:val="afa"/>
        </w:rPr>
        <w:footnoteRef/>
      </w:r>
      <w:r>
        <w:t xml:space="preserve"> По данным отчётности ФНС РФ по форме №5-НП.</w:t>
      </w:r>
    </w:p>
  </w:footnote>
  <w:footnote w:id="28">
    <w:p w:rsidR="00147E19" w:rsidRDefault="00147E19" w:rsidP="00F75705">
      <w:pPr>
        <w:pStyle w:val="af8"/>
        <w:jc w:val="both"/>
      </w:pPr>
      <w:r>
        <w:rPr>
          <w:rStyle w:val="afa"/>
        </w:rPr>
        <w:footnoteRef/>
      </w:r>
      <w:r>
        <w:t xml:space="preserve"> По данным госстатистики оборот малых предприятий (без микропредприятий) в Кемеровской области за 2019 год оценивался в объёме 222,8 млрд. рублей, за 2020 год – 188,9 млрд. рублей, т.е. на 15,2% меньше.</w:t>
      </w:r>
    </w:p>
  </w:footnote>
  <w:footnote w:id="29">
    <w:p w:rsidR="00147E19" w:rsidRDefault="00147E19" w:rsidP="00F75705">
      <w:pPr>
        <w:pStyle w:val="af8"/>
        <w:jc w:val="both"/>
      </w:pPr>
      <w:r>
        <w:rPr>
          <w:rStyle w:val="afa"/>
        </w:rPr>
        <w:footnoteRef/>
      </w:r>
      <w:r>
        <w:t xml:space="preserve"> </w:t>
      </w:r>
      <w:r w:rsidRPr="007E620C">
        <w:t>Законы Кемеровской области – Кузбасса от 09.04.2020 № 44-ОЗ, от 29.05.2020 № 55-ОЗ, от 03.07.2020 №</w:t>
      </w:r>
      <w:r>
        <w:t> </w:t>
      </w:r>
      <w:r w:rsidRPr="007E620C">
        <w:t>71</w:t>
      </w:r>
      <w:r>
        <w:noBreakHyphen/>
      </w:r>
      <w:r w:rsidRPr="007E620C">
        <w:t>ОЗ</w:t>
      </w:r>
      <w:r>
        <w:t>.</w:t>
      </w:r>
    </w:p>
  </w:footnote>
  <w:footnote w:id="30">
    <w:p w:rsidR="00147E19" w:rsidRDefault="00147E19" w:rsidP="00F75705">
      <w:pPr>
        <w:pStyle w:val="af8"/>
        <w:jc w:val="both"/>
      </w:pPr>
      <w:r>
        <w:rPr>
          <w:rStyle w:val="afa"/>
        </w:rPr>
        <w:footnoteRef/>
      </w:r>
      <w:r>
        <w:t xml:space="preserve"> </w:t>
      </w:r>
      <w:r w:rsidRPr="007E620C">
        <w:t>Закон Кемеровской области – Кузбасса от 16.11.2020 № 122-ОЗ</w:t>
      </w:r>
      <w:r>
        <w:t>.</w:t>
      </w:r>
    </w:p>
  </w:footnote>
  <w:footnote w:id="31">
    <w:p w:rsidR="00147E19" w:rsidRDefault="00147E19" w:rsidP="00F75705">
      <w:pPr>
        <w:pStyle w:val="af8"/>
        <w:jc w:val="both"/>
      </w:pPr>
      <w:r>
        <w:rPr>
          <w:rStyle w:val="afa"/>
        </w:rPr>
        <w:footnoteRef/>
      </w:r>
      <w:r>
        <w:t xml:space="preserve"> </w:t>
      </w:r>
      <w:r w:rsidRPr="001C3F2D">
        <w:t>Закон Кемеровской области – Кузбасса от 09.04.2020 № 44-ОЗ</w:t>
      </w:r>
      <w:r>
        <w:t>.</w:t>
      </w:r>
    </w:p>
  </w:footnote>
  <w:footnote w:id="32">
    <w:p w:rsidR="00147E19" w:rsidRDefault="00147E19" w:rsidP="00F75705">
      <w:pPr>
        <w:pStyle w:val="af8"/>
        <w:jc w:val="both"/>
      </w:pPr>
      <w:r>
        <w:rPr>
          <w:rStyle w:val="afa"/>
        </w:rPr>
        <w:footnoteRef/>
      </w:r>
      <w:r>
        <w:t xml:space="preserve"> </w:t>
      </w:r>
      <w:r w:rsidRPr="00DB2B4C">
        <w:t xml:space="preserve">Закон Кемеровской области </w:t>
      </w:r>
      <w:r>
        <w:t xml:space="preserve">– </w:t>
      </w:r>
      <w:r w:rsidRPr="00DB2B4C">
        <w:t>Кузбасса от 29.05.2020 № 53-ОЗ</w:t>
      </w:r>
      <w:r>
        <w:t>.</w:t>
      </w:r>
    </w:p>
  </w:footnote>
  <w:footnote w:id="33">
    <w:p w:rsidR="00147E19" w:rsidRDefault="00147E19" w:rsidP="00F75705">
      <w:pPr>
        <w:autoSpaceDE w:val="0"/>
        <w:autoSpaceDN w:val="0"/>
        <w:adjustRightInd w:val="0"/>
        <w:spacing w:after="0" w:line="240" w:lineRule="auto"/>
        <w:jc w:val="both"/>
      </w:pPr>
      <w:r>
        <w:rPr>
          <w:rStyle w:val="afa"/>
        </w:rPr>
        <w:footnoteRef/>
      </w:r>
      <w:r>
        <w:t xml:space="preserve"> Федеральный</w:t>
      </w:r>
      <w:r w:rsidRPr="00431C2F">
        <w:rPr>
          <w:rFonts w:ascii="Times New Roman" w:hAnsi="Times New Roman"/>
          <w:sz w:val="20"/>
          <w:szCs w:val="20"/>
          <w:lang w:eastAsia="ru-RU"/>
        </w:rPr>
        <w:t xml:space="preserve"> закон от 03.08.201</w:t>
      </w:r>
      <w:r>
        <w:t>8</w:t>
      </w:r>
      <w:r w:rsidRPr="00431C2F">
        <w:rPr>
          <w:rFonts w:ascii="Times New Roman" w:hAnsi="Times New Roman"/>
          <w:sz w:val="20"/>
          <w:szCs w:val="20"/>
          <w:lang w:eastAsia="ru-RU"/>
        </w:rPr>
        <w:t xml:space="preserve"> № 302-ФЗ</w:t>
      </w:r>
      <w:r>
        <w:t xml:space="preserve"> «</w:t>
      </w:r>
      <w:r>
        <w:rPr>
          <w:rFonts w:ascii="Times New Roman" w:hAnsi="Times New Roman"/>
          <w:sz w:val="20"/>
          <w:szCs w:val="20"/>
          <w:lang w:eastAsia="ru-RU"/>
        </w:rPr>
        <w:t>О внесении изменений в части первую и вторую Налогового кодекса Российской Федерации».</w:t>
      </w:r>
    </w:p>
  </w:footnote>
  <w:footnote w:id="34">
    <w:p w:rsidR="00147E19" w:rsidRDefault="00147E19" w:rsidP="00F75705">
      <w:pPr>
        <w:pStyle w:val="af8"/>
        <w:jc w:val="both"/>
      </w:pPr>
      <w:r>
        <w:rPr>
          <w:rStyle w:val="afa"/>
        </w:rPr>
        <w:footnoteRef/>
      </w:r>
      <w:r>
        <w:t xml:space="preserve"> </w:t>
      </w:r>
      <w:r w:rsidRPr="007E620C">
        <w:t>Законы Кемеровской области – Кузбасса от 09.04.2020 № 44-ОЗ, от 03.07.2020 №</w:t>
      </w:r>
      <w:r>
        <w:t> </w:t>
      </w:r>
      <w:r w:rsidRPr="007E620C">
        <w:t>71</w:t>
      </w:r>
      <w:r>
        <w:noBreakHyphen/>
      </w:r>
      <w:r w:rsidRPr="007E620C">
        <w:t>ОЗ</w:t>
      </w:r>
      <w:r>
        <w:t>.</w:t>
      </w:r>
    </w:p>
  </w:footnote>
  <w:footnote w:id="35">
    <w:p w:rsidR="00147E19" w:rsidRDefault="00147E19" w:rsidP="00F75705">
      <w:pPr>
        <w:pStyle w:val="af8"/>
        <w:jc w:val="both"/>
      </w:pPr>
      <w:r>
        <w:rPr>
          <w:rStyle w:val="afa"/>
        </w:rPr>
        <w:footnoteRef/>
      </w:r>
      <w:r>
        <w:t xml:space="preserve"> Пункт</w:t>
      </w:r>
      <w:r w:rsidRPr="002451C2">
        <w:t>. 3.2 ст. 380 Налогового кодекса РФ</w:t>
      </w:r>
      <w:r>
        <w:t xml:space="preserve"> (</w:t>
      </w:r>
      <w:r w:rsidRPr="002451C2">
        <w:t>введён Федеральным закон</w:t>
      </w:r>
      <w:r>
        <w:t>ом</w:t>
      </w:r>
      <w:r w:rsidRPr="002451C2">
        <w:t xml:space="preserve"> от 28.12.2016</w:t>
      </w:r>
      <w:r>
        <w:t xml:space="preserve"> </w:t>
      </w:r>
      <w:r w:rsidRPr="002451C2">
        <w:t>№ 464-ФЗ</w:t>
      </w:r>
      <w:r>
        <w:t xml:space="preserve">; </w:t>
      </w:r>
      <w:r w:rsidRPr="002451C2">
        <w:t xml:space="preserve">в ред. Федерального закона от 23.11.2020 </w:t>
      </w:r>
      <w:r>
        <w:t>№</w:t>
      </w:r>
      <w:r w:rsidRPr="002451C2">
        <w:t xml:space="preserve"> 374-ФЗ</w:t>
      </w:r>
      <w:r>
        <w:t>).</w:t>
      </w:r>
    </w:p>
  </w:footnote>
  <w:footnote w:id="36">
    <w:p w:rsidR="00147E19" w:rsidRDefault="00147E19" w:rsidP="00F75705">
      <w:pPr>
        <w:pStyle w:val="af8"/>
      </w:pPr>
      <w:r>
        <w:rPr>
          <w:rStyle w:val="afa"/>
        </w:rPr>
        <w:footnoteRef/>
      </w:r>
      <w:r>
        <w:t xml:space="preserve"> </w:t>
      </w:r>
      <w:r w:rsidRPr="00784CEE">
        <w:t xml:space="preserve">Закон Кемеровской области от 26.11.2003 </w:t>
      </w:r>
      <w:r>
        <w:t>№</w:t>
      </w:r>
      <w:r w:rsidRPr="00784CEE">
        <w:t xml:space="preserve">60-ОЗ </w:t>
      </w:r>
      <w:r>
        <w:t>«</w:t>
      </w:r>
      <w:r w:rsidRPr="00784CEE">
        <w:t xml:space="preserve">О </w:t>
      </w:r>
      <w:r>
        <w:t>налоге на имущество организаций».</w:t>
      </w:r>
    </w:p>
  </w:footnote>
  <w:footnote w:id="37">
    <w:p w:rsidR="00147E19" w:rsidRDefault="00147E19" w:rsidP="00F75705">
      <w:pPr>
        <w:pStyle w:val="af8"/>
        <w:jc w:val="both"/>
      </w:pPr>
      <w:r>
        <w:rPr>
          <w:rStyle w:val="afa"/>
        </w:rPr>
        <w:footnoteRef/>
      </w:r>
      <w:r>
        <w:t xml:space="preserve"> По данным госстатистики объём инвестиций в основной капитал (</w:t>
      </w:r>
      <w:r w:rsidRPr="00BD6353">
        <w:rPr>
          <w:i/>
        </w:rPr>
        <w:t>по полному кругу организаций, включая оценку на инвестиции, не наблюдаемые прямыми статистическими методам</w:t>
      </w:r>
      <w:r>
        <w:rPr>
          <w:i/>
        </w:rPr>
        <w:t>и</w:t>
      </w:r>
      <w:r>
        <w:t>) в сопоставимых ценах увеличился в 2018 году к 2017 году на 7,4%, в 2019 году к 2018 году – на 5,6%. В абсолютном объёме инвестиции в основной капитал увеличились с 215 236,7 млн. рублей в 2017 году до 288 407,4 млн. рублей в 2019 году (на 34%).  Прирост инвестиций в 2018-2019 годах обеспечивался в основном по видам деятельности: добыча угля, производство кокса и нефтепродуктов, металлургическое производство, транспортировка и хранение. Согласно данным отчётности ФНС РФ по форме 1-НОМ в 2020 году по указанным видам деятельности, за исключением металлургического производства, наблюдался наиболее существенный по объёму прирост</w:t>
      </w:r>
      <w:r w:rsidRPr="005739DF">
        <w:t xml:space="preserve"> </w:t>
      </w:r>
      <w:r>
        <w:t>поступлений по налогу на имущество организаций к 2019 году (в металлургии произошло снижение поступлений, что может быть обусловлено высокой долей выведенного из под налогообложения движимого имущества в остаточной стоимости основных средств по данному виду деятельности: в среднем по металлургическому производству РФ – 50,8% по данным госстатистики за 2017 год).</w:t>
      </w:r>
    </w:p>
  </w:footnote>
  <w:footnote w:id="38">
    <w:p w:rsidR="00147E19" w:rsidRDefault="00147E19" w:rsidP="00F75705">
      <w:pPr>
        <w:pStyle w:val="af8"/>
        <w:jc w:val="both"/>
      </w:pPr>
      <w:r>
        <w:rPr>
          <w:rStyle w:val="afa"/>
        </w:rPr>
        <w:footnoteRef/>
      </w:r>
      <w:r>
        <w:t xml:space="preserve"> По данным </w:t>
      </w:r>
      <w:r w:rsidRPr="007C1C94">
        <w:t>отчётности ФНС РФ по форме 4-НМ</w:t>
      </w:r>
      <w:r>
        <w:t>.</w:t>
      </w:r>
    </w:p>
  </w:footnote>
  <w:footnote w:id="39">
    <w:p w:rsidR="00147E19" w:rsidRDefault="00147E19" w:rsidP="00F75705">
      <w:pPr>
        <w:pStyle w:val="af8"/>
      </w:pPr>
      <w:r>
        <w:rPr>
          <w:rStyle w:val="afa"/>
        </w:rPr>
        <w:footnoteRef/>
      </w:r>
      <w:r>
        <w:t xml:space="preserve"> В</w:t>
      </w:r>
      <w:r w:rsidRPr="00912F54">
        <w:t xml:space="preserve"> </w:t>
      </w:r>
      <w:r>
        <w:t>2020</w:t>
      </w:r>
      <w:r w:rsidRPr="00912F54">
        <w:t xml:space="preserve"> году физ</w:t>
      </w:r>
      <w:r>
        <w:t xml:space="preserve">ические </w:t>
      </w:r>
      <w:r w:rsidRPr="00912F54">
        <w:t xml:space="preserve">лица уплачивали налог по итогам </w:t>
      </w:r>
      <w:r>
        <w:t>2019</w:t>
      </w:r>
      <w:r w:rsidRPr="00912F54">
        <w:t xml:space="preserve"> года</w:t>
      </w:r>
      <w:r>
        <w:t>.</w:t>
      </w:r>
    </w:p>
  </w:footnote>
  <w:footnote w:id="40">
    <w:p w:rsidR="00147E19" w:rsidRDefault="00147E19" w:rsidP="00F75705">
      <w:pPr>
        <w:pStyle w:val="af8"/>
        <w:jc w:val="both"/>
      </w:pPr>
      <w:r>
        <w:rPr>
          <w:rStyle w:val="afa"/>
        </w:rPr>
        <w:footnoteRef/>
      </w:r>
      <w:r>
        <w:t xml:space="preserve"> По данным отчётов ФНС РФ по форме 5-ТН по физическим лицам к</w:t>
      </w:r>
      <w:r w:rsidRPr="005845F7">
        <w:t xml:space="preserve">оличество транспортных средств, </w:t>
      </w:r>
      <w:r>
        <w:t>по</w:t>
      </w:r>
      <w:r w:rsidRPr="005845F7">
        <w:t xml:space="preserve"> которы</w:t>
      </w:r>
      <w:r>
        <w:t>м предъявлен</w:t>
      </w:r>
      <w:r w:rsidRPr="005845F7">
        <w:t xml:space="preserve"> налог</w:t>
      </w:r>
      <w:r>
        <w:t xml:space="preserve"> </w:t>
      </w:r>
      <w:r w:rsidRPr="005845F7">
        <w:t>к уплате</w:t>
      </w:r>
      <w:r>
        <w:t xml:space="preserve"> в 2019 году к 2018 году в целом увеличилось на 1,6%</w:t>
      </w:r>
      <w:r w:rsidRPr="000C7500">
        <w:t xml:space="preserve"> или на </w:t>
      </w:r>
      <w:r>
        <w:t xml:space="preserve">12 520 ед., в том числе по легковым автомобилям мощностью </w:t>
      </w:r>
      <w:r w:rsidRPr="00912F54">
        <w:t>свыше 1</w:t>
      </w:r>
      <w:r>
        <w:t>5</w:t>
      </w:r>
      <w:r w:rsidRPr="00912F54">
        <w:t xml:space="preserve">0 л.с. </w:t>
      </w:r>
      <w:r>
        <w:t xml:space="preserve"> – на 5,6% или на 4 190 ед. (по легковым автомобилям подпадающим под повышающие коэффициенты – на 29,2% или на 300 ед.).</w:t>
      </w:r>
    </w:p>
  </w:footnote>
  <w:footnote w:id="41">
    <w:p w:rsidR="00147E19" w:rsidRDefault="00147E19" w:rsidP="00F75705">
      <w:pPr>
        <w:pStyle w:val="af8"/>
        <w:jc w:val="both"/>
      </w:pPr>
      <w:r w:rsidRPr="00875329">
        <w:rPr>
          <w:rStyle w:val="afa"/>
        </w:rPr>
        <w:footnoteRef/>
      </w:r>
      <w:r w:rsidRPr="00875329">
        <w:rPr>
          <w:rStyle w:val="afa"/>
        </w:rPr>
        <w:t xml:space="preserve"> </w:t>
      </w:r>
      <w:r w:rsidRPr="00875329">
        <w:t>По данным Комитет</w:t>
      </w:r>
      <w:r>
        <w:t>а</w:t>
      </w:r>
      <w:r w:rsidRPr="00875329">
        <w:t xml:space="preserve"> автопроизводителей Ассоциации европейского бизнеса (АЕБ) (</w:t>
      </w:r>
      <w:hyperlink r:id="rId1" w:history="1">
        <w:r w:rsidRPr="00875329">
          <w:t>http://abreview.ru/stat/aeb/</w:t>
        </w:r>
      </w:hyperlink>
      <w:r>
        <w:t>) в России продажи новых легковых и лёгких коммерческих автомобилей возросли в 2017 году к 2016 году на 12,0%, в 2018 году к 2017 году – на 13%. и снизились в 2019 году к 2018 году на 7%.</w:t>
      </w:r>
    </w:p>
  </w:footnote>
  <w:footnote w:id="42">
    <w:p w:rsidR="00147E19" w:rsidRDefault="00147E19" w:rsidP="00F75705">
      <w:pPr>
        <w:pStyle w:val="af8"/>
        <w:jc w:val="both"/>
      </w:pPr>
      <w:r>
        <w:rPr>
          <w:rStyle w:val="afa"/>
        </w:rPr>
        <w:footnoteRef/>
      </w:r>
      <w:r>
        <w:t xml:space="preserve"> По данным </w:t>
      </w:r>
      <w:r w:rsidRPr="007C1C94">
        <w:t xml:space="preserve">отчётности ФНС РФ по форме </w:t>
      </w:r>
      <w:r>
        <w:t>5</w:t>
      </w:r>
      <w:r w:rsidRPr="007C1C94">
        <w:t>-</w:t>
      </w:r>
      <w:r>
        <w:t>ИБ.</w:t>
      </w:r>
    </w:p>
  </w:footnote>
  <w:footnote w:id="43">
    <w:p w:rsidR="00147E19" w:rsidRDefault="00147E19" w:rsidP="00F75705">
      <w:pPr>
        <w:pStyle w:val="af8"/>
        <w:jc w:val="both"/>
      </w:pPr>
      <w:r w:rsidRPr="00875329">
        <w:rPr>
          <w:rStyle w:val="afa"/>
        </w:rPr>
        <w:footnoteRef/>
      </w:r>
      <w:r w:rsidRPr="00875329">
        <w:rPr>
          <w:rStyle w:val="afa"/>
        </w:rPr>
        <w:t xml:space="preserve"> </w:t>
      </w:r>
      <w:r w:rsidRPr="005D5E35">
        <w:t>В с</w:t>
      </w:r>
      <w:r>
        <w:t>оответствии со статьёй 342 НК РФ ставки НДПИ на уголь умножаются на коэффициенты-дефляторы, учитывающие изменения рыночных цен на уголь в Российской Федерации в очередном квартале по отношению к предыдущему кварталу. Коэффициенты-дефляторы ежеквартально устанавливаются приказами Минэкономразвития РФ. С</w:t>
      </w:r>
      <w:r w:rsidRPr="00A166BB">
        <w:t>реднегодов</w:t>
      </w:r>
      <w:r>
        <w:t>ые</w:t>
      </w:r>
      <w:r w:rsidRPr="00A166BB">
        <w:t xml:space="preserve"> расчётн</w:t>
      </w:r>
      <w:r>
        <w:t>ые</w:t>
      </w:r>
      <w:r w:rsidRPr="00A166BB">
        <w:t xml:space="preserve"> ставк</w:t>
      </w:r>
      <w:r>
        <w:t>и</w:t>
      </w:r>
      <w:r w:rsidRPr="00A166BB">
        <w:t xml:space="preserve"> налога</w:t>
      </w:r>
      <w:r>
        <w:t xml:space="preserve"> рассчитывались как среднеарифметическое значение поквартальных ставок налога за год, определённых с учётом применения коэффициентов-дефляторов к базовым ставкам налога, установленным в соответствии со статьёй 342 НК РФ.</w:t>
      </w:r>
    </w:p>
  </w:footnote>
  <w:footnote w:id="44">
    <w:p w:rsidR="00147E19" w:rsidRDefault="00147E19" w:rsidP="00F75705">
      <w:pPr>
        <w:pStyle w:val="af8"/>
        <w:jc w:val="both"/>
      </w:pPr>
      <w:r>
        <w:rPr>
          <w:rStyle w:val="afa"/>
        </w:rPr>
        <w:footnoteRef/>
      </w:r>
      <w:r>
        <w:t xml:space="preserve"> П</w:t>
      </w:r>
      <w:r w:rsidRPr="00AA023E">
        <w:t>о данным отчётности ФНС РФ по форме 5</w:t>
      </w:r>
      <w:r w:rsidRPr="00AA023E">
        <w:noBreakHyphen/>
        <w:t>НДПИ</w:t>
      </w:r>
      <w:r>
        <w:t xml:space="preserve"> в Кемеровской области в 2020 году к уровню 2019 года объём добытых  к</w:t>
      </w:r>
      <w:r w:rsidRPr="0071679E">
        <w:t>онцентрат</w:t>
      </w:r>
      <w:r>
        <w:t>ов</w:t>
      </w:r>
      <w:r w:rsidRPr="0071679E">
        <w:t xml:space="preserve"> и други</w:t>
      </w:r>
      <w:r>
        <w:t>х</w:t>
      </w:r>
      <w:r w:rsidRPr="0071679E">
        <w:t xml:space="preserve"> полупродукт</w:t>
      </w:r>
      <w:r>
        <w:t>ов</w:t>
      </w:r>
      <w:r w:rsidRPr="0071679E">
        <w:t>, содержащие золото</w:t>
      </w:r>
      <w:r>
        <w:t xml:space="preserve"> увеличился на 5,6%, руд чёрных металлов – на 4,4%, руд цветных металлов – на 9,9%. При этом за счёт увеличения цен на данные природные ресурсы стоимость добытых полезных ископаемых (налогооблагаемая база) по к</w:t>
      </w:r>
      <w:r w:rsidRPr="0071679E">
        <w:t>онцентрат</w:t>
      </w:r>
      <w:r>
        <w:t>ам</w:t>
      </w:r>
      <w:r w:rsidRPr="0071679E">
        <w:t xml:space="preserve"> и други</w:t>
      </w:r>
      <w:r>
        <w:t xml:space="preserve">м </w:t>
      </w:r>
      <w:r w:rsidRPr="0071679E">
        <w:t>полупродукт</w:t>
      </w:r>
      <w:r>
        <w:t>ам</w:t>
      </w:r>
      <w:r w:rsidRPr="0071679E">
        <w:t>, содержащи</w:t>
      </w:r>
      <w:r>
        <w:t>м</w:t>
      </w:r>
      <w:r w:rsidRPr="0071679E">
        <w:t xml:space="preserve"> золото</w:t>
      </w:r>
      <w:r>
        <w:t xml:space="preserve"> возросла на 55,2%, по рудам чёрных металлов – на 9,1%, по рудам цветных металлов – на 18,7%.</w:t>
      </w:r>
    </w:p>
  </w:footnote>
  <w:footnote w:id="45">
    <w:p w:rsidR="00147E19" w:rsidRDefault="00147E19" w:rsidP="00F75705">
      <w:pPr>
        <w:pStyle w:val="af8"/>
        <w:jc w:val="both"/>
      </w:pPr>
      <w:r>
        <w:rPr>
          <w:rStyle w:val="afa"/>
        </w:rPr>
        <w:footnoteRef/>
      </w:r>
      <w:r>
        <w:t xml:space="preserve"> НДПИ </w:t>
      </w:r>
      <w:r w:rsidRPr="00662AEF">
        <w:t>в отношении прочих полезных ископаемых (за исключением полезных ископаемых в виде природных алмазов)</w:t>
      </w:r>
      <w:r>
        <w:t xml:space="preserve"> </w:t>
      </w:r>
      <w:r w:rsidRPr="00662AEF">
        <w:t xml:space="preserve">зачисляется в </w:t>
      </w:r>
      <w:r>
        <w:t xml:space="preserve">бюджеты субъектов РФ по нормативу </w:t>
      </w:r>
      <w:r w:rsidRPr="00662AEF">
        <w:t>60%, в федеральный бюджет</w:t>
      </w:r>
      <w:r>
        <w:t xml:space="preserve"> -</w:t>
      </w:r>
      <w:r w:rsidRPr="00662AEF">
        <w:t xml:space="preserve"> 40%</w:t>
      </w:r>
      <w:r>
        <w:t>.</w:t>
      </w:r>
    </w:p>
  </w:footnote>
  <w:footnote w:id="46">
    <w:p w:rsidR="00147E19" w:rsidRDefault="00147E19" w:rsidP="00F75705">
      <w:pPr>
        <w:pStyle w:val="af8"/>
        <w:jc w:val="both"/>
      </w:pPr>
      <w:r>
        <w:rPr>
          <w:rStyle w:val="afa"/>
        </w:rPr>
        <w:footnoteRef/>
      </w:r>
      <w:r>
        <w:t xml:space="preserve"> </w:t>
      </w:r>
      <w:r w:rsidRPr="00BE1C97">
        <w:t>Закон Кемеровской области – Кузбасса от 20.11.2019 № 127-ОЗ «О внесении изменений в Закон Кемеровской области «О межбюджетных отношениях в Кемеровской области»</w:t>
      </w:r>
      <w:r>
        <w:t>.</w:t>
      </w:r>
    </w:p>
  </w:footnote>
  <w:footnote w:id="47">
    <w:p w:rsidR="00147E19" w:rsidRDefault="00147E19" w:rsidP="00F75705">
      <w:pPr>
        <w:pStyle w:val="af8"/>
        <w:jc w:val="both"/>
      </w:pPr>
      <w:r>
        <w:rPr>
          <w:rStyle w:val="afa"/>
        </w:rPr>
        <w:footnoteRef/>
      </w:r>
      <w:r>
        <w:t xml:space="preserve"> Здесь и далее приведены расчётные значения задолженности в областной бюджет с учётом действовавших в 2020 году нормативов распределения налоговых доходов в бюджет Кемеровской области и других факторов.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E19" w:rsidRDefault="00147E19" w:rsidP="00380DB3">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147E19" w:rsidRDefault="00147E1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E19" w:rsidRDefault="00147E19" w:rsidP="00380DB3">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F3917">
      <w:rPr>
        <w:rStyle w:val="af7"/>
        <w:noProof/>
      </w:rPr>
      <w:t>76</w:t>
    </w:r>
    <w:r>
      <w:rPr>
        <w:rStyle w:val="af7"/>
      </w:rPr>
      <w:fldChar w:fldCharType="end"/>
    </w:r>
  </w:p>
  <w:p w:rsidR="00147E19" w:rsidRDefault="00147E1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1C2EB50"/>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5A84EE9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26E7649"/>
    <w:multiLevelType w:val="hybridMultilevel"/>
    <w:tmpl w:val="699C2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D6794B"/>
    <w:multiLevelType w:val="hybridMultilevel"/>
    <w:tmpl w:val="C0D08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58911F6"/>
    <w:multiLevelType w:val="hybridMultilevel"/>
    <w:tmpl w:val="B4300BBA"/>
    <w:lvl w:ilvl="0" w:tplc="F858F73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15:restartNumberingAfterBreak="0">
    <w:nsid w:val="05C5002A"/>
    <w:multiLevelType w:val="hybridMultilevel"/>
    <w:tmpl w:val="BA96B0C0"/>
    <w:lvl w:ilvl="0" w:tplc="E8C4533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98D1BC8"/>
    <w:multiLevelType w:val="hybridMultilevel"/>
    <w:tmpl w:val="AD3C6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745BA7"/>
    <w:multiLevelType w:val="hybridMultilevel"/>
    <w:tmpl w:val="EC784456"/>
    <w:lvl w:ilvl="0" w:tplc="CC486114">
      <w:start w:val="1"/>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2462D0B"/>
    <w:multiLevelType w:val="hybridMultilevel"/>
    <w:tmpl w:val="564634D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A170D57"/>
    <w:multiLevelType w:val="hybridMultilevel"/>
    <w:tmpl w:val="1BDAF262"/>
    <w:lvl w:ilvl="0" w:tplc="137275C8">
      <w:start w:val="1"/>
      <w:numFmt w:val="decimal"/>
      <w:lvlText w:val="%1)"/>
      <w:lvlJc w:val="left"/>
      <w:pPr>
        <w:ind w:left="1155" w:hanging="435"/>
      </w:pPr>
      <w:rPr>
        <w:rFonts w:eastAsia="Calibri"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F693A88"/>
    <w:multiLevelType w:val="multilevel"/>
    <w:tmpl w:val="AAA8861C"/>
    <w:lvl w:ilvl="0">
      <w:start w:val="4"/>
      <w:numFmt w:val="decimal"/>
      <w:lvlText w:val="%1."/>
      <w:lvlJc w:val="left"/>
      <w:pPr>
        <w:ind w:left="450" w:hanging="450"/>
      </w:pPr>
      <w:rPr>
        <w:rFonts w:eastAsia="Times New Roman" w:hint="default"/>
      </w:rPr>
    </w:lvl>
    <w:lvl w:ilvl="1">
      <w:start w:val="2"/>
      <w:numFmt w:val="decimal"/>
      <w:lvlText w:val="%1.%2."/>
      <w:lvlJc w:val="left"/>
      <w:pPr>
        <w:ind w:left="1429" w:hanging="720"/>
      </w:pPr>
      <w:rPr>
        <w:rFonts w:eastAsia="Times New Roman" w:hint="default"/>
        <w:b/>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1" w15:restartNumberingAfterBreak="0">
    <w:nsid w:val="21E16F95"/>
    <w:multiLevelType w:val="hybridMultilevel"/>
    <w:tmpl w:val="8E1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F3738C"/>
    <w:multiLevelType w:val="hybridMultilevel"/>
    <w:tmpl w:val="C4885024"/>
    <w:lvl w:ilvl="0" w:tplc="3CE0F1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36100A2"/>
    <w:multiLevelType w:val="hybridMultilevel"/>
    <w:tmpl w:val="FD5AEF02"/>
    <w:lvl w:ilvl="0" w:tplc="DDEC2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CE3EAB"/>
    <w:multiLevelType w:val="hybridMultilevel"/>
    <w:tmpl w:val="B4247C40"/>
    <w:lvl w:ilvl="0" w:tplc="38DA7908">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15:restartNumberingAfterBreak="0">
    <w:nsid w:val="25126BEF"/>
    <w:multiLevelType w:val="hybridMultilevel"/>
    <w:tmpl w:val="15C0B868"/>
    <w:lvl w:ilvl="0" w:tplc="25266A22">
      <w:start w:val="10"/>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8B563BE"/>
    <w:multiLevelType w:val="multilevel"/>
    <w:tmpl w:val="30B4D1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8C26246"/>
    <w:multiLevelType w:val="hybridMultilevel"/>
    <w:tmpl w:val="BB3EE696"/>
    <w:lvl w:ilvl="0" w:tplc="4D20492E">
      <w:start w:val="1"/>
      <w:numFmt w:val="decimal"/>
      <w:lvlText w:val="%1."/>
      <w:lvlJc w:val="left"/>
      <w:pPr>
        <w:tabs>
          <w:tab w:val="num" w:pos="1489"/>
        </w:tabs>
        <w:ind w:left="1489" w:hanging="7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29350950"/>
    <w:multiLevelType w:val="hybridMultilevel"/>
    <w:tmpl w:val="E7309ADE"/>
    <w:lvl w:ilvl="0" w:tplc="25266A22">
      <w:start w:val="10"/>
      <w:numFmt w:val="decimal"/>
      <w:lvlText w:val="%1."/>
      <w:lvlJc w:val="left"/>
      <w:pPr>
        <w:ind w:left="94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1F300B5"/>
    <w:multiLevelType w:val="hybridMultilevel"/>
    <w:tmpl w:val="09BA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792F72"/>
    <w:multiLevelType w:val="hybridMultilevel"/>
    <w:tmpl w:val="7D16585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1" w15:restartNumberingAfterBreak="0">
    <w:nsid w:val="36C13F9A"/>
    <w:multiLevelType w:val="hybridMultilevel"/>
    <w:tmpl w:val="699C2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742164"/>
    <w:multiLevelType w:val="hybridMultilevel"/>
    <w:tmpl w:val="CA2C7846"/>
    <w:lvl w:ilvl="0" w:tplc="A8F697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B36552D"/>
    <w:multiLevelType w:val="hybridMultilevel"/>
    <w:tmpl w:val="C4885024"/>
    <w:lvl w:ilvl="0" w:tplc="3CE0F1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3E9D50F6"/>
    <w:multiLevelType w:val="multilevel"/>
    <w:tmpl w:val="E38E5430"/>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3F5606F"/>
    <w:multiLevelType w:val="hybridMultilevel"/>
    <w:tmpl w:val="4D7C208A"/>
    <w:lvl w:ilvl="0" w:tplc="F858F73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4AD47342"/>
    <w:multiLevelType w:val="multilevel"/>
    <w:tmpl w:val="998611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BEC62A7"/>
    <w:multiLevelType w:val="hybridMultilevel"/>
    <w:tmpl w:val="AC7C9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E747D7F"/>
    <w:multiLevelType w:val="hybridMultilevel"/>
    <w:tmpl w:val="1E340760"/>
    <w:lvl w:ilvl="0" w:tplc="8DD0DFC4">
      <w:start w:val="8"/>
      <w:numFmt w:val="decimal"/>
      <w:lvlText w:val="%1."/>
      <w:lvlJc w:val="left"/>
      <w:pPr>
        <w:ind w:left="1069" w:hanging="360"/>
      </w:pPr>
      <w:rPr>
        <w:rFonts w:hint="default"/>
        <w:color w:val="00206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F8328E2"/>
    <w:multiLevelType w:val="multilevel"/>
    <w:tmpl w:val="559E07E2"/>
    <w:lvl w:ilvl="0">
      <w:start w:val="4"/>
      <w:numFmt w:val="decimal"/>
      <w:lvlText w:val="%1."/>
      <w:lvlJc w:val="left"/>
      <w:pPr>
        <w:ind w:left="540" w:hanging="54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2BE1974"/>
    <w:multiLevelType w:val="multilevel"/>
    <w:tmpl w:val="AF8289E8"/>
    <w:lvl w:ilvl="0">
      <w:start w:val="1"/>
      <w:numFmt w:val="decimal"/>
      <w:lvlText w:val="%1."/>
      <w:lvlJc w:val="left"/>
      <w:pPr>
        <w:ind w:left="720" w:hanging="360"/>
      </w:pPr>
      <w:rPr>
        <w:rFonts w:cs="Times New Roman" w:hint="default"/>
        <w:b/>
      </w:rPr>
    </w:lvl>
    <w:lvl w:ilvl="1">
      <w:start w:val="4"/>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1" w15:restartNumberingAfterBreak="0">
    <w:nsid w:val="5D665B39"/>
    <w:multiLevelType w:val="hybridMultilevel"/>
    <w:tmpl w:val="BFDC00EA"/>
    <w:lvl w:ilvl="0" w:tplc="2D3A90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DBB1028"/>
    <w:multiLevelType w:val="hybridMultilevel"/>
    <w:tmpl w:val="05DE88D0"/>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33" w15:restartNumberingAfterBreak="0">
    <w:nsid w:val="5ED308A4"/>
    <w:multiLevelType w:val="hybridMultilevel"/>
    <w:tmpl w:val="1068E27E"/>
    <w:lvl w:ilvl="0" w:tplc="0A68A46A">
      <w:start w:val="4"/>
      <w:numFmt w:val="decimal"/>
      <w:lvlText w:val="%1."/>
      <w:lvlJc w:val="left"/>
      <w:pPr>
        <w:ind w:left="1429" w:hanging="360"/>
      </w:pPr>
      <w:rPr>
        <w:rFonts w:eastAsia="Times New Roman" w:hint="default"/>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17D4EB6"/>
    <w:multiLevelType w:val="hybridMultilevel"/>
    <w:tmpl w:val="E47AD91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15:restartNumberingAfterBreak="0">
    <w:nsid w:val="6CC45FFF"/>
    <w:multiLevelType w:val="multilevel"/>
    <w:tmpl w:val="117E5120"/>
    <w:lvl w:ilvl="0">
      <w:start w:val="6"/>
      <w:numFmt w:val="decimal"/>
      <w:lvlText w:val="%1."/>
      <w:lvlJc w:val="left"/>
      <w:pPr>
        <w:ind w:left="540" w:hanging="54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3218" w:hanging="108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15:restartNumberingAfterBreak="0">
    <w:nsid w:val="6E923864"/>
    <w:multiLevelType w:val="multilevel"/>
    <w:tmpl w:val="2A7650F0"/>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07055EB"/>
    <w:multiLevelType w:val="hybridMultilevel"/>
    <w:tmpl w:val="20CA4DAA"/>
    <w:lvl w:ilvl="0" w:tplc="BD54E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6120B3"/>
    <w:multiLevelType w:val="hybridMultilevel"/>
    <w:tmpl w:val="EF9A7AD2"/>
    <w:lvl w:ilvl="0" w:tplc="F16ED0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15:restartNumberingAfterBreak="0">
    <w:nsid w:val="7837260E"/>
    <w:multiLevelType w:val="hybridMultilevel"/>
    <w:tmpl w:val="2B0852CC"/>
    <w:lvl w:ilvl="0" w:tplc="F858F73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0" w15:restartNumberingAfterBreak="0">
    <w:nsid w:val="7B721302"/>
    <w:multiLevelType w:val="hybridMultilevel"/>
    <w:tmpl w:val="B71E9878"/>
    <w:lvl w:ilvl="0" w:tplc="2D3A90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B8276CD"/>
    <w:multiLevelType w:val="hybridMultilevel"/>
    <w:tmpl w:val="CC1A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886FF0"/>
    <w:multiLevelType w:val="hybridMultilevel"/>
    <w:tmpl w:val="728E4456"/>
    <w:lvl w:ilvl="0" w:tplc="F858F73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3" w15:restartNumberingAfterBreak="0">
    <w:nsid w:val="7CA75B25"/>
    <w:multiLevelType w:val="hybridMultilevel"/>
    <w:tmpl w:val="B0E854A0"/>
    <w:lvl w:ilvl="0" w:tplc="242AD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4"/>
  </w:num>
  <w:num w:numId="4">
    <w:abstractNumId w:val="21"/>
  </w:num>
  <w:num w:numId="5">
    <w:abstractNumId w:val="9"/>
  </w:num>
  <w:num w:numId="6">
    <w:abstractNumId w:val="6"/>
  </w:num>
  <w:num w:numId="7">
    <w:abstractNumId w:val="19"/>
  </w:num>
  <w:num w:numId="8">
    <w:abstractNumId w:val="2"/>
  </w:num>
  <w:num w:numId="9">
    <w:abstractNumId w:val="27"/>
  </w:num>
  <w:num w:numId="10">
    <w:abstractNumId w:val="25"/>
  </w:num>
  <w:num w:numId="11">
    <w:abstractNumId w:val="3"/>
  </w:num>
  <w:num w:numId="12">
    <w:abstractNumId w:val="30"/>
  </w:num>
  <w:num w:numId="13">
    <w:abstractNumId w:val="20"/>
  </w:num>
  <w:num w:numId="14">
    <w:abstractNumId w:val="32"/>
  </w:num>
  <w:num w:numId="15">
    <w:abstractNumId w:val="41"/>
  </w:num>
  <w:num w:numId="16">
    <w:abstractNumId w:val="42"/>
  </w:num>
  <w:num w:numId="17">
    <w:abstractNumId w:val="7"/>
  </w:num>
  <w:num w:numId="18">
    <w:abstractNumId w:val="14"/>
  </w:num>
  <w:num w:numId="19">
    <w:abstractNumId w:val="39"/>
  </w:num>
  <w:num w:numId="20">
    <w:abstractNumId w:val="4"/>
  </w:num>
  <w:num w:numId="21">
    <w:abstractNumId w:val="17"/>
  </w:num>
  <w:num w:numId="22">
    <w:abstractNumId w:val="38"/>
  </w:num>
  <w:num w:numId="23">
    <w:abstractNumId w:val="13"/>
  </w:num>
  <w:num w:numId="24">
    <w:abstractNumId w:val="26"/>
  </w:num>
  <w:num w:numId="25">
    <w:abstractNumId w:val="11"/>
  </w:num>
  <w:num w:numId="26">
    <w:abstractNumId w:val="16"/>
  </w:num>
  <w:num w:numId="27">
    <w:abstractNumId w:val="5"/>
  </w:num>
  <w:num w:numId="28">
    <w:abstractNumId w:val="22"/>
  </w:num>
  <w:num w:numId="29">
    <w:abstractNumId w:val="37"/>
  </w:num>
  <w:num w:numId="30">
    <w:abstractNumId w:val="28"/>
  </w:num>
  <w:num w:numId="31">
    <w:abstractNumId w:val="18"/>
  </w:num>
  <w:num w:numId="32">
    <w:abstractNumId w:val="15"/>
  </w:num>
  <w:num w:numId="33">
    <w:abstractNumId w:val="31"/>
  </w:num>
  <w:num w:numId="34">
    <w:abstractNumId w:val="10"/>
  </w:num>
  <w:num w:numId="35">
    <w:abstractNumId w:val="43"/>
  </w:num>
  <w:num w:numId="36">
    <w:abstractNumId w:val="33"/>
  </w:num>
  <w:num w:numId="37">
    <w:abstractNumId w:val="12"/>
  </w:num>
  <w:num w:numId="38">
    <w:abstractNumId w:val="23"/>
  </w:num>
  <w:num w:numId="39">
    <w:abstractNumId w:val="36"/>
  </w:num>
  <w:num w:numId="40">
    <w:abstractNumId w:val="29"/>
  </w:num>
  <w:num w:numId="41">
    <w:abstractNumId w:val="40"/>
  </w:num>
  <w:num w:numId="42">
    <w:abstractNumId w:val="35"/>
  </w:num>
  <w:num w:numId="43">
    <w:abstractNumId w:val="24"/>
  </w:num>
  <w:num w:numId="4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1A"/>
    <w:rsid w:val="00000191"/>
    <w:rsid w:val="00000211"/>
    <w:rsid w:val="00000E44"/>
    <w:rsid w:val="000023BF"/>
    <w:rsid w:val="00002A8D"/>
    <w:rsid w:val="00006BFB"/>
    <w:rsid w:val="00007A78"/>
    <w:rsid w:val="00012704"/>
    <w:rsid w:val="00014658"/>
    <w:rsid w:val="000157EC"/>
    <w:rsid w:val="000166D2"/>
    <w:rsid w:val="00020F11"/>
    <w:rsid w:val="0002161B"/>
    <w:rsid w:val="00025DB3"/>
    <w:rsid w:val="0002639D"/>
    <w:rsid w:val="00027D8B"/>
    <w:rsid w:val="00031A3C"/>
    <w:rsid w:val="000338E8"/>
    <w:rsid w:val="000400BC"/>
    <w:rsid w:val="0004119F"/>
    <w:rsid w:val="0004137F"/>
    <w:rsid w:val="00047780"/>
    <w:rsid w:val="000512CF"/>
    <w:rsid w:val="00052DBC"/>
    <w:rsid w:val="00053055"/>
    <w:rsid w:val="000547CA"/>
    <w:rsid w:val="00054AE1"/>
    <w:rsid w:val="00055B0D"/>
    <w:rsid w:val="00056610"/>
    <w:rsid w:val="00056A27"/>
    <w:rsid w:val="000576F9"/>
    <w:rsid w:val="00057A5C"/>
    <w:rsid w:val="00064FC6"/>
    <w:rsid w:val="00066258"/>
    <w:rsid w:val="00066EA7"/>
    <w:rsid w:val="000674B4"/>
    <w:rsid w:val="0007274A"/>
    <w:rsid w:val="000849B9"/>
    <w:rsid w:val="00084A82"/>
    <w:rsid w:val="00084F08"/>
    <w:rsid w:val="0009267B"/>
    <w:rsid w:val="00094ADC"/>
    <w:rsid w:val="000A1125"/>
    <w:rsid w:val="000A16B0"/>
    <w:rsid w:val="000A33A0"/>
    <w:rsid w:val="000B14D8"/>
    <w:rsid w:val="000B1C7F"/>
    <w:rsid w:val="000B1F30"/>
    <w:rsid w:val="000B206B"/>
    <w:rsid w:val="000B2679"/>
    <w:rsid w:val="000B26B7"/>
    <w:rsid w:val="000B3225"/>
    <w:rsid w:val="000B342A"/>
    <w:rsid w:val="000B74C3"/>
    <w:rsid w:val="000C0045"/>
    <w:rsid w:val="000C0453"/>
    <w:rsid w:val="000C06E5"/>
    <w:rsid w:val="000C1BA2"/>
    <w:rsid w:val="000C48E6"/>
    <w:rsid w:val="000C57C4"/>
    <w:rsid w:val="000C5C70"/>
    <w:rsid w:val="000D0E64"/>
    <w:rsid w:val="000D1320"/>
    <w:rsid w:val="000D490D"/>
    <w:rsid w:val="000D4E09"/>
    <w:rsid w:val="000D73D9"/>
    <w:rsid w:val="000D771B"/>
    <w:rsid w:val="000D7750"/>
    <w:rsid w:val="000D7AD4"/>
    <w:rsid w:val="000E0009"/>
    <w:rsid w:val="000E105F"/>
    <w:rsid w:val="000E260D"/>
    <w:rsid w:val="000E4BDE"/>
    <w:rsid w:val="000E56B3"/>
    <w:rsid w:val="000E5D4B"/>
    <w:rsid w:val="000E77E0"/>
    <w:rsid w:val="000F2C8A"/>
    <w:rsid w:val="000F3635"/>
    <w:rsid w:val="000F41C1"/>
    <w:rsid w:val="000F4FBB"/>
    <w:rsid w:val="000F5A69"/>
    <w:rsid w:val="00100274"/>
    <w:rsid w:val="001002F5"/>
    <w:rsid w:val="001013AD"/>
    <w:rsid w:val="0010182F"/>
    <w:rsid w:val="00102583"/>
    <w:rsid w:val="00104376"/>
    <w:rsid w:val="00105219"/>
    <w:rsid w:val="001067D5"/>
    <w:rsid w:val="00107348"/>
    <w:rsid w:val="001122F5"/>
    <w:rsid w:val="0011320A"/>
    <w:rsid w:val="00113D8A"/>
    <w:rsid w:val="0011531A"/>
    <w:rsid w:val="00122862"/>
    <w:rsid w:val="0012466F"/>
    <w:rsid w:val="00124DCC"/>
    <w:rsid w:val="00124E24"/>
    <w:rsid w:val="00127599"/>
    <w:rsid w:val="001311A6"/>
    <w:rsid w:val="00131581"/>
    <w:rsid w:val="0013397E"/>
    <w:rsid w:val="00133A6A"/>
    <w:rsid w:val="00134A55"/>
    <w:rsid w:val="00141269"/>
    <w:rsid w:val="001432B8"/>
    <w:rsid w:val="00147017"/>
    <w:rsid w:val="00147131"/>
    <w:rsid w:val="001478D9"/>
    <w:rsid w:val="00147E19"/>
    <w:rsid w:val="001509A7"/>
    <w:rsid w:val="00151F6D"/>
    <w:rsid w:val="001526AC"/>
    <w:rsid w:val="001526D4"/>
    <w:rsid w:val="00153462"/>
    <w:rsid w:val="00161F58"/>
    <w:rsid w:val="00163FE2"/>
    <w:rsid w:val="00164668"/>
    <w:rsid w:val="00164BF1"/>
    <w:rsid w:val="00164DF1"/>
    <w:rsid w:val="00167440"/>
    <w:rsid w:val="001730C1"/>
    <w:rsid w:val="00174612"/>
    <w:rsid w:val="00176137"/>
    <w:rsid w:val="00181624"/>
    <w:rsid w:val="001830F1"/>
    <w:rsid w:val="00183898"/>
    <w:rsid w:val="001842A2"/>
    <w:rsid w:val="00184CF3"/>
    <w:rsid w:val="00185664"/>
    <w:rsid w:val="00187440"/>
    <w:rsid w:val="00190493"/>
    <w:rsid w:val="001915F1"/>
    <w:rsid w:val="00192923"/>
    <w:rsid w:val="001935F7"/>
    <w:rsid w:val="00195957"/>
    <w:rsid w:val="001962DE"/>
    <w:rsid w:val="00196794"/>
    <w:rsid w:val="001974E1"/>
    <w:rsid w:val="00197AC5"/>
    <w:rsid w:val="001A3F4D"/>
    <w:rsid w:val="001A679B"/>
    <w:rsid w:val="001A7BAA"/>
    <w:rsid w:val="001B0BF4"/>
    <w:rsid w:val="001B2E34"/>
    <w:rsid w:val="001B35A2"/>
    <w:rsid w:val="001B3C82"/>
    <w:rsid w:val="001B558C"/>
    <w:rsid w:val="001B56EF"/>
    <w:rsid w:val="001B5C1D"/>
    <w:rsid w:val="001B67EB"/>
    <w:rsid w:val="001C082B"/>
    <w:rsid w:val="001C0AA4"/>
    <w:rsid w:val="001C2641"/>
    <w:rsid w:val="001C33FD"/>
    <w:rsid w:val="001C3991"/>
    <w:rsid w:val="001C4DCB"/>
    <w:rsid w:val="001C588A"/>
    <w:rsid w:val="001C6544"/>
    <w:rsid w:val="001C65D5"/>
    <w:rsid w:val="001C670C"/>
    <w:rsid w:val="001D0AE0"/>
    <w:rsid w:val="001D2380"/>
    <w:rsid w:val="001D284C"/>
    <w:rsid w:val="001D2C17"/>
    <w:rsid w:val="001D2CA7"/>
    <w:rsid w:val="001D313E"/>
    <w:rsid w:val="001D3E6E"/>
    <w:rsid w:val="001D5B02"/>
    <w:rsid w:val="001D5CD6"/>
    <w:rsid w:val="001D68EB"/>
    <w:rsid w:val="001E2B0E"/>
    <w:rsid w:val="001E31CB"/>
    <w:rsid w:val="001E3B27"/>
    <w:rsid w:val="001E4165"/>
    <w:rsid w:val="001E589C"/>
    <w:rsid w:val="001E6268"/>
    <w:rsid w:val="001E6877"/>
    <w:rsid w:val="001E70FF"/>
    <w:rsid w:val="001E72E7"/>
    <w:rsid w:val="001F4E75"/>
    <w:rsid w:val="001F7D6B"/>
    <w:rsid w:val="002042FC"/>
    <w:rsid w:val="002045AC"/>
    <w:rsid w:val="00207316"/>
    <w:rsid w:val="0021069F"/>
    <w:rsid w:val="00212852"/>
    <w:rsid w:val="00215287"/>
    <w:rsid w:val="002170C4"/>
    <w:rsid w:val="00220CDC"/>
    <w:rsid w:val="00221088"/>
    <w:rsid w:val="00221C53"/>
    <w:rsid w:val="00223533"/>
    <w:rsid w:val="00226127"/>
    <w:rsid w:val="00231583"/>
    <w:rsid w:val="0023161E"/>
    <w:rsid w:val="0023471D"/>
    <w:rsid w:val="00235BF4"/>
    <w:rsid w:val="002371DF"/>
    <w:rsid w:val="00237C63"/>
    <w:rsid w:val="00240EC7"/>
    <w:rsid w:val="00242136"/>
    <w:rsid w:val="00245F5F"/>
    <w:rsid w:val="00247FEE"/>
    <w:rsid w:val="0025152F"/>
    <w:rsid w:val="00252EEA"/>
    <w:rsid w:val="00255460"/>
    <w:rsid w:val="00255D0D"/>
    <w:rsid w:val="00257CBD"/>
    <w:rsid w:val="00260EC7"/>
    <w:rsid w:val="0026239E"/>
    <w:rsid w:val="00263534"/>
    <w:rsid w:val="00264C9F"/>
    <w:rsid w:val="00265E56"/>
    <w:rsid w:val="002707AE"/>
    <w:rsid w:val="00272B77"/>
    <w:rsid w:val="002742F6"/>
    <w:rsid w:val="002806D0"/>
    <w:rsid w:val="00280BEB"/>
    <w:rsid w:val="002812F4"/>
    <w:rsid w:val="002829EC"/>
    <w:rsid w:val="002833AC"/>
    <w:rsid w:val="00283870"/>
    <w:rsid w:val="00283EBA"/>
    <w:rsid w:val="00286442"/>
    <w:rsid w:val="00290165"/>
    <w:rsid w:val="00291400"/>
    <w:rsid w:val="00292A64"/>
    <w:rsid w:val="00293D0F"/>
    <w:rsid w:val="00294C18"/>
    <w:rsid w:val="00294D00"/>
    <w:rsid w:val="002956B8"/>
    <w:rsid w:val="00295856"/>
    <w:rsid w:val="002A0B14"/>
    <w:rsid w:val="002A0B39"/>
    <w:rsid w:val="002A125B"/>
    <w:rsid w:val="002A1A02"/>
    <w:rsid w:val="002A1AC0"/>
    <w:rsid w:val="002A1CBB"/>
    <w:rsid w:val="002A704C"/>
    <w:rsid w:val="002B1755"/>
    <w:rsid w:val="002B25BB"/>
    <w:rsid w:val="002B4AA2"/>
    <w:rsid w:val="002B53B9"/>
    <w:rsid w:val="002B5FBA"/>
    <w:rsid w:val="002B62BD"/>
    <w:rsid w:val="002B744D"/>
    <w:rsid w:val="002B7B4E"/>
    <w:rsid w:val="002C1443"/>
    <w:rsid w:val="002C1782"/>
    <w:rsid w:val="002C1914"/>
    <w:rsid w:val="002C46FE"/>
    <w:rsid w:val="002C4F66"/>
    <w:rsid w:val="002C5188"/>
    <w:rsid w:val="002C767E"/>
    <w:rsid w:val="002C7A15"/>
    <w:rsid w:val="002D010F"/>
    <w:rsid w:val="002D069C"/>
    <w:rsid w:val="002D23C3"/>
    <w:rsid w:val="002D3357"/>
    <w:rsid w:val="002D3E3C"/>
    <w:rsid w:val="002D3E59"/>
    <w:rsid w:val="002D65E4"/>
    <w:rsid w:val="002E1069"/>
    <w:rsid w:val="002E1B92"/>
    <w:rsid w:val="002E47D9"/>
    <w:rsid w:val="002E5547"/>
    <w:rsid w:val="002E5648"/>
    <w:rsid w:val="002F11AA"/>
    <w:rsid w:val="002F1DF7"/>
    <w:rsid w:val="002F3CDD"/>
    <w:rsid w:val="002F3D2C"/>
    <w:rsid w:val="002F4F65"/>
    <w:rsid w:val="002F5D0F"/>
    <w:rsid w:val="00300B7C"/>
    <w:rsid w:val="00300E63"/>
    <w:rsid w:val="003011B5"/>
    <w:rsid w:val="003027EB"/>
    <w:rsid w:val="003033F1"/>
    <w:rsid w:val="00307DD7"/>
    <w:rsid w:val="00310872"/>
    <w:rsid w:val="00311005"/>
    <w:rsid w:val="00312CEA"/>
    <w:rsid w:val="00312D3A"/>
    <w:rsid w:val="003137BC"/>
    <w:rsid w:val="003140CE"/>
    <w:rsid w:val="003160B7"/>
    <w:rsid w:val="00321620"/>
    <w:rsid w:val="00321819"/>
    <w:rsid w:val="00322E77"/>
    <w:rsid w:val="00323D4B"/>
    <w:rsid w:val="0032408E"/>
    <w:rsid w:val="00324BFB"/>
    <w:rsid w:val="003266DD"/>
    <w:rsid w:val="00333A83"/>
    <w:rsid w:val="00334D75"/>
    <w:rsid w:val="00337FFC"/>
    <w:rsid w:val="0034138A"/>
    <w:rsid w:val="0034193A"/>
    <w:rsid w:val="003426B0"/>
    <w:rsid w:val="00343395"/>
    <w:rsid w:val="0034481A"/>
    <w:rsid w:val="003455A6"/>
    <w:rsid w:val="003455CC"/>
    <w:rsid w:val="00345816"/>
    <w:rsid w:val="00347178"/>
    <w:rsid w:val="00350A80"/>
    <w:rsid w:val="00351728"/>
    <w:rsid w:val="00354A56"/>
    <w:rsid w:val="003563AB"/>
    <w:rsid w:val="00357AAF"/>
    <w:rsid w:val="003605A5"/>
    <w:rsid w:val="00361CFF"/>
    <w:rsid w:val="003636FD"/>
    <w:rsid w:val="00364A3E"/>
    <w:rsid w:val="00366515"/>
    <w:rsid w:val="003759E8"/>
    <w:rsid w:val="00375EDF"/>
    <w:rsid w:val="003769ED"/>
    <w:rsid w:val="00380BC2"/>
    <w:rsid w:val="00380DB3"/>
    <w:rsid w:val="00381770"/>
    <w:rsid w:val="00381E78"/>
    <w:rsid w:val="00384605"/>
    <w:rsid w:val="00386019"/>
    <w:rsid w:val="00386869"/>
    <w:rsid w:val="00392024"/>
    <w:rsid w:val="00392027"/>
    <w:rsid w:val="00392632"/>
    <w:rsid w:val="00393C2C"/>
    <w:rsid w:val="00394444"/>
    <w:rsid w:val="00394876"/>
    <w:rsid w:val="003A0221"/>
    <w:rsid w:val="003A2194"/>
    <w:rsid w:val="003A262D"/>
    <w:rsid w:val="003A37C8"/>
    <w:rsid w:val="003A3FE0"/>
    <w:rsid w:val="003A459F"/>
    <w:rsid w:val="003A62E5"/>
    <w:rsid w:val="003B0E91"/>
    <w:rsid w:val="003B209F"/>
    <w:rsid w:val="003B3329"/>
    <w:rsid w:val="003B3E93"/>
    <w:rsid w:val="003B420E"/>
    <w:rsid w:val="003B7B5D"/>
    <w:rsid w:val="003B7FB3"/>
    <w:rsid w:val="003C1356"/>
    <w:rsid w:val="003C2F67"/>
    <w:rsid w:val="003C370E"/>
    <w:rsid w:val="003C3837"/>
    <w:rsid w:val="003C4D55"/>
    <w:rsid w:val="003C5212"/>
    <w:rsid w:val="003C53B3"/>
    <w:rsid w:val="003C5C43"/>
    <w:rsid w:val="003C6234"/>
    <w:rsid w:val="003C7AAF"/>
    <w:rsid w:val="003D1AC9"/>
    <w:rsid w:val="003D63FB"/>
    <w:rsid w:val="003E028F"/>
    <w:rsid w:val="003E06FE"/>
    <w:rsid w:val="003E34DF"/>
    <w:rsid w:val="003E6687"/>
    <w:rsid w:val="003F2199"/>
    <w:rsid w:val="003F39CA"/>
    <w:rsid w:val="003F67F1"/>
    <w:rsid w:val="003F7271"/>
    <w:rsid w:val="0040201C"/>
    <w:rsid w:val="00402063"/>
    <w:rsid w:val="00403FB7"/>
    <w:rsid w:val="00404152"/>
    <w:rsid w:val="00404D50"/>
    <w:rsid w:val="00405389"/>
    <w:rsid w:val="00406084"/>
    <w:rsid w:val="00406C69"/>
    <w:rsid w:val="0040749A"/>
    <w:rsid w:val="004109E7"/>
    <w:rsid w:val="004154FE"/>
    <w:rsid w:val="0041550D"/>
    <w:rsid w:val="00416501"/>
    <w:rsid w:val="00416618"/>
    <w:rsid w:val="004229C9"/>
    <w:rsid w:val="004251ED"/>
    <w:rsid w:val="0042789F"/>
    <w:rsid w:val="00430B7E"/>
    <w:rsid w:val="00431C06"/>
    <w:rsid w:val="0044005E"/>
    <w:rsid w:val="00441FF5"/>
    <w:rsid w:val="00443023"/>
    <w:rsid w:val="00447A3A"/>
    <w:rsid w:val="00447A55"/>
    <w:rsid w:val="00447BA7"/>
    <w:rsid w:val="00447BB4"/>
    <w:rsid w:val="00451566"/>
    <w:rsid w:val="0045325D"/>
    <w:rsid w:val="00453FC8"/>
    <w:rsid w:val="00462041"/>
    <w:rsid w:val="00463503"/>
    <w:rsid w:val="00465355"/>
    <w:rsid w:val="0046582E"/>
    <w:rsid w:val="00466580"/>
    <w:rsid w:val="00466FCA"/>
    <w:rsid w:val="00470E62"/>
    <w:rsid w:val="00477D8C"/>
    <w:rsid w:val="004844A5"/>
    <w:rsid w:val="00484B03"/>
    <w:rsid w:val="00484C06"/>
    <w:rsid w:val="0048783B"/>
    <w:rsid w:val="00490F5C"/>
    <w:rsid w:val="00491AFD"/>
    <w:rsid w:val="00491FDD"/>
    <w:rsid w:val="00493C23"/>
    <w:rsid w:val="00494AB8"/>
    <w:rsid w:val="00494E90"/>
    <w:rsid w:val="00495A22"/>
    <w:rsid w:val="004971AF"/>
    <w:rsid w:val="004974E0"/>
    <w:rsid w:val="004A013B"/>
    <w:rsid w:val="004A2509"/>
    <w:rsid w:val="004A3A57"/>
    <w:rsid w:val="004A50E6"/>
    <w:rsid w:val="004B1976"/>
    <w:rsid w:val="004B2943"/>
    <w:rsid w:val="004B3030"/>
    <w:rsid w:val="004B31C9"/>
    <w:rsid w:val="004B3719"/>
    <w:rsid w:val="004B3BF8"/>
    <w:rsid w:val="004C193D"/>
    <w:rsid w:val="004C1F22"/>
    <w:rsid w:val="004C2A5A"/>
    <w:rsid w:val="004C323F"/>
    <w:rsid w:val="004C4736"/>
    <w:rsid w:val="004C54A1"/>
    <w:rsid w:val="004D26EE"/>
    <w:rsid w:val="004D40A5"/>
    <w:rsid w:val="004D4E99"/>
    <w:rsid w:val="004D6C66"/>
    <w:rsid w:val="004D732F"/>
    <w:rsid w:val="004D7829"/>
    <w:rsid w:val="004E117A"/>
    <w:rsid w:val="004E1AAF"/>
    <w:rsid w:val="004E5748"/>
    <w:rsid w:val="004E5D17"/>
    <w:rsid w:val="004E6BEA"/>
    <w:rsid w:val="004E72EC"/>
    <w:rsid w:val="004F0BA6"/>
    <w:rsid w:val="004F1AA3"/>
    <w:rsid w:val="004F2819"/>
    <w:rsid w:val="004F30DE"/>
    <w:rsid w:val="004F316F"/>
    <w:rsid w:val="004F35E4"/>
    <w:rsid w:val="004F3960"/>
    <w:rsid w:val="004F4114"/>
    <w:rsid w:val="004F67C3"/>
    <w:rsid w:val="005006C6"/>
    <w:rsid w:val="005011E9"/>
    <w:rsid w:val="0050201C"/>
    <w:rsid w:val="005047DD"/>
    <w:rsid w:val="00504B3B"/>
    <w:rsid w:val="00505D56"/>
    <w:rsid w:val="00506406"/>
    <w:rsid w:val="00506602"/>
    <w:rsid w:val="00506BB4"/>
    <w:rsid w:val="00511D11"/>
    <w:rsid w:val="00511EA6"/>
    <w:rsid w:val="00513779"/>
    <w:rsid w:val="00514B45"/>
    <w:rsid w:val="00516E92"/>
    <w:rsid w:val="00517AA1"/>
    <w:rsid w:val="00517E09"/>
    <w:rsid w:val="00521009"/>
    <w:rsid w:val="005277C6"/>
    <w:rsid w:val="005300AA"/>
    <w:rsid w:val="0053121A"/>
    <w:rsid w:val="00532ADF"/>
    <w:rsid w:val="00535AD1"/>
    <w:rsid w:val="00537366"/>
    <w:rsid w:val="00540007"/>
    <w:rsid w:val="005418D5"/>
    <w:rsid w:val="00547551"/>
    <w:rsid w:val="00547B32"/>
    <w:rsid w:val="005520D2"/>
    <w:rsid w:val="00552F16"/>
    <w:rsid w:val="00553022"/>
    <w:rsid w:val="00554E05"/>
    <w:rsid w:val="00557A73"/>
    <w:rsid w:val="005613D9"/>
    <w:rsid w:val="0056713B"/>
    <w:rsid w:val="005719E1"/>
    <w:rsid w:val="005735E5"/>
    <w:rsid w:val="00574631"/>
    <w:rsid w:val="005768EC"/>
    <w:rsid w:val="00576CCF"/>
    <w:rsid w:val="00577802"/>
    <w:rsid w:val="00581803"/>
    <w:rsid w:val="0058437F"/>
    <w:rsid w:val="00587ED3"/>
    <w:rsid w:val="00590242"/>
    <w:rsid w:val="005967C7"/>
    <w:rsid w:val="005A02FE"/>
    <w:rsid w:val="005A0956"/>
    <w:rsid w:val="005A374E"/>
    <w:rsid w:val="005A4061"/>
    <w:rsid w:val="005A54AF"/>
    <w:rsid w:val="005A5E71"/>
    <w:rsid w:val="005A66F5"/>
    <w:rsid w:val="005A6A5D"/>
    <w:rsid w:val="005A775C"/>
    <w:rsid w:val="005B08DE"/>
    <w:rsid w:val="005B31ED"/>
    <w:rsid w:val="005B4821"/>
    <w:rsid w:val="005B5F7C"/>
    <w:rsid w:val="005B70CE"/>
    <w:rsid w:val="005B7FC6"/>
    <w:rsid w:val="005C083C"/>
    <w:rsid w:val="005C0BBA"/>
    <w:rsid w:val="005C31ED"/>
    <w:rsid w:val="005C5474"/>
    <w:rsid w:val="005C74BC"/>
    <w:rsid w:val="005D238B"/>
    <w:rsid w:val="005D72D4"/>
    <w:rsid w:val="005D73F0"/>
    <w:rsid w:val="005D7E52"/>
    <w:rsid w:val="005E03FC"/>
    <w:rsid w:val="005E5197"/>
    <w:rsid w:val="005E5B61"/>
    <w:rsid w:val="005E6FFF"/>
    <w:rsid w:val="005E71E4"/>
    <w:rsid w:val="005F278F"/>
    <w:rsid w:val="005F5A77"/>
    <w:rsid w:val="005F5BD4"/>
    <w:rsid w:val="005F7BAC"/>
    <w:rsid w:val="0060170E"/>
    <w:rsid w:val="00602F8F"/>
    <w:rsid w:val="00603A1B"/>
    <w:rsid w:val="00603DC5"/>
    <w:rsid w:val="006046EC"/>
    <w:rsid w:val="00605653"/>
    <w:rsid w:val="0060724F"/>
    <w:rsid w:val="00610805"/>
    <w:rsid w:val="00610FF5"/>
    <w:rsid w:val="00612011"/>
    <w:rsid w:val="00612122"/>
    <w:rsid w:val="006135DE"/>
    <w:rsid w:val="006175F7"/>
    <w:rsid w:val="006213DF"/>
    <w:rsid w:val="006214ED"/>
    <w:rsid w:val="00622D35"/>
    <w:rsid w:val="00624BF7"/>
    <w:rsid w:val="006255E2"/>
    <w:rsid w:val="0062579B"/>
    <w:rsid w:val="006305E6"/>
    <w:rsid w:val="00636058"/>
    <w:rsid w:val="00640718"/>
    <w:rsid w:val="00642854"/>
    <w:rsid w:val="00642B37"/>
    <w:rsid w:val="006462ED"/>
    <w:rsid w:val="006472BD"/>
    <w:rsid w:val="006558D5"/>
    <w:rsid w:val="00655A3E"/>
    <w:rsid w:val="00655FDA"/>
    <w:rsid w:val="006564C8"/>
    <w:rsid w:val="006564CD"/>
    <w:rsid w:val="00656DA0"/>
    <w:rsid w:val="00660114"/>
    <w:rsid w:val="00662390"/>
    <w:rsid w:val="00662C26"/>
    <w:rsid w:val="006631D1"/>
    <w:rsid w:val="006636BA"/>
    <w:rsid w:val="0066371E"/>
    <w:rsid w:val="0066701A"/>
    <w:rsid w:val="00671496"/>
    <w:rsid w:val="0067235B"/>
    <w:rsid w:val="00677D0C"/>
    <w:rsid w:val="00677DCC"/>
    <w:rsid w:val="00680C95"/>
    <w:rsid w:val="00681809"/>
    <w:rsid w:val="00683965"/>
    <w:rsid w:val="00683D7A"/>
    <w:rsid w:val="006846ED"/>
    <w:rsid w:val="0068763B"/>
    <w:rsid w:val="006902AE"/>
    <w:rsid w:val="006930E3"/>
    <w:rsid w:val="006950E8"/>
    <w:rsid w:val="006A277C"/>
    <w:rsid w:val="006A5448"/>
    <w:rsid w:val="006A6652"/>
    <w:rsid w:val="006A7158"/>
    <w:rsid w:val="006A7354"/>
    <w:rsid w:val="006B0977"/>
    <w:rsid w:val="006B1950"/>
    <w:rsid w:val="006B28EA"/>
    <w:rsid w:val="006B31F9"/>
    <w:rsid w:val="006B3C15"/>
    <w:rsid w:val="006C2678"/>
    <w:rsid w:val="006C4B30"/>
    <w:rsid w:val="006C4DC4"/>
    <w:rsid w:val="006D04EC"/>
    <w:rsid w:val="006D1C6A"/>
    <w:rsid w:val="006D506E"/>
    <w:rsid w:val="006D6479"/>
    <w:rsid w:val="006D72E4"/>
    <w:rsid w:val="006D7AEC"/>
    <w:rsid w:val="006E057D"/>
    <w:rsid w:val="006E28BF"/>
    <w:rsid w:val="006E6702"/>
    <w:rsid w:val="006E6CAC"/>
    <w:rsid w:val="006F3474"/>
    <w:rsid w:val="006F5F37"/>
    <w:rsid w:val="006F6AC8"/>
    <w:rsid w:val="007004CC"/>
    <w:rsid w:val="00701165"/>
    <w:rsid w:val="007022DC"/>
    <w:rsid w:val="007071D9"/>
    <w:rsid w:val="007121BE"/>
    <w:rsid w:val="007135A0"/>
    <w:rsid w:val="0071361D"/>
    <w:rsid w:val="00714EC9"/>
    <w:rsid w:val="00715913"/>
    <w:rsid w:val="00716384"/>
    <w:rsid w:val="007211E7"/>
    <w:rsid w:val="007239FD"/>
    <w:rsid w:val="00723C92"/>
    <w:rsid w:val="00723D68"/>
    <w:rsid w:val="00724E41"/>
    <w:rsid w:val="00725849"/>
    <w:rsid w:val="00726053"/>
    <w:rsid w:val="007265F7"/>
    <w:rsid w:val="0072682D"/>
    <w:rsid w:val="00727459"/>
    <w:rsid w:val="0073438A"/>
    <w:rsid w:val="007354BC"/>
    <w:rsid w:val="00737DF2"/>
    <w:rsid w:val="007406EF"/>
    <w:rsid w:val="00741E44"/>
    <w:rsid w:val="00742470"/>
    <w:rsid w:val="007447D9"/>
    <w:rsid w:val="00744933"/>
    <w:rsid w:val="00746693"/>
    <w:rsid w:val="00750F99"/>
    <w:rsid w:val="00751BE7"/>
    <w:rsid w:val="00752B62"/>
    <w:rsid w:val="007536BE"/>
    <w:rsid w:val="00754F38"/>
    <w:rsid w:val="007561A7"/>
    <w:rsid w:val="007575AC"/>
    <w:rsid w:val="00757ADC"/>
    <w:rsid w:val="00763A0C"/>
    <w:rsid w:val="007653C1"/>
    <w:rsid w:val="00767F9B"/>
    <w:rsid w:val="00770CAC"/>
    <w:rsid w:val="00771DDA"/>
    <w:rsid w:val="007725ED"/>
    <w:rsid w:val="007729E6"/>
    <w:rsid w:val="0078152C"/>
    <w:rsid w:val="00781D8E"/>
    <w:rsid w:val="00782537"/>
    <w:rsid w:val="0078370B"/>
    <w:rsid w:val="0078506C"/>
    <w:rsid w:val="00785885"/>
    <w:rsid w:val="0078786C"/>
    <w:rsid w:val="007909DB"/>
    <w:rsid w:val="007916A5"/>
    <w:rsid w:val="007929A2"/>
    <w:rsid w:val="00792A4C"/>
    <w:rsid w:val="007931C7"/>
    <w:rsid w:val="00794BF1"/>
    <w:rsid w:val="00796D22"/>
    <w:rsid w:val="00797A05"/>
    <w:rsid w:val="007A2BBB"/>
    <w:rsid w:val="007A555D"/>
    <w:rsid w:val="007A7668"/>
    <w:rsid w:val="007B0EE7"/>
    <w:rsid w:val="007B0FFE"/>
    <w:rsid w:val="007B62EC"/>
    <w:rsid w:val="007C00AA"/>
    <w:rsid w:val="007C04B1"/>
    <w:rsid w:val="007C0F68"/>
    <w:rsid w:val="007C3181"/>
    <w:rsid w:val="007C5B4D"/>
    <w:rsid w:val="007C6425"/>
    <w:rsid w:val="007D089C"/>
    <w:rsid w:val="007D1F73"/>
    <w:rsid w:val="007D24B3"/>
    <w:rsid w:val="007D2962"/>
    <w:rsid w:val="007D3001"/>
    <w:rsid w:val="007D418B"/>
    <w:rsid w:val="007D454E"/>
    <w:rsid w:val="007D622B"/>
    <w:rsid w:val="007D72F2"/>
    <w:rsid w:val="007D77F8"/>
    <w:rsid w:val="007E116D"/>
    <w:rsid w:val="007E2FF9"/>
    <w:rsid w:val="007E32CF"/>
    <w:rsid w:val="007E74AB"/>
    <w:rsid w:val="007F1726"/>
    <w:rsid w:val="007F1783"/>
    <w:rsid w:val="007F3F2A"/>
    <w:rsid w:val="00800713"/>
    <w:rsid w:val="00800900"/>
    <w:rsid w:val="00800ACF"/>
    <w:rsid w:val="00804776"/>
    <w:rsid w:val="008142C1"/>
    <w:rsid w:val="008218CC"/>
    <w:rsid w:val="008246A1"/>
    <w:rsid w:val="008277DC"/>
    <w:rsid w:val="0083122B"/>
    <w:rsid w:val="008331E5"/>
    <w:rsid w:val="008355F3"/>
    <w:rsid w:val="00835B06"/>
    <w:rsid w:val="00840EAF"/>
    <w:rsid w:val="008441B5"/>
    <w:rsid w:val="00846565"/>
    <w:rsid w:val="0084689E"/>
    <w:rsid w:val="008501CC"/>
    <w:rsid w:val="00850957"/>
    <w:rsid w:val="00855001"/>
    <w:rsid w:val="0085547A"/>
    <w:rsid w:val="008570DB"/>
    <w:rsid w:val="008578AE"/>
    <w:rsid w:val="00857CF4"/>
    <w:rsid w:val="008606CB"/>
    <w:rsid w:val="00860B22"/>
    <w:rsid w:val="0086121B"/>
    <w:rsid w:val="008616A9"/>
    <w:rsid w:val="008621CF"/>
    <w:rsid w:val="00862B19"/>
    <w:rsid w:val="00863F53"/>
    <w:rsid w:val="00864EE3"/>
    <w:rsid w:val="00864F32"/>
    <w:rsid w:val="00865608"/>
    <w:rsid w:val="008663B0"/>
    <w:rsid w:val="00871827"/>
    <w:rsid w:val="0087351F"/>
    <w:rsid w:val="0087445B"/>
    <w:rsid w:val="008772D8"/>
    <w:rsid w:val="00877AAC"/>
    <w:rsid w:val="00881BBF"/>
    <w:rsid w:val="0088219D"/>
    <w:rsid w:val="008874B2"/>
    <w:rsid w:val="00890D24"/>
    <w:rsid w:val="008955D3"/>
    <w:rsid w:val="008965BA"/>
    <w:rsid w:val="00897917"/>
    <w:rsid w:val="00897DFB"/>
    <w:rsid w:val="008A3150"/>
    <w:rsid w:val="008A4697"/>
    <w:rsid w:val="008A5AB1"/>
    <w:rsid w:val="008A5B72"/>
    <w:rsid w:val="008A6317"/>
    <w:rsid w:val="008B0244"/>
    <w:rsid w:val="008B08E3"/>
    <w:rsid w:val="008B4456"/>
    <w:rsid w:val="008B5DC4"/>
    <w:rsid w:val="008B7776"/>
    <w:rsid w:val="008C0C4A"/>
    <w:rsid w:val="008C3160"/>
    <w:rsid w:val="008C3CFF"/>
    <w:rsid w:val="008C4772"/>
    <w:rsid w:val="008C5BB3"/>
    <w:rsid w:val="008C714D"/>
    <w:rsid w:val="008D01A1"/>
    <w:rsid w:val="008D0ADA"/>
    <w:rsid w:val="008D4EBC"/>
    <w:rsid w:val="008D6281"/>
    <w:rsid w:val="008E149B"/>
    <w:rsid w:val="008E2470"/>
    <w:rsid w:val="008E2629"/>
    <w:rsid w:val="008E2D53"/>
    <w:rsid w:val="008E348C"/>
    <w:rsid w:val="008E614A"/>
    <w:rsid w:val="008E738A"/>
    <w:rsid w:val="008F06E2"/>
    <w:rsid w:val="008F0794"/>
    <w:rsid w:val="008F3ED6"/>
    <w:rsid w:val="008F5DAA"/>
    <w:rsid w:val="008F681B"/>
    <w:rsid w:val="008F6EC6"/>
    <w:rsid w:val="008F72A2"/>
    <w:rsid w:val="00905BDC"/>
    <w:rsid w:val="00905DC3"/>
    <w:rsid w:val="0090614B"/>
    <w:rsid w:val="00911029"/>
    <w:rsid w:val="00913D0E"/>
    <w:rsid w:val="00915692"/>
    <w:rsid w:val="00923B11"/>
    <w:rsid w:val="0092563A"/>
    <w:rsid w:val="00926A83"/>
    <w:rsid w:val="00930411"/>
    <w:rsid w:val="0093073E"/>
    <w:rsid w:val="0093222B"/>
    <w:rsid w:val="00933ADA"/>
    <w:rsid w:val="00934F8F"/>
    <w:rsid w:val="00937512"/>
    <w:rsid w:val="00940BD6"/>
    <w:rsid w:val="00943E47"/>
    <w:rsid w:val="00944028"/>
    <w:rsid w:val="00946F45"/>
    <w:rsid w:val="009551AA"/>
    <w:rsid w:val="009631E8"/>
    <w:rsid w:val="0096531D"/>
    <w:rsid w:val="00967E02"/>
    <w:rsid w:val="00971215"/>
    <w:rsid w:val="0097480C"/>
    <w:rsid w:val="0097597B"/>
    <w:rsid w:val="00982566"/>
    <w:rsid w:val="00983C1B"/>
    <w:rsid w:val="009863CF"/>
    <w:rsid w:val="0099157A"/>
    <w:rsid w:val="00991E3C"/>
    <w:rsid w:val="00992216"/>
    <w:rsid w:val="009928CE"/>
    <w:rsid w:val="00993399"/>
    <w:rsid w:val="00993407"/>
    <w:rsid w:val="009944E2"/>
    <w:rsid w:val="009956D9"/>
    <w:rsid w:val="00997C6A"/>
    <w:rsid w:val="009A02EC"/>
    <w:rsid w:val="009A0EB9"/>
    <w:rsid w:val="009A27EF"/>
    <w:rsid w:val="009A40D1"/>
    <w:rsid w:val="009A44B9"/>
    <w:rsid w:val="009A4705"/>
    <w:rsid w:val="009A7C71"/>
    <w:rsid w:val="009B062D"/>
    <w:rsid w:val="009B15A4"/>
    <w:rsid w:val="009B246F"/>
    <w:rsid w:val="009B30FD"/>
    <w:rsid w:val="009B487F"/>
    <w:rsid w:val="009B4C94"/>
    <w:rsid w:val="009B7C59"/>
    <w:rsid w:val="009C2911"/>
    <w:rsid w:val="009C4765"/>
    <w:rsid w:val="009C68BB"/>
    <w:rsid w:val="009C76D7"/>
    <w:rsid w:val="009C770F"/>
    <w:rsid w:val="009C79AB"/>
    <w:rsid w:val="009D34AE"/>
    <w:rsid w:val="009D5515"/>
    <w:rsid w:val="009D7B0E"/>
    <w:rsid w:val="009E06D1"/>
    <w:rsid w:val="009E108B"/>
    <w:rsid w:val="009E126B"/>
    <w:rsid w:val="009E2C73"/>
    <w:rsid w:val="009E3182"/>
    <w:rsid w:val="009E5F7D"/>
    <w:rsid w:val="009E7DFC"/>
    <w:rsid w:val="009F3F19"/>
    <w:rsid w:val="009F474D"/>
    <w:rsid w:val="009F51ED"/>
    <w:rsid w:val="00A00964"/>
    <w:rsid w:val="00A0210B"/>
    <w:rsid w:val="00A03E7C"/>
    <w:rsid w:val="00A0410C"/>
    <w:rsid w:val="00A043BE"/>
    <w:rsid w:val="00A06F09"/>
    <w:rsid w:val="00A07C90"/>
    <w:rsid w:val="00A07CE2"/>
    <w:rsid w:val="00A07ED4"/>
    <w:rsid w:val="00A14DF5"/>
    <w:rsid w:val="00A15437"/>
    <w:rsid w:val="00A154EF"/>
    <w:rsid w:val="00A17FAC"/>
    <w:rsid w:val="00A20391"/>
    <w:rsid w:val="00A23176"/>
    <w:rsid w:val="00A23C9A"/>
    <w:rsid w:val="00A23D88"/>
    <w:rsid w:val="00A24BF8"/>
    <w:rsid w:val="00A25FFA"/>
    <w:rsid w:val="00A27BB5"/>
    <w:rsid w:val="00A3092F"/>
    <w:rsid w:val="00A30998"/>
    <w:rsid w:val="00A324C5"/>
    <w:rsid w:val="00A346CF"/>
    <w:rsid w:val="00A351BC"/>
    <w:rsid w:val="00A37A84"/>
    <w:rsid w:val="00A417BC"/>
    <w:rsid w:val="00A42E8D"/>
    <w:rsid w:val="00A4310E"/>
    <w:rsid w:val="00A435CC"/>
    <w:rsid w:val="00A436BD"/>
    <w:rsid w:val="00A43D33"/>
    <w:rsid w:val="00A44C4B"/>
    <w:rsid w:val="00A47D46"/>
    <w:rsid w:val="00A47F4D"/>
    <w:rsid w:val="00A50ECF"/>
    <w:rsid w:val="00A53CF3"/>
    <w:rsid w:val="00A54934"/>
    <w:rsid w:val="00A57B13"/>
    <w:rsid w:val="00A57C66"/>
    <w:rsid w:val="00A63CF6"/>
    <w:rsid w:val="00A65E3C"/>
    <w:rsid w:val="00A719BF"/>
    <w:rsid w:val="00A71B2D"/>
    <w:rsid w:val="00A72D73"/>
    <w:rsid w:val="00A74B4D"/>
    <w:rsid w:val="00A766B6"/>
    <w:rsid w:val="00A76779"/>
    <w:rsid w:val="00A8120A"/>
    <w:rsid w:val="00A82D64"/>
    <w:rsid w:val="00A87EA6"/>
    <w:rsid w:val="00A90AE4"/>
    <w:rsid w:val="00A91B5F"/>
    <w:rsid w:val="00A92686"/>
    <w:rsid w:val="00A94B2C"/>
    <w:rsid w:val="00A95AE9"/>
    <w:rsid w:val="00A96290"/>
    <w:rsid w:val="00A96C0B"/>
    <w:rsid w:val="00A9729E"/>
    <w:rsid w:val="00A972F8"/>
    <w:rsid w:val="00A97F31"/>
    <w:rsid w:val="00AA102D"/>
    <w:rsid w:val="00AA1420"/>
    <w:rsid w:val="00AA3D97"/>
    <w:rsid w:val="00AA5142"/>
    <w:rsid w:val="00AA5EBB"/>
    <w:rsid w:val="00AB1DD1"/>
    <w:rsid w:val="00AB5151"/>
    <w:rsid w:val="00AB73A9"/>
    <w:rsid w:val="00AC05E6"/>
    <w:rsid w:val="00AC4F26"/>
    <w:rsid w:val="00AC5AE9"/>
    <w:rsid w:val="00AD0FE2"/>
    <w:rsid w:val="00AD1A32"/>
    <w:rsid w:val="00AD4521"/>
    <w:rsid w:val="00AD4DB1"/>
    <w:rsid w:val="00AD50B7"/>
    <w:rsid w:val="00AE08C7"/>
    <w:rsid w:val="00AE33BB"/>
    <w:rsid w:val="00AE40BA"/>
    <w:rsid w:val="00AE5ACA"/>
    <w:rsid w:val="00AE6197"/>
    <w:rsid w:val="00AE65C2"/>
    <w:rsid w:val="00AE6841"/>
    <w:rsid w:val="00AE7A4F"/>
    <w:rsid w:val="00AE7F75"/>
    <w:rsid w:val="00AF020B"/>
    <w:rsid w:val="00AF1566"/>
    <w:rsid w:val="00AF3917"/>
    <w:rsid w:val="00AF5095"/>
    <w:rsid w:val="00AF58E6"/>
    <w:rsid w:val="00AF7381"/>
    <w:rsid w:val="00AF7802"/>
    <w:rsid w:val="00AF7CDE"/>
    <w:rsid w:val="00AF7D9F"/>
    <w:rsid w:val="00B0166A"/>
    <w:rsid w:val="00B05795"/>
    <w:rsid w:val="00B1134A"/>
    <w:rsid w:val="00B12177"/>
    <w:rsid w:val="00B12DF4"/>
    <w:rsid w:val="00B14CE0"/>
    <w:rsid w:val="00B164EB"/>
    <w:rsid w:val="00B17BF5"/>
    <w:rsid w:val="00B17F70"/>
    <w:rsid w:val="00B20470"/>
    <w:rsid w:val="00B215C8"/>
    <w:rsid w:val="00B23505"/>
    <w:rsid w:val="00B25780"/>
    <w:rsid w:val="00B26412"/>
    <w:rsid w:val="00B275C0"/>
    <w:rsid w:val="00B31238"/>
    <w:rsid w:val="00B342B5"/>
    <w:rsid w:val="00B34340"/>
    <w:rsid w:val="00B3487E"/>
    <w:rsid w:val="00B368EC"/>
    <w:rsid w:val="00B406E7"/>
    <w:rsid w:val="00B421B1"/>
    <w:rsid w:val="00B44A8A"/>
    <w:rsid w:val="00B525D1"/>
    <w:rsid w:val="00B5389B"/>
    <w:rsid w:val="00B55504"/>
    <w:rsid w:val="00B56CAC"/>
    <w:rsid w:val="00B614C3"/>
    <w:rsid w:val="00B63810"/>
    <w:rsid w:val="00B66DC3"/>
    <w:rsid w:val="00B67121"/>
    <w:rsid w:val="00B7043F"/>
    <w:rsid w:val="00B72A56"/>
    <w:rsid w:val="00B7319C"/>
    <w:rsid w:val="00B74E4B"/>
    <w:rsid w:val="00B765C0"/>
    <w:rsid w:val="00B82899"/>
    <w:rsid w:val="00B82FAC"/>
    <w:rsid w:val="00B83266"/>
    <w:rsid w:val="00B87375"/>
    <w:rsid w:val="00B87BEB"/>
    <w:rsid w:val="00B9071C"/>
    <w:rsid w:val="00B9182B"/>
    <w:rsid w:val="00B939FE"/>
    <w:rsid w:val="00B94232"/>
    <w:rsid w:val="00B95225"/>
    <w:rsid w:val="00B95A48"/>
    <w:rsid w:val="00B96D70"/>
    <w:rsid w:val="00B97132"/>
    <w:rsid w:val="00BA07C1"/>
    <w:rsid w:val="00BA390B"/>
    <w:rsid w:val="00BA3F41"/>
    <w:rsid w:val="00BA4A40"/>
    <w:rsid w:val="00BA4D37"/>
    <w:rsid w:val="00BA59BF"/>
    <w:rsid w:val="00BA712C"/>
    <w:rsid w:val="00BB0151"/>
    <w:rsid w:val="00BB10E7"/>
    <w:rsid w:val="00BB2162"/>
    <w:rsid w:val="00BB3139"/>
    <w:rsid w:val="00BB467B"/>
    <w:rsid w:val="00BB4DAA"/>
    <w:rsid w:val="00BB4FB5"/>
    <w:rsid w:val="00BB6BAF"/>
    <w:rsid w:val="00BB745F"/>
    <w:rsid w:val="00BB783D"/>
    <w:rsid w:val="00BC17E2"/>
    <w:rsid w:val="00BC193C"/>
    <w:rsid w:val="00BC31C3"/>
    <w:rsid w:val="00BC3453"/>
    <w:rsid w:val="00BC346D"/>
    <w:rsid w:val="00BC4824"/>
    <w:rsid w:val="00BC4D16"/>
    <w:rsid w:val="00BD08C4"/>
    <w:rsid w:val="00BD25C2"/>
    <w:rsid w:val="00BD2D12"/>
    <w:rsid w:val="00BD3A87"/>
    <w:rsid w:val="00BD6E72"/>
    <w:rsid w:val="00BD6FB6"/>
    <w:rsid w:val="00BE00B4"/>
    <w:rsid w:val="00BE1A7E"/>
    <w:rsid w:val="00BE3005"/>
    <w:rsid w:val="00BE4174"/>
    <w:rsid w:val="00BE48EE"/>
    <w:rsid w:val="00BE4BB6"/>
    <w:rsid w:val="00BE7F08"/>
    <w:rsid w:val="00BF014F"/>
    <w:rsid w:val="00BF1BCB"/>
    <w:rsid w:val="00BF251E"/>
    <w:rsid w:val="00BF3822"/>
    <w:rsid w:val="00BF3AD6"/>
    <w:rsid w:val="00BF3E5B"/>
    <w:rsid w:val="00BF64E4"/>
    <w:rsid w:val="00C004D3"/>
    <w:rsid w:val="00C04EDD"/>
    <w:rsid w:val="00C05AE7"/>
    <w:rsid w:val="00C05D57"/>
    <w:rsid w:val="00C06352"/>
    <w:rsid w:val="00C10B97"/>
    <w:rsid w:val="00C17725"/>
    <w:rsid w:val="00C21378"/>
    <w:rsid w:val="00C265A5"/>
    <w:rsid w:val="00C26C2F"/>
    <w:rsid w:val="00C3101C"/>
    <w:rsid w:val="00C332C1"/>
    <w:rsid w:val="00C34AE3"/>
    <w:rsid w:val="00C37101"/>
    <w:rsid w:val="00C37C77"/>
    <w:rsid w:val="00C43B3F"/>
    <w:rsid w:val="00C443D7"/>
    <w:rsid w:val="00C44E08"/>
    <w:rsid w:val="00C47201"/>
    <w:rsid w:val="00C5004F"/>
    <w:rsid w:val="00C5301B"/>
    <w:rsid w:val="00C60260"/>
    <w:rsid w:val="00C605EB"/>
    <w:rsid w:val="00C6067D"/>
    <w:rsid w:val="00C60B78"/>
    <w:rsid w:val="00C6121C"/>
    <w:rsid w:val="00C6177F"/>
    <w:rsid w:val="00C656E6"/>
    <w:rsid w:val="00C65E05"/>
    <w:rsid w:val="00C66889"/>
    <w:rsid w:val="00C70778"/>
    <w:rsid w:val="00C71F9D"/>
    <w:rsid w:val="00C75D1E"/>
    <w:rsid w:val="00C764A6"/>
    <w:rsid w:val="00C778AF"/>
    <w:rsid w:val="00C815E2"/>
    <w:rsid w:val="00C84D47"/>
    <w:rsid w:val="00C84F15"/>
    <w:rsid w:val="00C851FD"/>
    <w:rsid w:val="00C85BD2"/>
    <w:rsid w:val="00C86FCB"/>
    <w:rsid w:val="00C87419"/>
    <w:rsid w:val="00C913E7"/>
    <w:rsid w:val="00C9590E"/>
    <w:rsid w:val="00C95EE9"/>
    <w:rsid w:val="00C96055"/>
    <w:rsid w:val="00C974EF"/>
    <w:rsid w:val="00CA37E9"/>
    <w:rsid w:val="00CA5396"/>
    <w:rsid w:val="00CA7539"/>
    <w:rsid w:val="00CB158E"/>
    <w:rsid w:val="00CB6880"/>
    <w:rsid w:val="00CC19CA"/>
    <w:rsid w:val="00CC1B36"/>
    <w:rsid w:val="00CC3C91"/>
    <w:rsid w:val="00CC6347"/>
    <w:rsid w:val="00CC65B2"/>
    <w:rsid w:val="00CD1F4A"/>
    <w:rsid w:val="00CD2184"/>
    <w:rsid w:val="00CD2984"/>
    <w:rsid w:val="00CD4832"/>
    <w:rsid w:val="00CD5A05"/>
    <w:rsid w:val="00CD6BC4"/>
    <w:rsid w:val="00CE1475"/>
    <w:rsid w:val="00CE31AD"/>
    <w:rsid w:val="00CE7FF4"/>
    <w:rsid w:val="00CF1461"/>
    <w:rsid w:val="00CF3EA7"/>
    <w:rsid w:val="00CF4693"/>
    <w:rsid w:val="00CF584D"/>
    <w:rsid w:val="00D00BAE"/>
    <w:rsid w:val="00D03271"/>
    <w:rsid w:val="00D039A1"/>
    <w:rsid w:val="00D0518C"/>
    <w:rsid w:val="00D12CE6"/>
    <w:rsid w:val="00D13A87"/>
    <w:rsid w:val="00D13FEF"/>
    <w:rsid w:val="00D142F7"/>
    <w:rsid w:val="00D15B24"/>
    <w:rsid w:val="00D15CDF"/>
    <w:rsid w:val="00D16C01"/>
    <w:rsid w:val="00D178BE"/>
    <w:rsid w:val="00D23468"/>
    <w:rsid w:val="00D23674"/>
    <w:rsid w:val="00D238B4"/>
    <w:rsid w:val="00D23AE0"/>
    <w:rsid w:val="00D23DE4"/>
    <w:rsid w:val="00D24D80"/>
    <w:rsid w:val="00D251BD"/>
    <w:rsid w:val="00D255A0"/>
    <w:rsid w:val="00D260C4"/>
    <w:rsid w:val="00D26FF4"/>
    <w:rsid w:val="00D2726F"/>
    <w:rsid w:val="00D27B20"/>
    <w:rsid w:val="00D27B7A"/>
    <w:rsid w:val="00D30642"/>
    <w:rsid w:val="00D33BE9"/>
    <w:rsid w:val="00D42D3C"/>
    <w:rsid w:val="00D43679"/>
    <w:rsid w:val="00D43BF2"/>
    <w:rsid w:val="00D43D02"/>
    <w:rsid w:val="00D44CE2"/>
    <w:rsid w:val="00D465F3"/>
    <w:rsid w:val="00D47A86"/>
    <w:rsid w:val="00D509A9"/>
    <w:rsid w:val="00D50F4A"/>
    <w:rsid w:val="00D51396"/>
    <w:rsid w:val="00D5549F"/>
    <w:rsid w:val="00D559EC"/>
    <w:rsid w:val="00D56A9F"/>
    <w:rsid w:val="00D610C7"/>
    <w:rsid w:val="00D62FD4"/>
    <w:rsid w:val="00D65895"/>
    <w:rsid w:val="00D6766C"/>
    <w:rsid w:val="00D71D94"/>
    <w:rsid w:val="00D71DCA"/>
    <w:rsid w:val="00D73B75"/>
    <w:rsid w:val="00D7715D"/>
    <w:rsid w:val="00D77D5E"/>
    <w:rsid w:val="00D77FF9"/>
    <w:rsid w:val="00D82305"/>
    <w:rsid w:val="00D82DF7"/>
    <w:rsid w:val="00D838AE"/>
    <w:rsid w:val="00D90592"/>
    <w:rsid w:val="00D90CF3"/>
    <w:rsid w:val="00D91411"/>
    <w:rsid w:val="00D92857"/>
    <w:rsid w:val="00D93CFB"/>
    <w:rsid w:val="00D93D61"/>
    <w:rsid w:val="00D964DD"/>
    <w:rsid w:val="00DA1C86"/>
    <w:rsid w:val="00DA2514"/>
    <w:rsid w:val="00DA323C"/>
    <w:rsid w:val="00DA34D1"/>
    <w:rsid w:val="00DA3AA5"/>
    <w:rsid w:val="00DA4223"/>
    <w:rsid w:val="00DA6CCF"/>
    <w:rsid w:val="00DA7A10"/>
    <w:rsid w:val="00DB091D"/>
    <w:rsid w:val="00DB0C95"/>
    <w:rsid w:val="00DB13B0"/>
    <w:rsid w:val="00DB270D"/>
    <w:rsid w:val="00DB39A7"/>
    <w:rsid w:val="00DB6D30"/>
    <w:rsid w:val="00DC21A8"/>
    <w:rsid w:val="00DC2A5C"/>
    <w:rsid w:val="00DC36B5"/>
    <w:rsid w:val="00DC4FD4"/>
    <w:rsid w:val="00DC534F"/>
    <w:rsid w:val="00DD0294"/>
    <w:rsid w:val="00DD12BF"/>
    <w:rsid w:val="00DD3D1B"/>
    <w:rsid w:val="00DD4076"/>
    <w:rsid w:val="00DD7FBE"/>
    <w:rsid w:val="00DE0C93"/>
    <w:rsid w:val="00DE21D7"/>
    <w:rsid w:val="00DE2F5E"/>
    <w:rsid w:val="00DE5AF9"/>
    <w:rsid w:val="00DE7071"/>
    <w:rsid w:val="00DE7E08"/>
    <w:rsid w:val="00DE7F99"/>
    <w:rsid w:val="00DF02AB"/>
    <w:rsid w:val="00DF0CE6"/>
    <w:rsid w:val="00DF5DFD"/>
    <w:rsid w:val="00DF5E6C"/>
    <w:rsid w:val="00E0123B"/>
    <w:rsid w:val="00E01380"/>
    <w:rsid w:val="00E0154B"/>
    <w:rsid w:val="00E018E2"/>
    <w:rsid w:val="00E01B74"/>
    <w:rsid w:val="00E037EF"/>
    <w:rsid w:val="00E043E2"/>
    <w:rsid w:val="00E053C7"/>
    <w:rsid w:val="00E05C04"/>
    <w:rsid w:val="00E06E04"/>
    <w:rsid w:val="00E06F5B"/>
    <w:rsid w:val="00E07AC5"/>
    <w:rsid w:val="00E100FA"/>
    <w:rsid w:val="00E112E0"/>
    <w:rsid w:val="00E11AB6"/>
    <w:rsid w:val="00E11CBB"/>
    <w:rsid w:val="00E12418"/>
    <w:rsid w:val="00E130E5"/>
    <w:rsid w:val="00E1409F"/>
    <w:rsid w:val="00E1455B"/>
    <w:rsid w:val="00E1521D"/>
    <w:rsid w:val="00E20CCE"/>
    <w:rsid w:val="00E21F40"/>
    <w:rsid w:val="00E224E7"/>
    <w:rsid w:val="00E23903"/>
    <w:rsid w:val="00E26BA9"/>
    <w:rsid w:val="00E27ECA"/>
    <w:rsid w:val="00E32544"/>
    <w:rsid w:val="00E3266E"/>
    <w:rsid w:val="00E3292E"/>
    <w:rsid w:val="00E33137"/>
    <w:rsid w:val="00E33214"/>
    <w:rsid w:val="00E3382B"/>
    <w:rsid w:val="00E3537A"/>
    <w:rsid w:val="00E376B0"/>
    <w:rsid w:val="00E37E29"/>
    <w:rsid w:val="00E37F83"/>
    <w:rsid w:val="00E40781"/>
    <w:rsid w:val="00E412BA"/>
    <w:rsid w:val="00E41478"/>
    <w:rsid w:val="00E415B5"/>
    <w:rsid w:val="00E42185"/>
    <w:rsid w:val="00E439D0"/>
    <w:rsid w:val="00E43DFE"/>
    <w:rsid w:val="00E44467"/>
    <w:rsid w:val="00E44831"/>
    <w:rsid w:val="00E450AE"/>
    <w:rsid w:val="00E450C7"/>
    <w:rsid w:val="00E451B4"/>
    <w:rsid w:val="00E45217"/>
    <w:rsid w:val="00E46FA4"/>
    <w:rsid w:val="00E51034"/>
    <w:rsid w:val="00E52302"/>
    <w:rsid w:val="00E5345F"/>
    <w:rsid w:val="00E55576"/>
    <w:rsid w:val="00E56822"/>
    <w:rsid w:val="00E60A99"/>
    <w:rsid w:val="00E61082"/>
    <w:rsid w:val="00E63FBC"/>
    <w:rsid w:val="00E64962"/>
    <w:rsid w:val="00E65A08"/>
    <w:rsid w:val="00E67978"/>
    <w:rsid w:val="00E7441E"/>
    <w:rsid w:val="00E77B03"/>
    <w:rsid w:val="00E80081"/>
    <w:rsid w:val="00E80B51"/>
    <w:rsid w:val="00E82539"/>
    <w:rsid w:val="00E82D8F"/>
    <w:rsid w:val="00E85679"/>
    <w:rsid w:val="00E91678"/>
    <w:rsid w:val="00E93EF2"/>
    <w:rsid w:val="00E940B8"/>
    <w:rsid w:val="00E94C80"/>
    <w:rsid w:val="00E950E3"/>
    <w:rsid w:val="00E95BA7"/>
    <w:rsid w:val="00E97E83"/>
    <w:rsid w:val="00EA03BC"/>
    <w:rsid w:val="00EA1C41"/>
    <w:rsid w:val="00EA325C"/>
    <w:rsid w:val="00EA69BB"/>
    <w:rsid w:val="00EA7D90"/>
    <w:rsid w:val="00EB0D17"/>
    <w:rsid w:val="00EB147C"/>
    <w:rsid w:val="00EB2176"/>
    <w:rsid w:val="00EB21A1"/>
    <w:rsid w:val="00EB21DD"/>
    <w:rsid w:val="00EB363D"/>
    <w:rsid w:val="00EB3D76"/>
    <w:rsid w:val="00EB3F0E"/>
    <w:rsid w:val="00EB6528"/>
    <w:rsid w:val="00EB6C2B"/>
    <w:rsid w:val="00EB7358"/>
    <w:rsid w:val="00EC1BCA"/>
    <w:rsid w:val="00EC3BAB"/>
    <w:rsid w:val="00EC4DF3"/>
    <w:rsid w:val="00EC519C"/>
    <w:rsid w:val="00ED0197"/>
    <w:rsid w:val="00ED0485"/>
    <w:rsid w:val="00ED0772"/>
    <w:rsid w:val="00ED52F8"/>
    <w:rsid w:val="00ED547C"/>
    <w:rsid w:val="00ED5AD8"/>
    <w:rsid w:val="00ED5DCB"/>
    <w:rsid w:val="00ED7936"/>
    <w:rsid w:val="00EE0232"/>
    <w:rsid w:val="00EE075A"/>
    <w:rsid w:val="00EE0F12"/>
    <w:rsid w:val="00EE2ADD"/>
    <w:rsid w:val="00EE4C5E"/>
    <w:rsid w:val="00EF012D"/>
    <w:rsid w:val="00EF14D9"/>
    <w:rsid w:val="00EF5F55"/>
    <w:rsid w:val="00F000F0"/>
    <w:rsid w:val="00F02F9C"/>
    <w:rsid w:val="00F0556B"/>
    <w:rsid w:val="00F055BD"/>
    <w:rsid w:val="00F05D1F"/>
    <w:rsid w:val="00F11810"/>
    <w:rsid w:val="00F12D3B"/>
    <w:rsid w:val="00F13318"/>
    <w:rsid w:val="00F23E84"/>
    <w:rsid w:val="00F25842"/>
    <w:rsid w:val="00F26F57"/>
    <w:rsid w:val="00F27456"/>
    <w:rsid w:val="00F30121"/>
    <w:rsid w:val="00F30937"/>
    <w:rsid w:val="00F30938"/>
    <w:rsid w:val="00F3274D"/>
    <w:rsid w:val="00F37CD8"/>
    <w:rsid w:val="00F40BBD"/>
    <w:rsid w:val="00F441C1"/>
    <w:rsid w:val="00F45980"/>
    <w:rsid w:val="00F459E4"/>
    <w:rsid w:val="00F4686F"/>
    <w:rsid w:val="00F539BA"/>
    <w:rsid w:val="00F540D5"/>
    <w:rsid w:val="00F5442E"/>
    <w:rsid w:val="00F563C9"/>
    <w:rsid w:val="00F572D9"/>
    <w:rsid w:val="00F60420"/>
    <w:rsid w:val="00F6241E"/>
    <w:rsid w:val="00F628A0"/>
    <w:rsid w:val="00F630ED"/>
    <w:rsid w:val="00F63731"/>
    <w:rsid w:val="00F66467"/>
    <w:rsid w:val="00F669C7"/>
    <w:rsid w:val="00F66A28"/>
    <w:rsid w:val="00F67BBF"/>
    <w:rsid w:val="00F67F43"/>
    <w:rsid w:val="00F7132C"/>
    <w:rsid w:val="00F7214E"/>
    <w:rsid w:val="00F75705"/>
    <w:rsid w:val="00F75D30"/>
    <w:rsid w:val="00F75F97"/>
    <w:rsid w:val="00F80ED8"/>
    <w:rsid w:val="00F84351"/>
    <w:rsid w:val="00F900F2"/>
    <w:rsid w:val="00F9054F"/>
    <w:rsid w:val="00F91110"/>
    <w:rsid w:val="00F93E73"/>
    <w:rsid w:val="00F93EF2"/>
    <w:rsid w:val="00F941C2"/>
    <w:rsid w:val="00F96077"/>
    <w:rsid w:val="00F9654A"/>
    <w:rsid w:val="00F967A7"/>
    <w:rsid w:val="00FA070D"/>
    <w:rsid w:val="00FA08D6"/>
    <w:rsid w:val="00FA0B05"/>
    <w:rsid w:val="00FA131C"/>
    <w:rsid w:val="00FA37A8"/>
    <w:rsid w:val="00FA51E7"/>
    <w:rsid w:val="00FA59D8"/>
    <w:rsid w:val="00FA67D7"/>
    <w:rsid w:val="00FA70EC"/>
    <w:rsid w:val="00FA7322"/>
    <w:rsid w:val="00FB04C0"/>
    <w:rsid w:val="00FB118A"/>
    <w:rsid w:val="00FB1820"/>
    <w:rsid w:val="00FB613A"/>
    <w:rsid w:val="00FC1AB3"/>
    <w:rsid w:val="00FC298F"/>
    <w:rsid w:val="00FC49CC"/>
    <w:rsid w:val="00FC519F"/>
    <w:rsid w:val="00FC5B53"/>
    <w:rsid w:val="00FC65B0"/>
    <w:rsid w:val="00FC67FC"/>
    <w:rsid w:val="00FC7804"/>
    <w:rsid w:val="00FC7B99"/>
    <w:rsid w:val="00FD018E"/>
    <w:rsid w:val="00FD32C4"/>
    <w:rsid w:val="00FD35CC"/>
    <w:rsid w:val="00FD365E"/>
    <w:rsid w:val="00FD36B9"/>
    <w:rsid w:val="00FD41B8"/>
    <w:rsid w:val="00FD5EF9"/>
    <w:rsid w:val="00FD6243"/>
    <w:rsid w:val="00FD7D72"/>
    <w:rsid w:val="00FE00F3"/>
    <w:rsid w:val="00FE068A"/>
    <w:rsid w:val="00FE3746"/>
    <w:rsid w:val="00FE4829"/>
    <w:rsid w:val="00FF01AC"/>
    <w:rsid w:val="00FF1A61"/>
    <w:rsid w:val="00FF4745"/>
    <w:rsid w:val="00FF6EF1"/>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ED719-2416-4422-B7F7-F23EEB24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4D1"/>
  </w:style>
  <w:style w:type="paragraph" w:styleId="1">
    <w:name w:val="heading 1"/>
    <w:basedOn w:val="a0"/>
    <w:next w:val="a0"/>
    <w:link w:val="10"/>
    <w:qFormat/>
    <w:rsid w:val="0066701A"/>
    <w:pPr>
      <w:keepNext/>
      <w:spacing w:before="240" w:after="60" w:line="240" w:lineRule="auto"/>
      <w:outlineLvl w:val="0"/>
    </w:pPr>
    <w:rPr>
      <w:rFonts w:ascii="Arial" w:eastAsia="Times New Roman" w:hAnsi="Arial" w:cs="Times New Roman"/>
      <w:b/>
      <w:kern w:val="28"/>
      <w:sz w:val="28"/>
      <w:szCs w:val="20"/>
      <w:lang w:eastAsia="ru-RU"/>
    </w:rPr>
  </w:style>
  <w:style w:type="paragraph" w:styleId="20">
    <w:name w:val="heading 2"/>
    <w:basedOn w:val="a0"/>
    <w:next w:val="a0"/>
    <w:link w:val="21"/>
    <w:uiPriority w:val="9"/>
    <w:unhideWhenUsed/>
    <w:qFormat/>
    <w:rsid w:val="00D238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6701A"/>
    <w:rPr>
      <w:rFonts w:ascii="Arial" w:eastAsia="Times New Roman" w:hAnsi="Arial" w:cs="Times New Roman"/>
      <w:b/>
      <w:kern w:val="28"/>
      <w:sz w:val="28"/>
      <w:szCs w:val="20"/>
      <w:lang w:eastAsia="ru-RU"/>
    </w:rPr>
  </w:style>
  <w:style w:type="numbering" w:customStyle="1" w:styleId="11">
    <w:name w:val="Нет списка1"/>
    <w:next w:val="a3"/>
    <w:semiHidden/>
    <w:rsid w:val="0066701A"/>
  </w:style>
  <w:style w:type="paragraph" w:customStyle="1" w:styleId="a4">
    <w:name w:val="Знак Знак Знак Знак Знак Знак Знак Знак Знак Знак Знак Знак"/>
    <w:basedOn w:val="a0"/>
    <w:rsid w:val="0066701A"/>
    <w:pPr>
      <w:spacing w:after="160" w:line="240" w:lineRule="exact"/>
    </w:pPr>
    <w:rPr>
      <w:rFonts w:ascii="Arial" w:eastAsia="Times New Roman" w:hAnsi="Arial" w:cs="Arial"/>
      <w:sz w:val="20"/>
      <w:szCs w:val="20"/>
      <w:lang w:val="en-US"/>
    </w:rPr>
  </w:style>
  <w:style w:type="paragraph" w:styleId="a5">
    <w:name w:val="Subtitle"/>
    <w:basedOn w:val="a0"/>
    <w:link w:val="a6"/>
    <w:qFormat/>
    <w:rsid w:val="0066701A"/>
    <w:pPr>
      <w:spacing w:after="0" w:line="240" w:lineRule="auto"/>
      <w:jc w:val="center"/>
    </w:pPr>
    <w:rPr>
      <w:rFonts w:ascii="Times New Roman" w:eastAsia="Times New Roman" w:hAnsi="Times New Roman" w:cs="Times New Roman"/>
      <w:sz w:val="32"/>
      <w:szCs w:val="20"/>
      <w:lang w:eastAsia="ru-RU"/>
    </w:rPr>
  </w:style>
  <w:style w:type="character" w:customStyle="1" w:styleId="a6">
    <w:name w:val="Подзаголовок Знак"/>
    <w:basedOn w:val="a1"/>
    <w:link w:val="a5"/>
    <w:rsid w:val="0066701A"/>
    <w:rPr>
      <w:rFonts w:ascii="Times New Roman" w:eastAsia="Times New Roman" w:hAnsi="Times New Roman" w:cs="Times New Roman"/>
      <w:sz w:val="32"/>
      <w:szCs w:val="20"/>
      <w:lang w:eastAsia="ru-RU"/>
    </w:rPr>
  </w:style>
  <w:style w:type="paragraph" w:styleId="a7">
    <w:name w:val="Body Text"/>
    <w:basedOn w:val="a0"/>
    <w:link w:val="a8"/>
    <w:rsid w:val="0066701A"/>
    <w:pPr>
      <w:spacing w:after="0" w:line="240" w:lineRule="auto"/>
      <w:ind w:right="-766"/>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1"/>
    <w:link w:val="a7"/>
    <w:rsid w:val="0066701A"/>
    <w:rPr>
      <w:rFonts w:ascii="Times New Roman" w:eastAsia="Times New Roman" w:hAnsi="Times New Roman" w:cs="Times New Roman"/>
      <w:sz w:val="28"/>
      <w:szCs w:val="20"/>
      <w:lang w:eastAsia="ru-RU"/>
    </w:rPr>
  </w:style>
  <w:style w:type="paragraph" w:customStyle="1" w:styleId="a9">
    <w:name w:val="Знак Знак Знак Знак Знак Знак Знак Знак Знак Знак"/>
    <w:basedOn w:val="a0"/>
    <w:rsid w:val="0066701A"/>
    <w:pPr>
      <w:spacing w:after="160" w:line="240" w:lineRule="exact"/>
    </w:pPr>
    <w:rPr>
      <w:rFonts w:ascii="Verdana" w:eastAsia="Times New Roman" w:hAnsi="Verdana" w:cs="Times New Roman"/>
      <w:sz w:val="24"/>
      <w:szCs w:val="24"/>
      <w:lang w:val="en-US"/>
    </w:rPr>
  </w:style>
  <w:style w:type="paragraph" w:styleId="22">
    <w:name w:val="Body Text 2"/>
    <w:basedOn w:val="a0"/>
    <w:link w:val="23"/>
    <w:rsid w:val="0066701A"/>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66701A"/>
    <w:rPr>
      <w:rFonts w:ascii="Times New Roman" w:eastAsia="Times New Roman" w:hAnsi="Times New Roman" w:cs="Times New Roman"/>
      <w:sz w:val="28"/>
      <w:szCs w:val="20"/>
      <w:lang w:eastAsia="ru-RU"/>
    </w:rPr>
  </w:style>
  <w:style w:type="paragraph" w:customStyle="1" w:styleId="12">
    <w:name w:val="1 Знак"/>
    <w:basedOn w:val="a0"/>
    <w:rsid w:val="0066701A"/>
    <w:pPr>
      <w:spacing w:after="160" w:line="240" w:lineRule="exact"/>
    </w:pPr>
    <w:rPr>
      <w:rFonts w:ascii="Verdana" w:eastAsia="Times New Roman" w:hAnsi="Verdana" w:cs="Times New Roman"/>
      <w:sz w:val="20"/>
      <w:szCs w:val="20"/>
      <w:lang w:val="en-US"/>
    </w:rPr>
  </w:style>
  <w:style w:type="paragraph" w:customStyle="1" w:styleId="aa">
    <w:name w:val="Знак"/>
    <w:basedOn w:val="a0"/>
    <w:autoRedefine/>
    <w:rsid w:val="0066701A"/>
    <w:pPr>
      <w:spacing w:after="160" w:line="240" w:lineRule="exact"/>
    </w:pPr>
    <w:rPr>
      <w:rFonts w:ascii="Times New Roman" w:eastAsia="SimSun" w:hAnsi="Times New Roman" w:cs="Times New Roman"/>
      <w:b/>
      <w:sz w:val="28"/>
      <w:szCs w:val="24"/>
      <w:lang w:val="en-US"/>
    </w:rPr>
  </w:style>
  <w:style w:type="paragraph" w:styleId="ab">
    <w:name w:val="Body Text Indent"/>
    <w:basedOn w:val="a0"/>
    <w:link w:val="ac"/>
    <w:rsid w:val="0066701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rsid w:val="0066701A"/>
    <w:rPr>
      <w:rFonts w:ascii="Times New Roman" w:eastAsia="Times New Roman" w:hAnsi="Times New Roman" w:cs="Times New Roman"/>
      <w:sz w:val="24"/>
      <w:szCs w:val="24"/>
      <w:lang w:eastAsia="ru-RU"/>
    </w:rPr>
  </w:style>
  <w:style w:type="paragraph" w:customStyle="1" w:styleId="13">
    <w:name w:val="Знак1"/>
    <w:basedOn w:val="a0"/>
    <w:rsid w:val="0066701A"/>
    <w:pPr>
      <w:spacing w:after="160" w:line="240" w:lineRule="exact"/>
    </w:pPr>
    <w:rPr>
      <w:rFonts w:ascii="Verdana" w:eastAsia="Times New Roman" w:hAnsi="Verdana" w:cs="Times New Roman"/>
      <w:sz w:val="20"/>
      <w:szCs w:val="20"/>
      <w:lang w:val="en-US"/>
    </w:rPr>
  </w:style>
  <w:style w:type="paragraph" w:styleId="ad">
    <w:name w:val="Normal (Web)"/>
    <w:basedOn w:val="a0"/>
    <w:rsid w:val="0066701A"/>
    <w:pPr>
      <w:spacing w:before="60" w:after="216" w:line="408" w:lineRule="atLeast"/>
      <w:ind w:firstLine="276"/>
    </w:pPr>
    <w:rPr>
      <w:rFonts w:ascii="Arial" w:eastAsia="Times New Roman" w:hAnsi="Arial" w:cs="Arial"/>
      <w:color w:val="333333"/>
      <w:sz w:val="14"/>
      <w:szCs w:val="14"/>
      <w:lang w:eastAsia="ru-RU"/>
    </w:rPr>
  </w:style>
  <w:style w:type="paragraph" w:customStyle="1" w:styleId="14">
    <w:name w:val="Знак1"/>
    <w:basedOn w:val="a0"/>
    <w:rsid w:val="0066701A"/>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5">
    <w:name w:val="Знак Знак Знак1 Знак Знак Знак Знак"/>
    <w:basedOn w:val="a0"/>
    <w:autoRedefine/>
    <w:rsid w:val="0066701A"/>
    <w:pPr>
      <w:spacing w:after="0" w:line="240" w:lineRule="auto"/>
      <w:ind w:firstLine="720"/>
      <w:jc w:val="both"/>
    </w:pPr>
    <w:rPr>
      <w:rFonts w:ascii="Times New Roman" w:eastAsia="SimSun" w:hAnsi="Times New Roman" w:cs="Times New Roman"/>
      <w:sz w:val="28"/>
      <w:szCs w:val="24"/>
      <w:lang w:val="en-US"/>
    </w:rPr>
  </w:style>
  <w:style w:type="paragraph" w:customStyle="1" w:styleId="ae">
    <w:name w:val="Знак Знак Знак Знак Знак Знак Знак Знак Знак Знак"/>
    <w:basedOn w:val="a0"/>
    <w:rsid w:val="0066701A"/>
    <w:pPr>
      <w:spacing w:after="160" w:line="240" w:lineRule="exact"/>
    </w:pPr>
    <w:rPr>
      <w:rFonts w:ascii="Verdana" w:eastAsia="Times New Roman" w:hAnsi="Verdana" w:cs="Times New Roman"/>
      <w:sz w:val="24"/>
      <w:szCs w:val="24"/>
      <w:lang w:val="en-US"/>
    </w:rPr>
  </w:style>
  <w:style w:type="paragraph" w:customStyle="1" w:styleId="af">
    <w:name w:val="Знак"/>
    <w:basedOn w:val="a0"/>
    <w:rsid w:val="0066701A"/>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3">
    <w:name w:val="Body Text Indent 3"/>
    <w:basedOn w:val="a0"/>
    <w:link w:val="30"/>
    <w:rsid w:val="0066701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sid w:val="0066701A"/>
    <w:rPr>
      <w:rFonts w:ascii="Times New Roman" w:eastAsia="Times New Roman" w:hAnsi="Times New Roman" w:cs="Times New Roman"/>
      <w:sz w:val="16"/>
      <w:szCs w:val="16"/>
      <w:lang w:eastAsia="ru-RU"/>
    </w:rPr>
  </w:style>
  <w:style w:type="character" w:styleId="af0">
    <w:name w:val="FollowedHyperlink"/>
    <w:rsid w:val="0066701A"/>
    <w:rPr>
      <w:color w:val="0000FF"/>
      <w:u w:val="single"/>
    </w:rPr>
  </w:style>
  <w:style w:type="paragraph" w:customStyle="1" w:styleId="ConsPlusTitle">
    <w:name w:val="ConsPlusTitle"/>
    <w:rsid w:val="006670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itle"/>
    <w:basedOn w:val="a0"/>
    <w:link w:val="af2"/>
    <w:qFormat/>
    <w:rsid w:val="0066701A"/>
    <w:pPr>
      <w:spacing w:after="0" w:line="240" w:lineRule="auto"/>
      <w:ind w:right="-52"/>
      <w:jc w:val="center"/>
    </w:pPr>
    <w:rPr>
      <w:rFonts w:ascii="Times New Roman" w:eastAsia="Times New Roman" w:hAnsi="Times New Roman" w:cs="Times New Roman"/>
      <w:sz w:val="28"/>
      <w:szCs w:val="20"/>
      <w:lang w:eastAsia="ru-RU"/>
    </w:rPr>
  </w:style>
  <w:style w:type="character" w:customStyle="1" w:styleId="af2">
    <w:name w:val="Название Знак"/>
    <w:basedOn w:val="a1"/>
    <w:link w:val="af1"/>
    <w:rsid w:val="0066701A"/>
    <w:rPr>
      <w:rFonts w:ascii="Times New Roman" w:eastAsia="Times New Roman" w:hAnsi="Times New Roman" w:cs="Times New Roman"/>
      <w:sz w:val="28"/>
      <w:szCs w:val="20"/>
      <w:lang w:eastAsia="ru-RU"/>
    </w:rPr>
  </w:style>
  <w:style w:type="paragraph" w:customStyle="1" w:styleId="ConsNormal">
    <w:name w:val="ConsNormal"/>
    <w:rsid w:val="006670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Прижатый влево"/>
    <w:basedOn w:val="a0"/>
    <w:next w:val="a0"/>
    <w:rsid w:val="0066701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6701A"/>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210">
    <w:name w:val="Основной текст с отступом 21"/>
    <w:basedOn w:val="a0"/>
    <w:rsid w:val="0066701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5">
    <w:name w:val="header"/>
    <w:basedOn w:val="a0"/>
    <w:link w:val="af6"/>
    <w:rsid w:val="006670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rsid w:val="0066701A"/>
    <w:rPr>
      <w:rFonts w:ascii="Times New Roman" w:eastAsia="Times New Roman" w:hAnsi="Times New Roman" w:cs="Times New Roman"/>
      <w:sz w:val="24"/>
      <w:szCs w:val="24"/>
      <w:lang w:eastAsia="ru-RU"/>
    </w:rPr>
  </w:style>
  <w:style w:type="character" w:styleId="af7">
    <w:name w:val="page number"/>
    <w:basedOn w:val="a1"/>
    <w:rsid w:val="0066701A"/>
  </w:style>
  <w:style w:type="paragraph" w:styleId="af8">
    <w:name w:val="footnote text"/>
    <w:basedOn w:val="a0"/>
    <w:link w:val="af9"/>
    <w:uiPriority w:val="99"/>
    <w:semiHidden/>
    <w:rsid w:val="0066701A"/>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uiPriority w:val="99"/>
    <w:semiHidden/>
    <w:rsid w:val="0066701A"/>
    <w:rPr>
      <w:rFonts w:ascii="Times New Roman" w:eastAsia="Times New Roman" w:hAnsi="Times New Roman" w:cs="Times New Roman"/>
      <w:sz w:val="20"/>
      <w:szCs w:val="20"/>
      <w:lang w:eastAsia="ru-RU"/>
    </w:rPr>
  </w:style>
  <w:style w:type="character" w:styleId="afa">
    <w:name w:val="footnote reference"/>
    <w:uiPriority w:val="99"/>
    <w:semiHidden/>
    <w:rsid w:val="0066701A"/>
    <w:rPr>
      <w:vertAlign w:val="superscript"/>
    </w:rPr>
  </w:style>
  <w:style w:type="paragraph" w:customStyle="1" w:styleId="BodySingle">
    <w:name w:val="Body Single"/>
    <w:rsid w:val="0066701A"/>
    <w:pPr>
      <w:widowControl w:val="0"/>
      <w:spacing w:after="0" w:line="240" w:lineRule="auto"/>
    </w:pPr>
    <w:rPr>
      <w:rFonts w:ascii="Times New Roman" w:eastAsia="Times New Roman" w:hAnsi="Times New Roman" w:cs="Times New Roman"/>
      <w:snapToGrid w:val="0"/>
      <w:color w:val="000000"/>
      <w:sz w:val="28"/>
      <w:szCs w:val="20"/>
      <w:lang w:eastAsia="ru-RU"/>
    </w:rPr>
  </w:style>
  <w:style w:type="table" w:styleId="afb">
    <w:name w:val="Table Grid"/>
    <w:basedOn w:val="a2"/>
    <w:uiPriority w:val="59"/>
    <w:rsid w:val="006670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66701A"/>
    <w:rPr>
      <w:color w:val="0000FF"/>
      <w:u w:val="single"/>
    </w:rPr>
  </w:style>
  <w:style w:type="paragraph" w:customStyle="1" w:styleId="ConsPlusNonformat">
    <w:name w:val="ConsPlusNonformat"/>
    <w:rsid w:val="006670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d">
    <w:name w:val="Знак Знак"/>
    <w:locked/>
    <w:rsid w:val="0066701A"/>
    <w:rPr>
      <w:rFonts w:eastAsia="SimSun"/>
      <w:sz w:val="28"/>
      <w:szCs w:val="24"/>
      <w:lang w:val="ru-RU" w:eastAsia="ru-RU" w:bidi="ar-SA"/>
    </w:rPr>
  </w:style>
  <w:style w:type="paragraph" w:styleId="24">
    <w:name w:val="Body Text Indent 2"/>
    <w:basedOn w:val="a0"/>
    <w:link w:val="25"/>
    <w:rsid w:val="0066701A"/>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66701A"/>
    <w:rPr>
      <w:rFonts w:ascii="Times New Roman" w:eastAsia="Times New Roman" w:hAnsi="Times New Roman" w:cs="Times New Roman"/>
      <w:sz w:val="24"/>
      <w:szCs w:val="24"/>
      <w:lang w:eastAsia="ru-RU"/>
    </w:rPr>
  </w:style>
  <w:style w:type="paragraph" w:customStyle="1" w:styleId="16">
    <w:name w:val="Знак1 Знак Знак Знак Знак Знак Знак Знак Знак Знак"/>
    <w:basedOn w:val="a0"/>
    <w:rsid w:val="0066701A"/>
    <w:pPr>
      <w:spacing w:after="160" w:line="240" w:lineRule="exact"/>
    </w:pPr>
    <w:rPr>
      <w:rFonts w:ascii="Verdana" w:eastAsia="Times New Roman" w:hAnsi="Verdana" w:cs="Times New Roman"/>
      <w:sz w:val="20"/>
      <w:szCs w:val="20"/>
      <w:lang w:val="en-US"/>
    </w:rPr>
  </w:style>
  <w:style w:type="paragraph" w:customStyle="1" w:styleId="17">
    <w:name w:val="Знак Знак Знак Знак Знак Знак Знак Знак Знак Знак Знак Знак Знак Знак1 Знак Знак Знак Знак"/>
    <w:basedOn w:val="a0"/>
    <w:rsid w:val="0066701A"/>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6670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0"/>
    <w:rsid w:val="0066701A"/>
    <w:pPr>
      <w:spacing w:before="120" w:after="0" w:line="240" w:lineRule="auto"/>
      <w:ind w:firstLine="567"/>
      <w:jc w:val="both"/>
    </w:pPr>
    <w:rPr>
      <w:rFonts w:ascii="TimesDL" w:eastAsia="Times New Roman" w:hAnsi="TimesDL" w:cs="Times New Roman"/>
      <w:sz w:val="24"/>
      <w:szCs w:val="20"/>
      <w:lang w:eastAsia="ru-RU"/>
    </w:rPr>
  </w:style>
  <w:style w:type="paragraph" w:styleId="2">
    <w:name w:val="List Number 2"/>
    <w:basedOn w:val="a0"/>
    <w:rsid w:val="0066701A"/>
    <w:pPr>
      <w:numPr>
        <w:numId w:val="1"/>
      </w:numPr>
      <w:spacing w:after="0" w:line="240" w:lineRule="auto"/>
    </w:pPr>
    <w:rPr>
      <w:rFonts w:ascii="Arial Narrow" w:eastAsia="Times New Roman" w:hAnsi="Arial Narrow" w:cs="Times New Roman"/>
      <w:sz w:val="20"/>
      <w:szCs w:val="20"/>
      <w:lang w:eastAsia="ru-RU"/>
    </w:rPr>
  </w:style>
  <w:style w:type="paragraph" w:customStyle="1" w:styleId="ConsPlusCell">
    <w:name w:val="ConsPlusCell"/>
    <w:uiPriority w:val="99"/>
    <w:rsid w:val="0066701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e">
    <w:name w:val="Знак Знак Знак Знак"/>
    <w:basedOn w:val="a0"/>
    <w:autoRedefine/>
    <w:rsid w:val="0066701A"/>
    <w:pPr>
      <w:spacing w:after="160" w:line="240" w:lineRule="exact"/>
    </w:pPr>
    <w:rPr>
      <w:rFonts w:ascii="Times New Roman" w:eastAsia="SimSun" w:hAnsi="Times New Roman" w:cs="Times New Roman"/>
      <w:sz w:val="28"/>
      <w:szCs w:val="24"/>
      <w:lang w:val="en-US"/>
    </w:rPr>
  </w:style>
  <w:style w:type="paragraph" w:styleId="aff">
    <w:name w:val="annotation text"/>
    <w:basedOn w:val="a0"/>
    <w:link w:val="aff0"/>
    <w:rsid w:val="0066701A"/>
    <w:pPr>
      <w:widowControl w:val="0"/>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rsid w:val="0066701A"/>
    <w:rPr>
      <w:rFonts w:ascii="Times New Roman" w:eastAsia="Times New Roman" w:hAnsi="Times New Roman" w:cs="Times New Roman"/>
      <w:sz w:val="20"/>
      <w:szCs w:val="20"/>
      <w:lang w:eastAsia="ru-RU"/>
    </w:rPr>
  </w:style>
  <w:style w:type="paragraph" w:customStyle="1" w:styleId="120">
    <w:name w:val="Знак Знак12"/>
    <w:basedOn w:val="a0"/>
    <w:autoRedefine/>
    <w:rsid w:val="0066701A"/>
    <w:pPr>
      <w:spacing w:after="160" w:line="240" w:lineRule="exact"/>
    </w:pPr>
    <w:rPr>
      <w:rFonts w:ascii="Times New Roman" w:eastAsia="SimSun" w:hAnsi="Times New Roman" w:cs="Times New Roman"/>
      <w:sz w:val="28"/>
      <w:szCs w:val="24"/>
      <w:lang w:val="en-US"/>
    </w:rPr>
  </w:style>
  <w:style w:type="paragraph" w:styleId="aff1">
    <w:name w:val="List Paragraph"/>
    <w:basedOn w:val="a0"/>
    <w:link w:val="aff2"/>
    <w:uiPriority w:val="34"/>
    <w:qFormat/>
    <w:rsid w:val="0066701A"/>
    <w:pPr>
      <w:spacing w:after="0" w:line="240" w:lineRule="auto"/>
      <w:ind w:left="720"/>
      <w:contextualSpacing/>
    </w:pPr>
    <w:rPr>
      <w:rFonts w:ascii="Calibri" w:eastAsia="Calibri" w:hAnsi="Calibri" w:cs="Times New Roman"/>
    </w:rPr>
  </w:style>
  <w:style w:type="character" w:customStyle="1" w:styleId="aff3">
    <w:name w:val="Текст выноски Знак"/>
    <w:link w:val="aff4"/>
    <w:rsid w:val="0066701A"/>
    <w:rPr>
      <w:rFonts w:ascii="Arial" w:hAnsi="Arial" w:cs="Arial"/>
      <w:sz w:val="16"/>
      <w:szCs w:val="16"/>
    </w:rPr>
  </w:style>
  <w:style w:type="paragraph" w:styleId="aff4">
    <w:name w:val="Balloon Text"/>
    <w:basedOn w:val="a0"/>
    <w:link w:val="aff3"/>
    <w:rsid w:val="0066701A"/>
    <w:pPr>
      <w:spacing w:after="0" w:line="240" w:lineRule="auto"/>
    </w:pPr>
    <w:rPr>
      <w:rFonts w:ascii="Arial" w:hAnsi="Arial" w:cs="Arial"/>
      <w:sz w:val="16"/>
      <w:szCs w:val="16"/>
    </w:rPr>
  </w:style>
  <w:style w:type="character" w:customStyle="1" w:styleId="18">
    <w:name w:val="Текст выноски Знак1"/>
    <w:basedOn w:val="a1"/>
    <w:uiPriority w:val="99"/>
    <w:semiHidden/>
    <w:rsid w:val="0066701A"/>
    <w:rPr>
      <w:rFonts w:ascii="Tahoma" w:hAnsi="Tahoma" w:cs="Tahoma"/>
      <w:sz w:val="16"/>
      <w:szCs w:val="16"/>
    </w:rPr>
  </w:style>
  <w:style w:type="paragraph" w:customStyle="1" w:styleId="BodyTextIndent31">
    <w:name w:val="Body Text Indent 31"/>
    <w:basedOn w:val="a0"/>
    <w:rsid w:val="0066701A"/>
    <w:pPr>
      <w:widowControl w:val="0"/>
      <w:spacing w:after="0" w:line="240" w:lineRule="auto"/>
      <w:ind w:left="709"/>
      <w:jc w:val="both"/>
    </w:pPr>
    <w:rPr>
      <w:rFonts w:ascii="Times New Roman" w:eastAsia="Calibri" w:hAnsi="Times New Roman" w:cs="Times New Roman"/>
      <w:sz w:val="28"/>
      <w:szCs w:val="20"/>
      <w:lang w:eastAsia="ru-RU"/>
    </w:rPr>
  </w:style>
  <w:style w:type="paragraph" w:customStyle="1" w:styleId="BodyTextIndent21">
    <w:name w:val="Body Text Indent 21"/>
    <w:basedOn w:val="a0"/>
    <w:rsid w:val="0066701A"/>
    <w:pPr>
      <w:spacing w:after="0" w:line="240" w:lineRule="auto"/>
      <w:ind w:firstLine="709"/>
      <w:jc w:val="both"/>
    </w:pPr>
    <w:rPr>
      <w:rFonts w:ascii="Times New Roman" w:eastAsia="Calibri" w:hAnsi="Times New Roman" w:cs="Times New Roman"/>
      <w:sz w:val="28"/>
      <w:szCs w:val="20"/>
      <w:lang w:eastAsia="ru-RU"/>
    </w:rPr>
  </w:style>
  <w:style w:type="paragraph" w:customStyle="1" w:styleId="aff5">
    <w:name w:val="Знак Знак Знак Знак Знак Знак Знак Знак Знак Знак Знак Знак"/>
    <w:basedOn w:val="a0"/>
    <w:rsid w:val="00726053"/>
    <w:pPr>
      <w:spacing w:after="160" w:line="240" w:lineRule="exact"/>
    </w:pPr>
    <w:rPr>
      <w:rFonts w:ascii="Arial" w:eastAsia="Times New Roman" w:hAnsi="Arial" w:cs="Arial"/>
      <w:sz w:val="20"/>
      <w:szCs w:val="20"/>
      <w:lang w:val="en-US"/>
    </w:rPr>
  </w:style>
  <w:style w:type="character" w:customStyle="1" w:styleId="aff6">
    <w:name w:val="Основной текст_"/>
    <w:basedOn w:val="a1"/>
    <w:link w:val="19"/>
    <w:rsid w:val="00726053"/>
    <w:rPr>
      <w:rFonts w:ascii="Times New Roman" w:eastAsia="Times New Roman" w:hAnsi="Times New Roman" w:cs="Times New Roman"/>
      <w:sz w:val="27"/>
      <w:szCs w:val="27"/>
      <w:shd w:val="clear" w:color="auto" w:fill="FFFFFF"/>
    </w:rPr>
  </w:style>
  <w:style w:type="paragraph" w:customStyle="1" w:styleId="19">
    <w:name w:val="Основной текст1"/>
    <w:basedOn w:val="a0"/>
    <w:link w:val="aff6"/>
    <w:rsid w:val="00726053"/>
    <w:pPr>
      <w:widowControl w:val="0"/>
      <w:shd w:val="clear" w:color="auto" w:fill="FFFFFF"/>
      <w:spacing w:before="240" w:after="0" w:line="309" w:lineRule="exact"/>
      <w:jc w:val="both"/>
    </w:pPr>
    <w:rPr>
      <w:rFonts w:ascii="Times New Roman" w:eastAsia="Times New Roman" w:hAnsi="Times New Roman" w:cs="Times New Roman"/>
      <w:sz w:val="27"/>
      <w:szCs w:val="27"/>
    </w:rPr>
  </w:style>
  <w:style w:type="table" w:customStyle="1" w:styleId="1a">
    <w:name w:val="Сетка таблицы1"/>
    <w:basedOn w:val="a2"/>
    <w:next w:val="afb"/>
    <w:uiPriority w:val="59"/>
    <w:rsid w:val="009B0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1"/>
    <w:basedOn w:val="a0"/>
    <w:uiPriority w:val="99"/>
    <w:rsid w:val="009D34AE"/>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b">
    <w:name w:val="Знак Знак Знак Знак Знак Знак Знак Знак Знак Знак1"/>
    <w:basedOn w:val="a0"/>
    <w:uiPriority w:val="99"/>
    <w:rsid w:val="009D34AE"/>
    <w:pPr>
      <w:spacing w:after="160" w:line="240" w:lineRule="exact"/>
    </w:pPr>
    <w:rPr>
      <w:rFonts w:ascii="Verdana" w:eastAsia="Times New Roman" w:hAnsi="Verdana" w:cs="Times New Roman"/>
      <w:sz w:val="24"/>
      <w:szCs w:val="24"/>
      <w:lang w:val="en-US"/>
    </w:rPr>
  </w:style>
  <w:style w:type="paragraph" w:customStyle="1" w:styleId="26">
    <w:name w:val="Знак2"/>
    <w:basedOn w:val="a0"/>
    <w:uiPriority w:val="99"/>
    <w:rsid w:val="009D34AE"/>
    <w:pPr>
      <w:tabs>
        <w:tab w:val="num" w:pos="720"/>
      </w:tabs>
      <w:spacing w:after="160" w:line="240" w:lineRule="exact"/>
      <w:ind w:left="720" w:hanging="720"/>
      <w:jc w:val="both"/>
    </w:pPr>
    <w:rPr>
      <w:rFonts w:ascii="Verdana" w:eastAsia="Times New Roman" w:hAnsi="Verdana" w:cs="Arial"/>
      <w:sz w:val="20"/>
      <w:szCs w:val="20"/>
      <w:lang w:val="en-US"/>
    </w:rPr>
  </w:style>
  <w:style w:type="character" w:customStyle="1" w:styleId="BalloonTextChar">
    <w:name w:val="Balloon Text Char"/>
    <w:uiPriority w:val="99"/>
    <w:locked/>
    <w:rsid w:val="009D34AE"/>
    <w:rPr>
      <w:rFonts w:ascii="Arial" w:hAnsi="Arial"/>
      <w:sz w:val="16"/>
    </w:rPr>
  </w:style>
  <w:style w:type="paragraph" w:customStyle="1" w:styleId="1c">
    <w:name w:val="Знак Знак Знак Знак Знак Знак Знак Знак Знак Знак Знак Знак1"/>
    <w:basedOn w:val="a0"/>
    <w:uiPriority w:val="99"/>
    <w:rsid w:val="009D34AE"/>
    <w:pPr>
      <w:spacing w:after="160" w:line="240" w:lineRule="exact"/>
    </w:pPr>
    <w:rPr>
      <w:rFonts w:ascii="Arial" w:eastAsia="Times New Roman" w:hAnsi="Arial" w:cs="Arial"/>
      <w:sz w:val="20"/>
      <w:szCs w:val="20"/>
      <w:lang w:val="en-US"/>
    </w:rPr>
  </w:style>
  <w:style w:type="paragraph" w:customStyle="1" w:styleId="952">
    <w:name w:val="Основной тД95кст с отступом 2"/>
    <w:basedOn w:val="a0"/>
    <w:uiPriority w:val="99"/>
    <w:rsid w:val="009D34AE"/>
    <w:pPr>
      <w:widowControl w:val="0"/>
      <w:adjustRightInd w:val="0"/>
      <w:spacing w:before="120" w:after="0" w:line="360" w:lineRule="atLeast"/>
      <w:ind w:firstLine="709"/>
      <w:jc w:val="both"/>
      <w:textAlignment w:val="baseline"/>
    </w:pPr>
    <w:rPr>
      <w:rFonts w:ascii="Arial" w:eastAsia="Calibri" w:hAnsi="Arial" w:cs="Times New Roman"/>
      <w:szCs w:val="20"/>
      <w:lang w:eastAsia="ru-RU"/>
    </w:rPr>
  </w:style>
  <w:style w:type="paragraph" w:customStyle="1" w:styleId="121">
    <w:name w:val="Знак Знак121"/>
    <w:basedOn w:val="a0"/>
    <w:uiPriority w:val="99"/>
    <w:rsid w:val="009D34AE"/>
    <w:pPr>
      <w:spacing w:after="160" w:line="240" w:lineRule="exact"/>
    </w:pPr>
    <w:rPr>
      <w:rFonts w:ascii="Arial" w:eastAsia="Times New Roman" w:hAnsi="Arial" w:cs="Arial"/>
      <w:sz w:val="20"/>
      <w:szCs w:val="20"/>
      <w:lang w:val="en-US"/>
    </w:rPr>
  </w:style>
  <w:style w:type="character" w:customStyle="1" w:styleId="21">
    <w:name w:val="Заголовок 2 Знак"/>
    <w:basedOn w:val="a1"/>
    <w:link w:val="20"/>
    <w:uiPriority w:val="9"/>
    <w:rsid w:val="00D238B4"/>
    <w:rPr>
      <w:rFonts w:asciiTheme="majorHAnsi" w:eastAsiaTheme="majorEastAsia" w:hAnsiTheme="majorHAnsi" w:cstheme="majorBidi"/>
      <w:color w:val="365F91" w:themeColor="accent1" w:themeShade="BF"/>
      <w:sz w:val="26"/>
      <w:szCs w:val="26"/>
    </w:rPr>
  </w:style>
  <w:style w:type="table" w:customStyle="1" w:styleId="27">
    <w:name w:val="Сетка таблицы2"/>
    <w:basedOn w:val="a2"/>
    <w:next w:val="afb"/>
    <w:uiPriority w:val="59"/>
    <w:rsid w:val="00D2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Заголовок статьи"/>
    <w:basedOn w:val="a0"/>
    <w:next w:val="a0"/>
    <w:rsid w:val="00D238B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8">
    <w:name w:val="Акты"/>
    <w:basedOn w:val="a0"/>
    <w:link w:val="aff9"/>
    <w:rsid w:val="00D238B4"/>
    <w:pPr>
      <w:spacing w:after="0" w:line="240" w:lineRule="auto"/>
      <w:ind w:firstLine="709"/>
      <w:jc w:val="both"/>
    </w:pPr>
    <w:rPr>
      <w:rFonts w:ascii="Times New Roman" w:eastAsia="Times New Roman" w:hAnsi="Times New Roman" w:cs="Times New Roman"/>
      <w:sz w:val="28"/>
      <w:szCs w:val="28"/>
    </w:rPr>
  </w:style>
  <w:style w:type="character" w:customStyle="1" w:styleId="aff9">
    <w:name w:val="Акты Знак"/>
    <w:link w:val="aff8"/>
    <w:locked/>
    <w:rsid w:val="00D238B4"/>
    <w:rPr>
      <w:rFonts w:ascii="Times New Roman" w:eastAsia="Times New Roman" w:hAnsi="Times New Roman" w:cs="Times New Roman"/>
      <w:sz w:val="28"/>
      <w:szCs w:val="28"/>
    </w:rPr>
  </w:style>
  <w:style w:type="paragraph" w:styleId="a">
    <w:name w:val="List Bullet"/>
    <w:basedOn w:val="a0"/>
    <w:uiPriority w:val="99"/>
    <w:unhideWhenUsed/>
    <w:rsid w:val="00D238B4"/>
    <w:pPr>
      <w:numPr>
        <w:numId w:val="2"/>
      </w:numPr>
      <w:contextualSpacing/>
    </w:pPr>
  </w:style>
  <w:style w:type="paragraph" w:customStyle="1" w:styleId="rtejustify">
    <w:name w:val="rtejustify"/>
    <w:basedOn w:val="a0"/>
    <w:rsid w:val="00D23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uiPriority w:val="99"/>
    <w:rsid w:val="00CC6347"/>
    <w:pP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affa">
    <w:name w:val="Таблица"/>
    <w:basedOn w:val="affb"/>
    <w:rsid w:val="003027EB"/>
  </w:style>
  <w:style w:type="paragraph" w:styleId="affb">
    <w:name w:val="Message Header"/>
    <w:basedOn w:val="a0"/>
    <w:link w:val="affc"/>
    <w:uiPriority w:val="99"/>
    <w:semiHidden/>
    <w:unhideWhenUsed/>
    <w:rsid w:val="003027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c">
    <w:name w:val="Шапка Знак"/>
    <w:basedOn w:val="a1"/>
    <w:link w:val="affb"/>
    <w:uiPriority w:val="99"/>
    <w:semiHidden/>
    <w:rsid w:val="003027EB"/>
    <w:rPr>
      <w:rFonts w:asciiTheme="majorHAnsi" w:eastAsiaTheme="majorEastAsia" w:hAnsiTheme="majorHAnsi" w:cstheme="majorBidi"/>
      <w:sz w:val="24"/>
      <w:szCs w:val="24"/>
      <w:shd w:val="pct20" w:color="auto" w:fill="auto"/>
    </w:rPr>
  </w:style>
  <w:style w:type="paragraph" w:styleId="affd">
    <w:name w:val="footer"/>
    <w:basedOn w:val="a0"/>
    <w:link w:val="affe"/>
    <w:uiPriority w:val="99"/>
    <w:unhideWhenUsed/>
    <w:rsid w:val="007909DB"/>
    <w:pPr>
      <w:tabs>
        <w:tab w:val="center" w:pos="4677"/>
        <w:tab w:val="right" w:pos="9355"/>
      </w:tabs>
    </w:pPr>
    <w:rPr>
      <w:rFonts w:ascii="Calibri" w:eastAsia="Calibri" w:hAnsi="Calibri" w:cs="Times New Roman"/>
    </w:rPr>
  </w:style>
  <w:style w:type="character" w:customStyle="1" w:styleId="affe">
    <w:name w:val="Нижний колонтитул Знак"/>
    <w:basedOn w:val="a1"/>
    <w:link w:val="affd"/>
    <w:uiPriority w:val="99"/>
    <w:rsid w:val="007909DB"/>
    <w:rPr>
      <w:rFonts w:ascii="Calibri" w:eastAsia="Calibri" w:hAnsi="Calibri" w:cs="Times New Roman"/>
    </w:rPr>
  </w:style>
  <w:style w:type="character" w:customStyle="1" w:styleId="aff2">
    <w:name w:val="Абзац списка Знак"/>
    <w:link w:val="aff1"/>
    <w:uiPriority w:val="34"/>
    <w:rsid w:val="007D2962"/>
    <w:rPr>
      <w:rFonts w:ascii="Calibri" w:eastAsia="Calibri" w:hAnsi="Calibri" w:cs="Times New Roman"/>
    </w:rPr>
  </w:style>
  <w:style w:type="table" w:customStyle="1" w:styleId="1d">
    <w:name w:val="Сетка таблицы светлая1"/>
    <w:basedOn w:val="a2"/>
    <w:uiPriority w:val="40"/>
    <w:rsid w:val="00DF02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
    <w:name w:val="Знак Знак Знак"/>
    <w:basedOn w:val="a0"/>
    <w:rsid w:val="00E64962"/>
    <w:pPr>
      <w:spacing w:after="160" w:line="240" w:lineRule="exact"/>
    </w:pPr>
    <w:rPr>
      <w:rFonts w:ascii="Verdana" w:eastAsia="Times New Roman" w:hAnsi="Verdana" w:cs="Times New Roman"/>
      <w:sz w:val="20"/>
      <w:szCs w:val="20"/>
      <w:lang w:val="en-US"/>
    </w:rPr>
  </w:style>
  <w:style w:type="paragraph" w:customStyle="1" w:styleId="1e">
    <w:name w:val="Абзац списка1"/>
    <w:basedOn w:val="a0"/>
    <w:uiPriority w:val="99"/>
    <w:qFormat/>
    <w:rsid w:val="00E64962"/>
    <w:pPr>
      <w:spacing w:after="0" w:line="240" w:lineRule="auto"/>
      <w:ind w:left="720"/>
    </w:pPr>
    <w:rPr>
      <w:rFonts w:ascii="Calibri" w:eastAsia="Times New Roman" w:hAnsi="Calibri" w:cs="Calibri"/>
      <w:sz w:val="24"/>
      <w:szCs w:val="24"/>
      <w:lang w:eastAsia="ru-RU"/>
    </w:rPr>
  </w:style>
  <w:style w:type="paragraph" w:customStyle="1" w:styleId="1f">
    <w:name w:val="Знак Знак Знак1"/>
    <w:basedOn w:val="a0"/>
    <w:rsid w:val="00E64962"/>
    <w:pPr>
      <w:spacing w:after="160" w:line="240" w:lineRule="exact"/>
    </w:pPr>
    <w:rPr>
      <w:rFonts w:ascii="Verdana" w:eastAsia="Times New Roman" w:hAnsi="Verdana" w:cs="Times New Roman"/>
      <w:sz w:val="20"/>
      <w:szCs w:val="20"/>
      <w:lang w:val="en-US"/>
    </w:rPr>
  </w:style>
  <w:style w:type="paragraph" w:customStyle="1" w:styleId="1f0">
    <w:name w:val="Знак Знак Знак Знак Знак Знак Знак Знак Знак Знак Знак Знак Знак Знак1 Знак Знак Знак Знак"/>
    <w:basedOn w:val="a0"/>
    <w:rsid w:val="00E64962"/>
    <w:pPr>
      <w:spacing w:after="160" w:line="240" w:lineRule="exact"/>
    </w:pPr>
    <w:rPr>
      <w:rFonts w:ascii="Verdana" w:eastAsia="Times New Roman" w:hAnsi="Verdana" w:cs="Times New Roman"/>
      <w:sz w:val="20"/>
      <w:szCs w:val="20"/>
      <w:lang w:val="en-US"/>
    </w:rPr>
  </w:style>
  <w:style w:type="paragraph" w:customStyle="1" w:styleId="afff0">
    <w:name w:val="Знак Знак Знак Знак Знак Знак Знак Знак Знак Знак"/>
    <w:basedOn w:val="a0"/>
    <w:rsid w:val="00E6496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226">
      <w:bodyDiv w:val="1"/>
      <w:marLeft w:val="0"/>
      <w:marRight w:val="0"/>
      <w:marTop w:val="0"/>
      <w:marBottom w:val="0"/>
      <w:divBdr>
        <w:top w:val="none" w:sz="0" w:space="0" w:color="auto"/>
        <w:left w:val="none" w:sz="0" w:space="0" w:color="auto"/>
        <w:bottom w:val="none" w:sz="0" w:space="0" w:color="auto"/>
        <w:right w:val="none" w:sz="0" w:space="0" w:color="auto"/>
      </w:divBdr>
    </w:div>
    <w:div w:id="30810734">
      <w:bodyDiv w:val="1"/>
      <w:marLeft w:val="0"/>
      <w:marRight w:val="0"/>
      <w:marTop w:val="0"/>
      <w:marBottom w:val="0"/>
      <w:divBdr>
        <w:top w:val="none" w:sz="0" w:space="0" w:color="auto"/>
        <w:left w:val="none" w:sz="0" w:space="0" w:color="auto"/>
        <w:bottom w:val="none" w:sz="0" w:space="0" w:color="auto"/>
        <w:right w:val="none" w:sz="0" w:space="0" w:color="auto"/>
      </w:divBdr>
    </w:div>
    <w:div w:id="39475218">
      <w:bodyDiv w:val="1"/>
      <w:marLeft w:val="0"/>
      <w:marRight w:val="0"/>
      <w:marTop w:val="0"/>
      <w:marBottom w:val="0"/>
      <w:divBdr>
        <w:top w:val="none" w:sz="0" w:space="0" w:color="auto"/>
        <w:left w:val="none" w:sz="0" w:space="0" w:color="auto"/>
        <w:bottom w:val="none" w:sz="0" w:space="0" w:color="auto"/>
        <w:right w:val="none" w:sz="0" w:space="0" w:color="auto"/>
      </w:divBdr>
    </w:div>
    <w:div w:id="71052928">
      <w:bodyDiv w:val="1"/>
      <w:marLeft w:val="0"/>
      <w:marRight w:val="0"/>
      <w:marTop w:val="0"/>
      <w:marBottom w:val="0"/>
      <w:divBdr>
        <w:top w:val="none" w:sz="0" w:space="0" w:color="auto"/>
        <w:left w:val="none" w:sz="0" w:space="0" w:color="auto"/>
        <w:bottom w:val="none" w:sz="0" w:space="0" w:color="auto"/>
        <w:right w:val="none" w:sz="0" w:space="0" w:color="auto"/>
      </w:divBdr>
    </w:div>
    <w:div w:id="78912401">
      <w:bodyDiv w:val="1"/>
      <w:marLeft w:val="0"/>
      <w:marRight w:val="0"/>
      <w:marTop w:val="0"/>
      <w:marBottom w:val="0"/>
      <w:divBdr>
        <w:top w:val="none" w:sz="0" w:space="0" w:color="auto"/>
        <w:left w:val="none" w:sz="0" w:space="0" w:color="auto"/>
        <w:bottom w:val="none" w:sz="0" w:space="0" w:color="auto"/>
        <w:right w:val="none" w:sz="0" w:space="0" w:color="auto"/>
      </w:divBdr>
    </w:div>
    <w:div w:id="116414975">
      <w:bodyDiv w:val="1"/>
      <w:marLeft w:val="0"/>
      <w:marRight w:val="0"/>
      <w:marTop w:val="0"/>
      <w:marBottom w:val="0"/>
      <w:divBdr>
        <w:top w:val="none" w:sz="0" w:space="0" w:color="auto"/>
        <w:left w:val="none" w:sz="0" w:space="0" w:color="auto"/>
        <w:bottom w:val="none" w:sz="0" w:space="0" w:color="auto"/>
        <w:right w:val="none" w:sz="0" w:space="0" w:color="auto"/>
      </w:divBdr>
    </w:div>
    <w:div w:id="123547713">
      <w:bodyDiv w:val="1"/>
      <w:marLeft w:val="0"/>
      <w:marRight w:val="0"/>
      <w:marTop w:val="0"/>
      <w:marBottom w:val="0"/>
      <w:divBdr>
        <w:top w:val="none" w:sz="0" w:space="0" w:color="auto"/>
        <w:left w:val="none" w:sz="0" w:space="0" w:color="auto"/>
        <w:bottom w:val="none" w:sz="0" w:space="0" w:color="auto"/>
        <w:right w:val="none" w:sz="0" w:space="0" w:color="auto"/>
      </w:divBdr>
    </w:div>
    <w:div w:id="127941303">
      <w:bodyDiv w:val="1"/>
      <w:marLeft w:val="0"/>
      <w:marRight w:val="0"/>
      <w:marTop w:val="0"/>
      <w:marBottom w:val="0"/>
      <w:divBdr>
        <w:top w:val="none" w:sz="0" w:space="0" w:color="auto"/>
        <w:left w:val="none" w:sz="0" w:space="0" w:color="auto"/>
        <w:bottom w:val="none" w:sz="0" w:space="0" w:color="auto"/>
        <w:right w:val="none" w:sz="0" w:space="0" w:color="auto"/>
      </w:divBdr>
    </w:div>
    <w:div w:id="160052177">
      <w:bodyDiv w:val="1"/>
      <w:marLeft w:val="0"/>
      <w:marRight w:val="0"/>
      <w:marTop w:val="0"/>
      <w:marBottom w:val="0"/>
      <w:divBdr>
        <w:top w:val="none" w:sz="0" w:space="0" w:color="auto"/>
        <w:left w:val="none" w:sz="0" w:space="0" w:color="auto"/>
        <w:bottom w:val="none" w:sz="0" w:space="0" w:color="auto"/>
        <w:right w:val="none" w:sz="0" w:space="0" w:color="auto"/>
      </w:divBdr>
    </w:div>
    <w:div w:id="163326628">
      <w:bodyDiv w:val="1"/>
      <w:marLeft w:val="0"/>
      <w:marRight w:val="0"/>
      <w:marTop w:val="0"/>
      <w:marBottom w:val="0"/>
      <w:divBdr>
        <w:top w:val="none" w:sz="0" w:space="0" w:color="auto"/>
        <w:left w:val="none" w:sz="0" w:space="0" w:color="auto"/>
        <w:bottom w:val="none" w:sz="0" w:space="0" w:color="auto"/>
        <w:right w:val="none" w:sz="0" w:space="0" w:color="auto"/>
      </w:divBdr>
    </w:div>
    <w:div w:id="184103668">
      <w:bodyDiv w:val="1"/>
      <w:marLeft w:val="0"/>
      <w:marRight w:val="0"/>
      <w:marTop w:val="0"/>
      <w:marBottom w:val="0"/>
      <w:divBdr>
        <w:top w:val="none" w:sz="0" w:space="0" w:color="auto"/>
        <w:left w:val="none" w:sz="0" w:space="0" w:color="auto"/>
        <w:bottom w:val="none" w:sz="0" w:space="0" w:color="auto"/>
        <w:right w:val="none" w:sz="0" w:space="0" w:color="auto"/>
      </w:divBdr>
    </w:div>
    <w:div w:id="224293001">
      <w:bodyDiv w:val="1"/>
      <w:marLeft w:val="0"/>
      <w:marRight w:val="0"/>
      <w:marTop w:val="0"/>
      <w:marBottom w:val="0"/>
      <w:divBdr>
        <w:top w:val="none" w:sz="0" w:space="0" w:color="auto"/>
        <w:left w:val="none" w:sz="0" w:space="0" w:color="auto"/>
        <w:bottom w:val="none" w:sz="0" w:space="0" w:color="auto"/>
        <w:right w:val="none" w:sz="0" w:space="0" w:color="auto"/>
      </w:divBdr>
    </w:div>
    <w:div w:id="224534563">
      <w:bodyDiv w:val="1"/>
      <w:marLeft w:val="0"/>
      <w:marRight w:val="0"/>
      <w:marTop w:val="0"/>
      <w:marBottom w:val="0"/>
      <w:divBdr>
        <w:top w:val="none" w:sz="0" w:space="0" w:color="auto"/>
        <w:left w:val="none" w:sz="0" w:space="0" w:color="auto"/>
        <w:bottom w:val="none" w:sz="0" w:space="0" w:color="auto"/>
        <w:right w:val="none" w:sz="0" w:space="0" w:color="auto"/>
      </w:divBdr>
    </w:div>
    <w:div w:id="228925451">
      <w:bodyDiv w:val="1"/>
      <w:marLeft w:val="0"/>
      <w:marRight w:val="0"/>
      <w:marTop w:val="0"/>
      <w:marBottom w:val="0"/>
      <w:divBdr>
        <w:top w:val="none" w:sz="0" w:space="0" w:color="auto"/>
        <w:left w:val="none" w:sz="0" w:space="0" w:color="auto"/>
        <w:bottom w:val="none" w:sz="0" w:space="0" w:color="auto"/>
        <w:right w:val="none" w:sz="0" w:space="0" w:color="auto"/>
      </w:divBdr>
    </w:div>
    <w:div w:id="234559744">
      <w:bodyDiv w:val="1"/>
      <w:marLeft w:val="0"/>
      <w:marRight w:val="0"/>
      <w:marTop w:val="0"/>
      <w:marBottom w:val="0"/>
      <w:divBdr>
        <w:top w:val="none" w:sz="0" w:space="0" w:color="auto"/>
        <w:left w:val="none" w:sz="0" w:space="0" w:color="auto"/>
        <w:bottom w:val="none" w:sz="0" w:space="0" w:color="auto"/>
        <w:right w:val="none" w:sz="0" w:space="0" w:color="auto"/>
      </w:divBdr>
    </w:div>
    <w:div w:id="248008544">
      <w:bodyDiv w:val="1"/>
      <w:marLeft w:val="0"/>
      <w:marRight w:val="0"/>
      <w:marTop w:val="0"/>
      <w:marBottom w:val="0"/>
      <w:divBdr>
        <w:top w:val="none" w:sz="0" w:space="0" w:color="auto"/>
        <w:left w:val="none" w:sz="0" w:space="0" w:color="auto"/>
        <w:bottom w:val="none" w:sz="0" w:space="0" w:color="auto"/>
        <w:right w:val="none" w:sz="0" w:space="0" w:color="auto"/>
      </w:divBdr>
    </w:div>
    <w:div w:id="303773570">
      <w:bodyDiv w:val="1"/>
      <w:marLeft w:val="0"/>
      <w:marRight w:val="0"/>
      <w:marTop w:val="0"/>
      <w:marBottom w:val="0"/>
      <w:divBdr>
        <w:top w:val="none" w:sz="0" w:space="0" w:color="auto"/>
        <w:left w:val="none" w:sz="0" w:space="0" w:color="auto"/>
        <w:bottom w:val="none" w:sz="0" w:space="0" w:color="auto"/>
        <w:right w:val="none" w:sz="0" w:space="0" w:color="auto"/>
      </w:divBdr>
    </w:div>
    <w:div w:id="305009203">
      <w:bodyDiv w:val="1"/>
      <w:marLeft w:val="0"/>
      <w:marRight w:val="0"/>
      <w:marTop w:val="0"/>
      <w:marBottom w:val="0"/>
      <w:divBdr>
        <w:top w:val="none" w:sz="0" w:space="0" w:color="auto"/>
        <w:left w:val="none" w:sz="0" w:space="0" w:color="auto"/>
        <w:bottom w:val="none" w:sz="0" w:space="0" w:color="auto"/>
        <w:right w:val="none" w:sz="0" w:space="0" w:color="auto"/>
      </w:divBdr>
    </w:div>
    <w:div w:id="333188673">
      <w:bodyDiv w:val="1"/>
      <w:marLeft w:val="0"/>
      <w:marRight w:val="0"/>
      <w:marTop w:val="0"/>
      <w:marBottom w:val="0"/>
      <w:divBdr>
        <w:top w:val="none" w:sz="0" w:space="0" w:color="auto"/>
        <w:left w:val="none" w:sz="0" w:space="0" w:color="auto"/>
        <w:bottom w:val="none" w:sz="0" w:space="0" w:color="auto"/>
        <w:right w:val="none" w:sz="0" w:space="0" w:color="auto"/>
      </w:divBdr>
    </w:div>
    <w:div w:id="342825012">
      <w:bodyDiv w:val="1"/>
      <w:marLeft w:val="0"/>
      <w:marRight w:val="0"/>
      <w:marTop w:val="0"/>
      <w:marBottom w:val="0"/>
      <w:divBdr>
        <w:top w:val="none" w:sz="0" w:space="0" w:color="auto"/>
        <w:left w:val="none" w:sz="0" w:space="0" w:color="auto"/>
        <w:bottom w:val="none" w:sz="0" w:space="0" w:color="auto"/>
        <w:right w:val="none" w:sz="0" w:space="0" w:color="auto"/>
      </w:divBdr>
    </w:div>
    <w:div w:id="359668265">
      <w:bodyDiv w:val="1"/>
      <w:marLeft w:val="0"/>
      <w:marRight w:val="0"/>
      <w:marTop w:val="0"/>
      <w:marBottom w:val="0"/>
      <w:divBdr>
        <w:top w:val="none" w:sz="0" w:space="0" w:color="auto"/>
        <w:left w:val="none" w:sz="0" w:space="0" w:color="auto"/>
        <w:bottom w:val="none" w:sz="0" w:space="0" w:color="auto"/>
        <w:right w:val="none" w:sz="0" w:space="0" w:color="auto"/>
      </w:divBdr>
    </w:div>
    <w:div w:id="383212065">
      <w:bodyDiv w:val="1"/>
      <w:marLeft w:val="0"/>
      <w:marRight w:val="0"/>
      <w:marTop w:val="0"/>
      <w:marBottom w:val="0"/>
      <w:divBdr>
        <w:top w:val="none" w:sz="0" w:space="0" w:color="auto"/>
        <w:left w:val="none" w:sz="0" w:space="0" w:color="auto"/>
        <w:bottom w:val="none" w:sz="0" w:space="0" w:color="auto"/>
        <w:right w:val="none" w:sz="0" w:space="0" w:color="auto"/>
      </w:divBdr>
    </w:div>
    <w:div w:id="405878670">
      <w:bodyDiv w:val="1"/>
      <w:marLeft w:val="0"/>
      <w:marRight w:val="0"/>
      <w:marTop w:val="0"/>
      <w:marBottom w:val="0"/>
      <w:divBdr>
        <w:top w:val="none" w:sz="0" w:space="0" w:color="auto"/>
        <w:left w:val="none" w:sz="0" w:space="0" w:color="auto"/>
        <w:bottom w:val="none" w:sz="0" w:space="0" w:color="auto"/>
        <w:right w:val="none" w:sz="0" w:space="0" w:color="auto"/>
      </w:divBdr>
    </w:div>
    <w:div w:id="431366215">
      <w:bodyDiv w:val="1"/>
      <w:marLeft w:val="0"/>
      <w:marRight w:val="0"/>
      <w:marTop w:val="0"/>
      <w:marBottom w:val="0"/>
      <w:divBdr>
        <w:top w:val="none" w:sz="0" w:space="0" w:color="auto"/>
        <w:left w:val="none" w:sz="0" w:space="0" w:color="auto"/>
        <w:bottom w:val="none" w:sz="0" w:space="0" w:color="auto"/>
        <w:right w:val="none" w:sz="0" w:space="0" w:color="auto"/>
      </w:divBdr>
    </w:div>
    <w:div w:id="431514607">
      <w:bodyDiv w:val="1"/>
      <w:marLeft w:val="0"/>
      <w:marRight w:val="0"/>
      <w:marTop w:val="0"/>
      <w:marBottom w:val="0"/>
      <w:divBdr>
        <w:top w:val="none" w:sz="0" w:space="0" w:color="auto"/>
        <w:left w:val="none" w:sz="0" w:space="0" w:color="auto"/>
        <w:bottom w:val="none" w:sz="0" w:space="0" w:color="auto"/>
        <w:right w:val="none" w:sz="0" w:space="0" w:color="auto"/>
      </w:divBdr>
    </w:div>
    <w:div w:id="442531765">
      <w:bodyDiv w:val="1"/>
      <w:marLeft w:val="0"/>
      <w:marRight w:val="0"/>
      <w:marTop w:val="0"/>
      <w:marBottom w:val="0"/>
      <w:divBdr>
        <w:top w:val="none" w:sz="0" w:space="0" w:color="auto"/>
        <w:left w:val="none" w:sz="0" w:space="0" w:color="auto"/>
        <w:bottom w:val="none" w:sz="0" w:space="0" w:color="auto"/>
        <w:right w:val="none" w:sz="0" w:space="0" w:color="auto"/>
      </w:divBdr>
    </w:div>
    <w:div w:id="464003869">
      <w:bodyDiv w:val="1"/>
      <w:marLeft w:val="0"/>
      <w:marRight w:val="0"/>
      <w:marTop w:val="0"/>
      <w:marBottom w:val="0"/>
      <w:divBdr>
        <w:top w:val="none" w:sz="0" w:space="0" w:color="auto"/>
        <w:left w:val="none" w:sz="0" w:space="0" w:color="auto"/>
        <w:bottom w:val="none" w:sz="0" w:space="0" w:color="auto"/>
        <w:right w:val="none" w:sz="0" w:space="0" w:color="auto"/>
      </w:divBdr>
    </w:div>
    <w:div w:id="467553206">
      <w:bodyDiv w:val="1"/>
      <w:marLeft w:val="0"/>
      <w:marRight w:val="0"/>
      <w:marTop w:val="0"/>
      <w:marBottom w:val="0"/>
      <w:divBdr>
        <w:top w:val="none" w:sz="0" w:space="0" w:color="auto"/>
        <w:left w:val="none" w:sz="0" w:space="0" w:color="auto"/>
        <w:bottom w:val="none" w:sz="0" w:space="0" w:color="auto"/>
        <w:right w:val="none" w:sz="0" w:space="0" w:color="auto"/>
      </w:divBdr>
    </w:div>
    <w:div w:id="468549420">
      <w:bodyDiv w:val="1"/>
      <w:marLeft w:val="0"/>
      <w:marRight w:val="0"/>
      <w:marTop w:val="0"/>
      <w:marBottom w:val="0"/>
      <w:divBdr>
        <w:top w:val="none" w:sz="0" w:space="0" w:color="auto"/>
        <w:left w:val="none" w:sz="0" w:space="0" w:color="auto"/>
        <w:bottom w:val="none" w:sz="0" w:space="0" w:color="auto"/>
        <w:right w:val="none" w:sz="0" w:space="0" w:color="auto"/>
      </w:divBdr>
    </w:div>
    <w:div w:id="511115641">
      <w:bodyDiv w:val="1"/>
      <w:marLeft w:val="0"/>
      <w:marRight w:val="0"/>
      <w:marTop w:val="0"/>
      <w:marBottom w:val="0"/>
      <w:divBdr>
        <w:top w:val="none" w:sz="0" w:space="0" w:color="auto"/>
        <w:left w:val="none" w:sz="0" w:space="0" w:color="auto"/>
        <w:bottom w:val="none" w:sz="0" w:space="0" w:color="auto"/>
        <w:right w:val="none" w:sz="0" w:space="0" w:color="auto"/>
      </w:divBdr>
    </w:div>
    <w:div w:id="534120412">
      <w:bodyDiv w:val="1"/>
      <w:marLeft w:val="0"/>
      <w:marRight w:val="0"/>
      <w:marTop w:val="0"/>
      <w:marBottom w:val="0"/>
      <w:divBdr>
        <w:top w:val="none" w:sz="0" w:space="0" w:color="auto"/>
        <w:left w:val="none" w:sz="0" w:space="0" w:color="auto"/>
        <w:bottom w:val="none" w:sz="0" w:space="0" w:color="auto"/>
        <w:right w:val="none" w:sz="0" w:space="0" w:color="auto"/>
      </w:divBdr>
    </w:div>
    <w:div w:id="544558583">
      <w:bodyDiv w:val="1"/>
      <w:marLeft w:val="0"/>
      <w:marRight w:val="0"/>
      <w:marTop w:val="0"/>
      <w:marBottom w:val="0"/>
      <w:divBdr>
        <w:top w:val="none" w:sz="0" w:space="0" w:color="auto"/>
        <w:left w:val="none" w:sz="0" w:space="0" w:color="auto"/>
        <w:bottom w:val="none" w:sz="0" w:space="0" w:color="auto"/>
        <w:right w:val="none" w:sz="0" w:space="0" w:color="auto"/>
      </w:divBdr>
    </w:div>
    <w:div w:id="549414968">
      <w:bodyDiv w:val="1"/>
      <w:marLeft w:val="0"/>
      <w:marRight w:val="0"/>
      <w:marTop w:val="0"/>
      <w:marBottom w:val="0"/>
      <w:divBdr>
        <w:top w:val="none" w:sz="0" w:space="0" w:color="auto"/>
        <w:left w:val="none" w:sz="0" w:space="0" w:color="auto"/>
        <w:bottom w:val="none" w:sz="0" w:space="0" w:color="auto"/>
        <w:right w:val="none" w:sz="0" w:space="0" w:color="auto"/>
      </w:divBdr>
    </w:div>
    <w:div w:id="585384448">
      <w:bodyDiv w:val="1"/>
      <w:marLeft w:val="0"/>
      <w:marRight w:val="0"/>
      <w:marTop w:val="0"/>
      <w:marBottom w:val="0"/>
      <w:divBdr>
        <w:top w:val="none" w:sz="0" w:space="0" w:color="auto"/>
        <w:left w:val="none" w:sz="0" w:space="0" w:color="auto"/>
        <w:bottom w:val="none" w:sz="0" w:space="0" w:color="auto"/>
        <w:right w:val="none" w:sz="0" w:space="0" w:color="auto"/>
      </w:divBdr>
    </w:div>
    <w:div w:id="650641909">
      <w:bodyDiv w:val="1"/>
      <w:marLeft w:val="0"/>
      <w:marRight w:val="0"/>
      <w:marTop w:val="0"/>
      <w:marBottom w:val="0"/>
      <w:divBdr>
        <w:top w:val="none" w:sz="0" w:space="0" w:color="auto"/>
        <w:left w:val="none" w:sz="0" w:space="0" w:color="auto"/>
        <w:bottom w:val="none" w:sz="0" w:space="0" w:color="auto"/>
        <w:right w:val="none" w:sz="0" w:space="0" w:color="auto"/>
      </w:divBdr>
    </w:div>
    <w:div w:id="655110777">
      <w:bodyDiv w:val="1"/>
      <w:marLeft w:val="0"/>
      <w:marRight w:val="0"/>
      <w:marTop w:val="0"/>
      <w:marBottom w:val="0"/>
      <w:divBdr>
        <w:top w:val="none" w:sz="0" w:space="0" w:color="auto"/>
        <w:left w:val="none" w:sz="0" w:space="0" w:color="auto"/>
        <w:bottom w:val="none" w:sz="0" w:space="0" w:color="auto"/>
        <w:right w:val="none" w:sz="0" w:space="0" w:color="auto"/>
      </w:divBdr>
    </w:div>
    <w:div w:id="676493878">
      <w:bodyDiv w:val="1"/>
      <w:marLeft w:val="0"/>
      <w:marRight w:val="0"/>
      <w:marTop w:val="0"/>
      <w:marBottom w:val="0"/>
      <w:divBdr>
        <w:top w:val="none" w:sz="0" w:space="0" w:color="auto"/>
        <w:left w:val="none" w:sz="0" w:space="0" w:color="auto"/>
        <w:bottom w:val="none" w:sz="0" w:space="0" w:color="auto"/>
        <w:right w:val="none" w:sz="0" w:space="0" w:color="auto"/>
      </w:divBdr>
    </w:div>
    <w:div w:id="697052355">
      <w:bodyDiv w:val="1"/>
      <w:marLeft w:val="0"/>
      <w:marRight w:val="0"/>
      <w:marTop w:val="0"/>
      <w:marBottom w:val="0"/>
      <w:divBdr>
        <w:top w:val="none" w:sz="0" w:space="0" w:color="auto"/>
        <w:left w:val="none" w:sz="0" w:space="0" w:color="auto"/>
        <w:bottom w:val="none" w:sz="0" w:space="0" w:color="auto"/>
        <w:right w:val="none" w:sz="0" w:space="0" w:color="auto"/>
      </w:divBdr>
    </w:div>
    <w:div w:id="783815654">
      <w:bodyDiv w:val="1"/>
      <w:marLeft w:val="0"/>
      <w:marRight w:val="0"/>
      <w:marTop w:val="0"/>
      <w:marBottom w:val="0"/>
      <w:divBdr>
        <w:top w:val="none" w:sz="0" w:space="0" w:color="auto"/>
        <w:left w:val="none" w:sz="0" w:space="0" w:color="auto"/>
        <w:bottom w:val="none" w:sz="0" w:space="0" w:color="auto"/>
        <w:right w:val="none" w:sz="0" w:space="0" w:color="auto"/>
      </w:divBdr>
    </w:div>
    <w:div w:id="806825800">
      <w:bodyDiv w:val="1"/>
      <w:marLeft w:val="0"/>
      <w:marRight w:val="0"/>
      <w:marTop w:val="0"/>
      <w:marBottom w:val="0"/>
      <w:divBdr>
        <w:top w:val="none" w:sz="0" w:space="0" w:color="auto"/>
        <w:left w:val="none" w:sz="0" w:space="0" w:color="auto"/>
        <w:bottom w:val="none" w:sz="0" w:space="0" w:color="auto"/>
        <w:right w:val="none" w:sz="0" w:space="0" w:color="auto"/>
      </w:divBdr>
    </w:div>
    <w:div w:id="809708992">
      <w:bodyDiv w:val="1"/>
      <w:marLeft w:val="0"/>
      <w:marRight w:val="0"/>
      <w:marTop w:val="0"/>
      <w:marBottom w:val="0"/>
      <w:divBdr>
        <w:top w:val="none" w:sz="0" w:space="0" w:color="auto"/>
        <w:left w:val="none" w:sz="0" w:space="0" w:color="auto"/>
        <w:bottom w:val="none" w:sz="0" w:space="0" w:color="auto"/>
        <w:right w:val="none" w:sz="0" w:space="0" w:color="auto"/>
      </w:divBdr>
    </w:div>
    <w:div w:id="824777706">
      <w:bodyDiv w:val="1"/>
      <w:marLeft w:val="0"/>
      <w:marRight w:val="0"/>
      <w:marTop w:val="0"/>
      <w:marBottom w:val="0"/>
      <w:divBdr>
        <w:top w:val="none" w:sz="0" w:space="0" w:color="auto"/>
        <w:left w:val="none" w:sz="0" w:space="0" w:color="auto"/>
        <w:bottom w:val="none" w:sz="0" w:space="0" w:color="auto"/>
        <w:right w:val="none" w:sz="0" w:space="0" w:color="auto"/>
      </w:divBdr>
    </w:div>
    <w:div w:id="836843064">
      <w:bodyDiv w:val="1"/>
      <w:marLeft w:val="0"/>
      <w:marRight w:val="0"/>
      <w:marTop w:val="0"/>
      <w:marBottom w:val="0"/>
      <w:divBdr>
        <w:top w:val="none" w:sz="0" w:space="0" w:color="auto"/>
        <w:left w:val="none" w:sz="0" w:space="0" w:color="auto"/>
        <w:bottom w:val="none" w:sz="0" w:space="0" w:color="auto"/>
        <w:right w:val="none" w:sz="0" w:space="0" w:color="auto"/>
      </w:divBdr>
    </w:div>
    <w:div w:id="846482081">
      <w:bodyDiv w:val="1"/>
      <w:marLeft w:val="0"/>
      <w:marRight w:val="0"/>
      <w:marTop w:val="0"/>
      <w:marBottom w:val="0"/>
      <w:divBdr>
        <w:top w:val="none" w:sz="0" w:space="0" w:color="auto"/>
        <w:left w:val="none" w:sz="0" w:space="0" w:color="auto"/>
        <w:bottom w:val="none" w:sz="0" w:space="0" w:color="auto"/>
        <w:right w:val="none" w:sz="0" w:space="0" w:color="auto"/>
      </w:divBdr>
    </w:div>
    <w:div w:id="867139036">
      <w:bodyDiv w:val="1"/>
      <w:marLeft w:val="0"/>
      <w:marRight w:val="0"/>
      <w:marTop w:val="0"/>
      <w:marBottom w:val="0"/>
      <w:divBdr>
        <w:top w:val="none" w:sz="0" w:space="0" w:color="auto"/>
        <w:left w:val="none" w:sz="0" w:space="0" w:color="auto"/>
        <w:bottom w:val="none" w:sz="0" w:space="0" w:color="auto"/>
        <w:right w:val="none" w:sz="0" w:space="0" w:color="auto"/>
      </w:divBdr>
    </w:div>
    <w:div w:id="888305585">
      <w:bodyDiv w:val="1"/>
      <w:marLeft w:val="0"/>
      <w:marRight w:val="0"/>
      <w:marTop w:val="0"/>
      <w:marBottom w:val="0"/>
      <w:divBdr>
        <w:top w:val="none" w:sz="0" w:space="0" w:color="auto"/>
        <w:left w:val="none" w:sz="0" w:space="0" w:color="auto"/>
        <w:bottom w:val="none" w:sz="0" w:space="0" w:color="auto"/>
        <w:right w:val="none" w:sz="0" w:space="0" w:color="auto"/>
      </w:divBdr>
    </w:div>
    <w:div w:id="904535034">
      <w:bodyDiv w:val="1"/>
      <w:marLeft w:val="0"/>
      <w:marRight w:val="0"/>
      <w:marTop w:val="0"/>
      <w:marBottom w:val="0"/>
      <w:divBdr>
        <w:top w:val="none" w:sz="0" w:space="0" w:color="auto"/>
        <w:left w:val="none" w:sz="0" w:space="0" w:color="auto"/>
        <w:bottom w:val="none" w:sz="0" w:space="0" w:color="auto"/>
        <w:right w:val="none" w:sz="0" w:space="0" w:color="auto"/>
      </w:divBdr>
    </w:div>
    <w:div w:id="911697970">
      <w:bodyDiv w:val="1"/>
      <w:marLeft w:val="0"/>
      <w:marRight w:val="0"/>
      <w:marTop w:val="0"/>
      <w:marBottom w:val="0"/>
      <w:divBdr>
        <w:top w:val="none" w:sz="0" w:space="0" w:color="auto"/>
        <w:left w:val="none" w:sz="0" w:space="0" w:color="auto"/>
        <w:bottom w:val="none" w:sz="0" w:space="0" w:color="auto"/>
        <w:right w:val="none" w:sz="0" w:space="0" w:color="auto"/>
      </w:divBdr>
    </w:div>
    <w:div w:id="912550338">
      <w:bodyDiv w:val="1"/>
      <w:marLeft w:val="0"/>
      <w:marRight w:val="0"/>
      <w:marTop w:val="0"/>
      <w:marBottom w:val="0"/>
      <w:divBdr>
        <w:top w:val="none" w:sz="0" w:space="0" w:color="auto"/>
        <w:left w:val="none" w:sz="0" w:space="0" w:color="auto"/>
        <w:bottom w:val="none" w:sz="0" w:space="0" w:color="auto"/>
        <w:right w:val="none" w:sz="0" w:space="0" w:color="auto"/>
      </w:divBdr>
    </w:div>
    <w:div w:id="934171055">
      <w:bodyDiv w:val="1"/>
      <w:marLeft w:val="0"/>
      <w:marRight w:val="0"/>
      <w:marTop w:val="0"/>
      <w:marBottom w:val="0"/>
      <w:divBdr>
        <w:top w:val="none" w:sz="0" w:space="0" w:color="auto"/>
        <w:left w:val="none" w:sz="0" w:space="0" w:color="auto"/>
        <w:bottom w:val="none" w:sz="0" w:space="0" w:color="auto"/>
        <w:right w:val="none" w:sz="0" w:space="0" w:color="auto"/>
      </w:divBdr>
    </w:div>
    <w:div w:id="1001814158">
      <w:bodyDiv w:val="1"/>
      <w:marLeft w:val="0"/>
      <w:marRight w:val="0"/>
      <w:marTop w:val="0"/>
      <w:marBottom w:val="0"/>
      <w:divBdr>
        <w:top w:val="none" w:sz="0" w:space="0" w:color="auto"/>
        <w:left w:val="none" w:sz="0" w:space="0" w:color="auto"/>
        <w:bottom w:val="none" w:sz="0" w:space="0" w:color="auto"/>
        <w:right w:val="none" w:sz="0" w:space="0" w:color="auto"/>
      </w:divBdr>
    </w:div>
    <w:div w:id="1024207400">
      <w:bodyDiv w:val="1"/>
      <w:marLeft w:val="0"/>
      <w:marRight w:val="0"/>
      <w:marTop w:val="0"/>
      <w:marBottom w:val="0"/>
      <w:divBdr>
        <w:top w:val="none" w:sz="0" w:space="0" w:color="auto"/>
        <w:left w:val="none" w:sz="0" w:space="0" w:color="auto"/>
        <w:bottom w:val="none" w:sz="0" w:space="0" w:color="auto"/>
        <w:right w:val="none" w:sz="0" w:space="0" w:color="auto"/>
      </w:divBdr>
    </w:div>
    <w:div w:id="1027490805">
      <w:bodyDiv w:val="1"/>
      <w:marLeft w:val="0"/>
      <w:marRight w:val="0"/>
      <w:marTop w:val="0"/>
      <w:marBottom w:val="0"/>
      <w:divBdr>
        <w:top w:val="none" w:sz="0" w:space="0" w:color="auto"/>
        <w:left w:val="none" w:sz="0" w:space="0" w:color="auto"/>
        <w:bottom w:val="none" w:sz="0" w:space="0" w:color="auto"/>
        <w:right w:val="none" w:sz="0" w:space="0" w:color="auto"/>
      </w:divBdr>
    </w:div>
    <w:div w:id="1027949073">
      <w:bodyDiv w:val="1"/>
      <w:marLeft w:val="0"/>
      <w:marRight w:val="0"/>
      <w:marTop w:val="0"/>
      <w:marBottom w:val="0"/>
      <w:divBdr>
        <w:top w:val="none" w:sz="0" w:space="0" w:color="auto"/>
        <w:left w:val="none" w:sz="0" w:space="0" w:color="auto"/>
        <w:bottom w:val="none" w:sz="0" w:space="0" w:color="auto"/>
        <w:right w:val="none" w:sz="0" w:space="0" w:color="auto"/>
      </w:divBdr>
    </w:div>
    <w:div w:id="1054308017">
      <w:bodyDiv w:val="1"/>
      <w:marLeft w:val="0"/>
      <w:marRight w:val="0"/>
      <w:marTop w:val="0"/>
      <w:marBottom w:val="0"/>
      <w:divBdr>
        <w:top w:val="none" w:sz="0" w:space="0" w:color="auto"/>
        <w:left w:val="none" w:sz="0" w:space="0" w:color="auto"/>
        <w:bottom w:val="none" w:sz="0" w:space="0" w:color="auto"/>
        <w:right w:val="none" w:sz="0" w:space="0" w:color="auto"/>
      </w:divBdr>
    </w:div>
    <w:div w:id="1090078390">
      <w:bodyDiv w:val="1"/>
      <w:marLeft w:val="0"/>
      <w:marRight w:val="0"/>
      <w:marTop w:val="0"/>
      <w:marBottom w:val="0"/>
      <w:divBdr>
        <w:top w:val="none" w:sz="0" w:space="0" w:color="auto"/>
        <w:left w:val="none" w:sz="0" w:space="0" w:color="auto"/>
        <w:bottom w:val="none" w:sz="0" w:space="0" w:color="auto"/>
        <w:right w:val="none" w:sz="0" w:space="0" w:color="auto"/>
      </w:divBdr>
    </w:div>
    <w:div w:id="1116176218">
      <w:bodyDiv w:val="1"/>
      <w:marLeft w:val="0"/>
      <w:marRight w:val="0"/>
      <w:marTop w:val="0"/>
      <w:marBottom w:val="0"/>
      <w:divBdr>
        <w:top w:val="none" w:sz="0" w:space="0" w:color="auto"/>
        <w:left w:val="none" w:sz="0" w:space="0" w:color="auto"/>
        <w:bottom w:val="none" w:sz="0" w:space="0" w:color="auto"/>
        <w:right w:val="none" w:sz="0" w:space="0" w:color="auto"/>
      </w:divBdr>
    </w:div>
    <w:div w:id="1125267976">
      <w:bodyDiv w:val="1"/>
      <w:marLeft w:val="0"/>
      <w:marRight w:val="0"/>
      <w:marTop w:val="0"/>
      <w:marBottom w:val="0"/>
      <w:divBdr>
        <w:top w:val="none" w:sz="0" w:space="0" w:color="auto"/>
        <w:left w:val="none" w:sz="0" w:space="0" w:color="auto"/>
        <w:bottom w:val="none" w:sz="0" w:space="0" w:color="auto"/>
        <w:right w:val="none" w:sz="0" w:space="0" w:color="auto"/>
      </w:divBdr>
    </w:div>
    <w:div w:id="1135413750">
      <w:bodyDiv w:val="1"/>
      <w:marLeft w:val="0"/>
      <w:marRight w:val="0"/>
      <w:marTop w:val="0"/>
      <w:marBottom w:val="0"/>
      <w:divBdr>
        <w:top w:val="none" w:sz="0" w:space="0" w:color="auto"/>
        <w:left w:val="none" w:sz="0" w:space="0" w:color="auto"/>
        <w:bottom w:val="none" w:sz="0" w:space="0" w:color="auto"/>
        <w:right w:val="none" w:sz="0" w:space="0" w:color="auto"/>
      </w:divBdr>
    </w:div>
    <w:div w:id="1156067634">
      <w:bodyDiv w:val="1"/>
      <w:marLeft w:val="0"/>
      <w:marRight w:val="0"/>
      <w:marTop w:val="0"/>
      <w:marBottom w:val="0"/>
      <w:divBdr>
        <w:top w:val="none" w:sz="0" w:space="0" w:color="auto"/>
        <w:left w:val="none" w:sz="0" w:space="0" w:color="auto"/>
        <w:bottom w:val="none" w:sz="0" w:space="0" w:color="auto"/>
        <w:right w:val="none" w:sz="0" w:space="0" w:color="auto"/>
      </w:divBdr>
    </w:div>
    <w:div w:id="1158038496">
      <w:bodyDiv w:val="1"/>
      <w:marLeft w:val="0"/>
      <w:marRight w:val="0"/>
      <w:marTop w:val="0"/>
      <w:marBottom w:val="0"/>
      <w:divBdr>
        <w:top w:val="none" w:sz="0" w:space="0" w:color="auto"/>
        <w:left w:val="none" w:sz="0" w:space="0" w:color="auto"/>
        <w:bottom w:val="none" w:sz="0" w:space="0" w:color="auto"/>
        <w:right w:val="none" w:sz="0" w:space="0" w:color="auto"/>
      </w:divBdr>
    </w:div>
    <w:div w:id="1165322112">
      <w:bodyDiv w:val="1"/>
      <w:marLeft w:val="0"/>
      <w:marRight w:val="0"/>
      <w:marTop w:val="0"/>
      <w:marBottom w:val="0"/>
      <w:divBdr>
        <w:top w:val="none" w:sz="0" w:space="0" w:color="auto"/>
        <w:left w:val="none" w:sz="0" w:space="0" w:color="auto"/>
        <w:bottom w:val="none" w:sz="0" w:space="0" w:color="auto"/>
        <w:right w:val="none" w:sz="0" w:space="0" w:color="auto"/>
      </w:divBdr>
    </w:div>
    <w:div w:id="1220704437">
      <w:bodyDiv w:val="1"/>
      <w:marLeft w:val="0"/>
      <w:marRight w:val="0"/>
      <w:marTop w:val="0"/>
      <w:marBottom w:val="0"/>
      <w:divBdr>
        <w:top w:val="none" w:sz="0" w:space="0" w:color="auto"/>
        <w:left w:val="none" w:sz="0" w:space="0" w:color="auto"/>
        <w:bottom w:val="none" w:sz="0" w:space="0" w:color="auto"/>
        <w:right w:val="none" w:sz="0" w:space="0" w:color="auto"/>
      </w:divBdr>
    </w:div>
    <w:div w:id="1224029735">
      <w:bodyDiv w:val="1"/>
      <w:marLeft w:val="0"/>
      <w:marRight w:val="0"/>
      <w:marTop w:val="0"/>
      <w:marBottom w:val="0"/>
      <w:divBdr>
        <w:top w:val="none" w:sz="0" w:space="0" w:color="auto"/>
        <w:left w:val="none" w:sz="0" w:space="0" w:color="auto"/>
        <w:bottom w:val="none" w:sz="0" w:space="0" w:color="auto"/>
        <w:right w:val="none" w:sz="0" w:space="0" w:color="auto"/>
      </w:divBdr>
    </w:div>
    <w:div w:id="1230994173">
      <w:bodyDiv w:val="1"/>
      <w:marLeft w:val="0"/>
      <w:marRight w:val="0"/>
      <w:marTop w:val="0"/>
      <w:marBottom w:val="0"/>
      <w:divBdr>
        <w:top w:val="none" w:sz="0" w:space="0" w:color="auto"/>
        <w:left w:val="none" w:sz="0" w:space="0" w:color="auto"/>
        <w:bottom w:val="none" w:sz="0" w:space="0" w:color="auto"/>
        <w:right w:val="none" w:sz="0" w:space="0" w:color="auto"/>
      </w:divBdr>
    </w:div>
    <w:div w:id="1231766767">
      <w:bodyDiv w:val="1"/>
      <w:marLeft w:val="0"/>
      <w:marRight w:val="0"/>
      <w:marTop w:val="0"/>
      <w:marBottom w:val="0"/>
      <w:divBdr>
        <w:top w:val="none" w:sz="0" w:space="0" w:color="auto"/>
        <w:left w:val="none" w:sz="0" w:space="0" w:color="auto"/>
        <w:bottom w:val="none" w:sz="0" w:space="0" w:color="auto"/>
        <w:right w:val="none" w:sz="0" w:space="0" w:color="auto"/>
      </w:divBdr>
    </w:div>
    <w:div w:id="1239637274">
      <w:bodyDiv w:val="1"/>
      <w:marLeft w:val="0"/>
      <w:marRight w:val="0"/>
      <w:marTop w:val="0"/>
      <w:marBottom w:val="0"/>
      <w:divBdr>
        <w:top w:val="none" w:sz="0" w:space="0" w:color="auto"/>
        <w:left w:val="none" w:sz="0" w:space="0" w:color="auto"/>
        <w:bottom w:val="none" w:sz="0" w:space="0" w:color="auto"/>
        <w:right w:val="none" w:sz="0" w:space="0" w:color="auto"/>
      </w:divBdr>
    </w:div>
    <w:div w:id="1281571614">
      <w:bodyDiv w:val="1"/>
      <w:marLeft w:val="0"/>
      <w:marRight w:val="0"/>
      <w:marTop w:val="0"/>
      <w:marBottom w:val="0"/>
      <w:divBdr>
        <w:top w:val="none" w:sz="0" w:space="0" w:color="auto"/>
        <w:left w:val="none" w:sz="0" w:space="0" w:color="auto"/>
        <w:bottom w:val="none" w:sz="0" w:space="0" w:color="auto"/>
        <w:right w:val="none" w:sz="0" w:space="0" w:color="auto"/>
      </w:divBdr>
    </w:div>
    <w:div w:id="1305620860">
      <w:bodyDiv w:val="1"/>
      <w:marLeft w:val="0"/>
      <w:marRight w:val="0"/>
      <w:marTop w:val="0"/>
      <w:marBottom w:val="0"/>
      <w:divBdr>
        <w:top w:val="none" w:sz="0" w:space="0" w:color="auto"/>
        <w:left w:val="none" w:sz="0" w:space="0" w:color="auto"/>
        <w:bottom w:val="none" w:sz="0" w:space="0" w:color="auto"/>
        <w:right w:val="none" w:sz="0" w:space="0" w:color="auto"/>
      </w:divBdr>
    </w:div>
    <w:div w:id="1311404173">
      <w:bodyDiv w:val="1"/>
      <w:marLeft w:val="0"/>
      <w:marRight w:val="0"/>
      <w:marTop w:val="0"/>
      <w:marBottom w:val="0"/>
      <w:divBdr>
        <w:top w:val="none" w:sz="0" w:space="0" w:color="auto"/>
        <w:left w:val="none" w:sz="0" w:space="0" w:color="auto"/>
        <w:bottom w:val="none" w:sz="0" w:space="0" w:color="auto"/>
        <w:right w:val="none" w:sz="0" w:space="0" w:color="auto"/>
      </w:divBdr>
    </w:div>
    <w:div w:id="1341934231">
      <w:bodyDiv w:val="1"/>
      <w:marLeft w:val="0"/>
      <w:marRight w:val="0"/>
      <w:marTop w:val="0"/>
      <w:marBottom w:val="0"/>
      <w:divBdr>
        <w:top w:val="none" w:sz="0" w:space="0" w:color="auto"/>
        <w:left w:val="none" w:sz="0" w:space="0" w:color="auto"/>
        <w:bottom w:val="none" w:sz="0" w:space="0" w:color="auto"/>
        <w:right w:val="none" w:sz="0" w:space="0" w:color="auto"/>
      </w:divBdr>
    </w:div>
    <w:div w:id="1361859749">
      <w:bodyDiv w:val="1"/>
      <w:marLeft w:val="0"/>
      <w:marRight w:val="0"/>
      <w:marTop w:val="0"/>
      <w:marBottom w:val="0"/>
      <w:divBdr>
        <w:top w:val="none" w:sz="0" w:space="0" w:color="auto"/>
        <w:left w:val="none" w:sz="0" w:space="0" w:color="auto"/>
        <w:bottom w:val="none" w:sz="0" w:space="0" w:color="auto"/>
        <w:right w:val="none" w:sz="0" w:space="0" w:color="auto"/>
      </w:divBdr>
    </w:div>
    <w:div w:id="1425305249">
      <w:bodyDiv w:val="1"/>
      <w:marLeft w:val="0"/>
      <w:marRight w:val="0"/>
      <w:marTop w:val="0"/>
      <w:marBottom w:val="0"/>
      <w:divBdr>
        <w:top w:val="none" w:sz="0" w:space="0" w:color="auto"/>
        <w:left w:val="none" w:sz="0" w:space="0" w:color="auto"/>
        <w:bottom w:val="none" w:sz="0" w:space="0" w:color="auto"/>
        <w:right w:val="none" w:sz="0" w:space="0" w:color="auto"/>
      </w:divBdr>
    </w:div>
    <w:div w:id="1460957083">
      <w:bodyDiv w:val="1"/>
      <w:marLeft w:val="0"/>
      <w:marRight w:val="0"/>
      <w:marTop w:val="0"/>
      <w:marBottom w:val="0"/>
      <w:divBdr>
        <w:top w:val="none" w:sz="0" w:space="0" w:color="auto"/>
        <w:left w:val="none" w:sz="0" w:space="0" w:color="auto"/>
        <w:bottom w:val="none" w:sz="0" w:space="0" w:color="auto"/>
        <w:right w:val="none" w:sz="0" w:space="0" w:color="auto"/>
      </w:divBdr>
    </w:div>
    <w:div w:id="1477337075">
      <w:bodyDiv w:val="1"/>
      <w:marLeft w:val="0"/>
      <w:marRight w:val="0"/>
      <w:marTop w:val="0"/>
      <w:marBottom w:val="0"/>
      <w:divBdr>
        <w:top w:val="none" w:sz="0" w:space="0" w:color="auto"/>
        <w:left w:val="none" w:sz="0" w:space="0" w:color="auto"/>
        <w:bottom w:val="none" w:sz="0" w:space="0" w:color="auto"/>
        <w:right w:val="none" w:sz="0" w:space="0" w:color="auto"/>
      </w:divBdr>
    </w:div>
    <w:div w:id="1498037568">
      <w:bodyDiv w:val="1"/>
      <w:marLeft w:val="0"/>
      <w:marRight w:val="0"/>
      <w:marTop w:val="0"/>
      <w:marBottom w:val="0"/>
      <w:divBdr>
        <w:top w:val="none" w:sz="0" w:space="0" w:color="auto"/>
        <w:left w:val="none" w:sz="0" w:space="0" w:color="auto"/>
        <w:bottom w:val="none" w:sz="0" w:space="0" w:color="auto"/>
        <w:right w:val="none" w:sz="0" w:space="0" w:color="auto"/>
      </w:divBdr>
    </w:div>
    <w:div w:id="1503472551">
      <w:bodyDiv w:val="1"/>
      <w:marLeft w:val="0"/>
      <w:marRight w:val="0"/>
      <w:marTop w:val="0"/>
      <w:marBottom w:val="0"/>
      <w:divBdr>
        <w:top w:val="none" w:sz="0" w:space="0" w:color="auto"/>
        <w:left w:val="none" w:sz="0" w:space="0" w:color="auto"/>
        <w:bottom w:val="none" w:sz="0" w:space="0" w:color="auto"/>
        <w:right w:val="none" w:sz="0" w:space="0" w:color="auto"/>
      </w:divBdr>
    </w:div>
    <w:div w:id="1627587272">
      <w:bodyDiv w:val="1"/>
      <w:marLeft w:val="0"/>
      <w:marRight w:val="0"/>
      <w:marTop w:val="0"/>
      <w:marBottom w:val="0"/>
      <w:divBdr>
        <w:top w:val="none" w:sz="0" w:space="0" w:color="auto"/>
        <w:left w:val="none" w:sz="0" w:space="0" w:color="auto"/>
        <w:bottom w:val="none" w:sz="0" w:space="0" w:color="auto"/>
        <w:right w:val="none" w:sz="0" w:space="0" w:color="auto"/>
      </w:divBdr>
    </w:div>
    <w:div w:id="1629051213">
      <w:bodyDiv w:val="1"/>
      <w:marLeft w:val="0"/>
      <w:marRight w:val="0"/>
      <w:marTop w:val="0"/>
      <w:marBottom w:val="0"/>
      <w:divBdr>
        <w:top w:val="none" w:sz="0" w:space="0" w:color="auto"/>
        <w:left w:val="none" w:sz="0" w:space="0" w:color="auto"/>
        <w:bottom w:val="none" w:sz="0" w:space="0" w:color="auto"/>
        <w:right w:val="none" w:sz="0" w:space="0" w:color="auto"/>
      </w:divBdr>
    </w:div>
    <w:div w:id="1633091869">
      <w:bodyDiv w:val="1"/>
      <w:marLeft w:val="0"/>
      <w:marRight w:val="0"/>
      <w:marTop w:val="0"/>
      <w:marBottom w:val="0"/>
      <w:divBdr>
        <w:top w:val="none" w:sz="0" w:space="0" w:color="auto"/>
        <w:left w:val="none" w:sz="0" w:space="0" w:color="auto"/>
        <w:bottom w:val="none" w:sz="0" w:space="0" w:color="auto"/>
        <w:right w:val="none" w:sz="0" w:space="0" w:color="auto"/>
      </w:divBdr>
    </w:div>
    <w:div w:id="1666786378">
      <w:bodyDiv w:val="1"/>
      <w:marLeft w:val="0"/>
      <w:marRight w:val="0"/>
      <w:marTop w:val="0"/>
      <w:marBottom w:val="0"/>
      <w:divBdr>
        <w:top w:val="none" w:sz="0" w:space="0" w:color="auto"/>
        <w:left w:val="none" w:sz="0" w:space="0" w:color="auto"/>
        <w:bottom w:val="none" w:sz="0" w:space="0" w:color="auto"/>
        <w:right w:val="none" w:sz="0" w:space="0" w:color="auto"/>
      </w:divBdr>
    </w:div>
    <w:div w:id="1675959557">
      <w:bodyDiv w:val="1"/>
      <w:marLeft w:val="0"/>
      <w:marRight w:val="0"/>
      <w:marTop w:val="0"/>
      <w:marBottom w:val="0"/>
      <w:divBdr>
        <w:top w:val="none" w:sz="0" w:space="0" w:color="auto"/>
        <w:left w:val="none" w:sz="0" w:space="0" w:color="auto"/>
        <w:bottom w:val="none" w:sz="0" w:space="0" w:color="auto"/>
        <w:right w:val="none" w:sz="0" w:space="0" w:color="auto"/>
      </w:divBdr>
    </w:div>
    <w:div w:id="1693341611">
      <w:bodyDiv w:val="1"/>
      <w:marLeft w:val="0"/>
      <w:marRight w:val="0"/>
      <w:marTop w:val="0"/>
      <w:marBottom w:val="0"/>
      <w:divBdr>
        <w:top w:val="none" w:sz="0" w:space="0" w:color="auto"/>
        <w:left w:val="none" w:sz="0" w:space="0" w:color="auto"/>
        <w:bottom w:val="none" w:sz="0" w:space="0" w:color="auto"/>
        <w:right w:val="none" w:sz="0" w:space="0" w:color="auto"/>
      </w:divBdr>
    </w:div>
    <w:div w:id="1705015299">
      <w:bodyDiv w:val="1"/>
      <w:marLeft w:val="0"/>
      <w:marRight w:val="0"/>
      <w:marTop w:val="0"/>
      <w:marBottom w:val="0"/>
      <w:divBdr>
        <w:top w:val="none" w:sz="0" w:space="0" w:color="auto"/>
        <w:left w:val="none" w:sz="0" w:space="0" w:color="auto"/>
        <w:bottom w:val="none" w:sz="0" w:space="0" w:color="auto"/>
        <w:right w:val="none" w:sz="0" w:space="0" w:color="auto"/>
      </w:divBdr>
    </w:div>
    <w:div w:id="1754929890">
      <w:bodyDiv w:val="1"/>
      <w:marLeft w:val="0"/>
      <w:marRight w:val="0"/>
      <w:marTop w:val="0"/>
      <w:marBottom w:val="0"/>
      <w:divBdr>
        <w:top w:val="none" w:sz="0" w:space="0" w:color="auto"/>
        <w:left w:val="none" w:sz="0" w:space="0" w:color="auto"/>
        <w:bottom w:val="none" w:sz="0" w:space="0" w:color="auto"/>
        <w:right w:val="none" w:sz="0" w:space="0" w:color="auto"/>
      </w:divBdr>
    </w:div>
    <w:div w:id="1768503089">
      <w:bodyDiv w:val="1"/>
      <w:marLeft w:val="0"/>
      <w:marRight w:val="0"/>
      <w:marTop w:val="0"/>
      <w:marBottom w:val="0"/>
      <w:divBdr>
        <w:top w:val="none" w:sz="0" w:space="0" w:color="auto"/>
        <w:left w:val="none" w:sz="0" w:space="0" w:color="auto"/>
        <w:bottom w:val="none" w:sz="0" w:space="0" w:color="auto"/>
        <w:right w:val="none" w:sz="0" w:space="0" w:color="auto"/>
      </w:divBdr>
    </w:div>
    <w:div w:id="1781491262">
      <w:bodyDiv w:val="1"/>
      <w:marLeft w:val="0"/>
      <w:marRight w:val="0"/>
      <w:marTop w:val="0"/>
      <w:marBottom w:val="0"/>
      <w:divBdr>
        <w:top w:val="none" w:sz="0" w:space="0" w:color="auto"/>
        <w:left w:val="none" w:sz="0" w:space="0" w:color="auto"/>
        <w:bottom w:val="none" w:sz="0" w:space="0" w:color="auto"/>
        <w:right w:val="none" w:sz="0" w:space="0" w:color="auto"/>
      </w:divBdr>
    </w:div>
    <w:div w:id="1790393488">
      <w:bodyDiv w:val="1"/>
      <w:marLeft w:val="0"/>
      <w:marRight w:val="0"/>
      <w:marTop w:val="0"/>
      <w:marBottom w:val="0"/>
      <w:divBdr>
        <w:top w:val="none" w:sz="0" w:space="0" w:color="auto"/>
        <w:left w:val="none" w:sz="0" w:space="0" w:color="auto"/>
        <w:bottom w:val="none" w:sz="0" w:space="0" w:color="auto"/>
        <w:right w:val="none" w:sz="0" w:space="0" w:color="auto"/>
      </w:divBdr>
    </w:div>
    <w:div w:id="1808081115">
      <w:bodyDiv w:val="1"/>
      <w:marLeft w:val="0"/>
      <w:marRight w:val="0"/>
      <w:marTop w:val="0"/>
      <w:marBottom w:val="0"/>
      <w:divBdr>
        <w:top w:val="none" w:sz="0" w:space="0" w:color="auto"/>
        <w:left w:val="none" w:sz="0" w:space="0" w:color="auto"/>
        <w:bottom w:val="none" w:sz="0" w:space="0" w:color="auto"/>
        <w:right w:val="none" w:sz="0" w:space="0" w:color="auto"/>
      </w:divBdr>
    </w:div>
    <w:div w:id="1824392972">
      <w:bodyDiv w:val="1"/>
      <w:marLeft w:val="0"/>
      <w:marRight w:val="0"/>
      <w:marTop w:val="0"/>
      <w:marBottom w:val="0"/>
      <w:divBdr>
        <w:top w:val="none" w:sz="0" w:space="0" w:color="auto"/>
        <w:left w:val="none" w:sz="0" w:space="0" w:color="auto"/>
        <w:bottom w:val="none" w:sz="0" w:space="0" w:color="auto"/>
        <w:right w:val="none" w:sz="0" w:space="0" w:color="auto"/>
      </w:divBdr>
    </w:div>
    <w:div w:id="1831628353">
      <w:bodyDiv w:val="1"/>
      <w:marLeft w:val="0"/>
      <w:marRight w:val="0"/>
      <w:marTop w:val="0"/>
      <w:marBottom w:val="0"/>
      <w:divBdr>
        <w:top w:val="none" w:sz="0" w:space="0" w:color="auto"/>
        <w:left w:val="none" w:sz="0" w:space="0" w:color="auto"/>
        <w:bottom w:val="none" w:sz="0" w:space="0" w:color="auto"/>
        <w:right w:val="none" w:sz="0" w:space="0" w:color="auto"/>
      </w:divBdr>
    </w:div>
    <w:div w:id="1842236936">
      <w:bodyDiv w:val="1"/>
      <w:marLeft w:val="0"/>
      <w:marRight w:val="0"/>
      <w:marTop w:val="0"/>
      <w:marBottom w:val="0"/>
      <w:divBdr>
        <w:top w:val="none" w:sz="0" w:space="0" w:color="auto"/>
        <w:left w:val="none" w:sz="0" w:space="0" w:color="auto"/>
        <w:bottom w:val="none" w:sz="0" w:space="0" w:color="auto"/>
        <w:right w:val="none" w:sz="0" w:space="0" w:color="auto"/>
      </w:divBdr>
    </w:div>
    <w:div w:id="1845051373">
      <w:bodyDiv w:val="1"/>
      <w:marLeft w:val="0"/>
      <w:marRight w:val="0"/>
      <w:marTop w:val="0"/>
      <w:marBottom w:val="0"/>
      <w:divBdr>
        <w:top w:val="none" w:sz="0" w:space="0" w:color="auto"/>
        <w:left w:val="none" w:sz="0" w:space="0" w:color="auto"/>
        <w:bottom w:val="none" w:sz="0" w:space="0" w:color="auto"/>
        <w:right w:val="none" w:sz="0" w:space="0" w:color="auto"/>
      </w:divBdr>
    </w:div>
    <w:div w:id="1854220203">
      <w:bodyDiv w:val="1"/>
      <w:marLeft w:val="0"/>
      <w:marRight w:val="0"/>
      <w:marTop w:val="0"/>
      <w:marBottom w:val="0"/>
      <w:divBdr>
        <w:top w:val="none" w:sz="0" w:space="0" w:color="auto"/>
        <w:left w:val="none" w:sz="0" w:space="0" w:color="auto"/>
        <w:bottom w:val="none" w:sz="0" w:space="0" w:color="auto"/>
        <w:right w:val="none" w:sz="0" w:space="0" w:color="auto"/>
      </w:divBdr>
    </w:div>
    <w:div w:id="1887525935">
      <w:bodyDiv w:val="1"/>
      <w:marLeft w:val="0"/>
      <w:marRight w:val="0"/>
      <w:marTop w:val="0"/>
      <w:marBottom w:val="0"/>
      <w:divBdr>
        <w:top w:val="none" w:sz="0" w:space="0" w:color="auto"/>
        <w:left w:val="none" w:sz="0" w:space="0" w:color="auto"/>
        <w:bottom w:val="none" w:sz="0" w:space="0" w:color="auto"/>
        <w:right w:val="none" w:sz="0" w:space="0" w:color="auto"/>
      </w:divBdr>
    </w:div>
    <w:div w:id="1895653974">
      <w:bodyDiv w:val="1"/>
      <w:marLeft w:val="0"/>
      <w:marRight w:val="0"/>
      <w:marTop w:val="0"/>
      <w:marBottom w:val="0"/>
      <w:divBdr>
        <w:top w:val="none" w:sz="0" w:space="0" w:color="auto"/>
        <w:left w:val="none" w:sz="0" w:space="0" w:color="auto"/>
        <w:bottom w:val="none" w:sz="0" w:space="0" w:color="auto"/>
        <w:right w:val="none" w:sz="0" w:space="0" w:color="auto"/>
      </w:divBdr>
    </w:div>
    <w:div w:id="1916937081">
      <w:bodyDiv w:val="1"/>
      <w:marLeft w:val="0"/>
      <w:marRight w:val="0"/>
      <w:marTop w:val="0"/>
      <w:marBottom w:val="0"/>
      <w:divBdr>
        <w:top w:val="none" w:sz="0" w:space="0" w:color="auto"/>
        <w:left w:val="none" w:sz="0" w:space="0" w:color="auto"/>
        <w:bottom w:val="none" w:sz="0" w:space="0" w:color="auto"/>
        <w:right w:val="none" w:sz="0" w:space="0" w:color="auto"/>
      </w:divBdr>
    </w:div>
    <w:div w:id="1918634905">
      <w:bodyDiv w:val="1"/>
      <w:marLeft w:val="0"/>
      <w:marRight w:val="0"/>
      <w:marTop w:val="0"/>
      <w:marBottom w:val="0"/>
      <w:divBdr>
        <w:top w:val="none" w:sz="0" w:space="0" w:color="auto"/>
        <w:left w:val="none" w:sz="0" w:space="0" w:color="auto"/>
        <w:bottom w:val="none" w:sz="0" w:space="0" w:color="auto"/>
        <w:right w:val="none" w:sz="0" w:space="0" w:color="auto"/>
      </w:divBdr>
    </w:div>
    <w:div w:id="1933080381">
      <w:bodyDiv w:val="1"/>
      <w:marLeft w:val="0"/>
      <w:marRight w:val="0"/>
      <w:marTop w:val="0"/>
      <w:marBottom w:val="0"/>
      <w:divBdr>
        <w:top w:val="none" w:sz="0" w:space="0" w:color="auto"/>
        <w:left w:val="none" w:sz="0" w:space="0" w:color="auto"/>
        <w:bottom w:val="none" w:sz="0" w:space="0" w:color="auto"/>
        <w:right w:val="none" w:sz="0" w:space="0" w:color="auto"/>
      </w:divBdr>
    </w:div>
    <w:div w:id="1941373183">
      <w:bodyDiv w:val="1"/>
      <w:marLeft w:val="0"/>
      <w:marRight w:val="0"/>
      <w:marTop w:val="0"/>
      <w:marBottom w:val="0"/>
      <w:divBdr>
        <w:top w:val="none" w:sz="0" w:space="0" w:color="auto"/>
        <w:left w:val="none" w:sz="0" w:space="0" w:color="auto"/>
        <w:bottom w:val="none" w:sz="0" w:space="0" w:color="auto"/>
        <w:right w:val="none" w:sz="0" w:space="0" w:color="auto"/>
      </w:divBdr>
    </w:div>
    <w:div w:id="1944341799">
      <w:bodyDiv w:val="1"/>
      <w:marLeft w:val="0"/>
      <w:marRight w:val="0"/>
      <w:marTop w:val="0"/>
      <w:marBottom w:val="0"/>
      <w:divBdr>
        <w:top w:val="none" w:sz="0" w:space="0" w:color="auto"/>
        <w:left w:val="none" w:sz="0" w:space="0" w:color="auto"/>
        <w:bottom w:val="none" w:sz="0" w:space="0" w:color="auto"/>
        <w:right w:val="none" w:sz="0" w:space="0" w:color="auto"/>
      </w:divBdr>
    </w:div>
    <w:div w:id="1948191164">
      <w:bodyDiv w:val="1"/>
      <w:marLeft w:val="0"/>
      <w:marRight w:val="0"/>
      <w:marTop w:val="0"/>
      <w:marBottom w:val="0"/>
      <w:divBdr>
        <w:top w:val="none" w:sz="0" w:space="0" w:color="auto"/>
        <w:left w:val="none" w:sz="0" w:space="0" w:color="auto"/>
        <w:bottom w:val="none" w:sz="0" w:space="0" w:color="auto"/>
        <w:right w:val="none" w:sz="0" w:space="0" w:color="auto"/>
      </w:divBdr>
    </w:div>
    <w:div w:id="2088921930">
      <w:bodyDiv w:val="1"/>
      <w:marLeft w:val="0"/>
      <w:marRight w:val="0"/>
      <w:marTop w:val="0"/>
      <w:marBottom w:val="0"/>
      <w:divBdr>
        <w:top w:val="none" w:sz="0" w:space="0" w:color="auto"/>
        <w:left w:val="none" w:sz="0" w:space="0" w:color="auto"/>
        <w:bottom w:val="none" w:sz="0" w:space="0" w:color="auto"/>
        <w:right w:val="none" w:sz="0" w:space="0" w:color="auto"/>
      </w:divBdr>
    </w:div>
    <w:div w:id="2097044755">
      <w:bodyDiv w:val="1"/>
      <w:marLeft w:val="0"/>
      <w:marRight w:val="0"/>
      <w:marTop w:val="0"/>
      <w:marBottom w:val="0"/>
      <w:divBdr>
        <w:top w:val="none" w:sz="0" w:space="0" w:color="auto"/>
        <w:left w:val="none" w:sz="0" w:space="0" w:color="auto"/>
        <w:bottom w:val="none" w:sz="0" w:space="0" w:color="auto"/>
        <w:right w:val="none" w:sz="0" w:space="0" w:color="auto"/>
      </w:divBdr>
    </w:div>
    <w:div w:id="21394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2B9B9FEB0671B6BA5D39619F8C07DEA652AB70E685B9FC23E89FF23689359AC86A90D34CC1C4A4DDDAD80B7054CCAFEC07772059D0927b2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4B910CA5D096C4563EEAA0975AE2671019A3E56FF0C37F5F895500E32C2B6592A98375F4B8DBD97451F8B747C87E6D828491ACB2BCBA82Bf226J" TargetMode="Externa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3F4C2BCBF47228FA5304D602A2D86F8685E67BF48DDEEAC08F1DF0CFA25CE79E434206BEC58D05182AE04618C2F9FBE313761F212FDEh7J4G"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abreview.ru/stat/aeb/"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053582513804062E-2"/>
          <c:y val="3.1787594802183475E-2"/>
          <c:w val="0.89873819621083273"/>
          <c:h val="0.86902637553741369"/>
        </c:manualLayout>
      </c:layout>
      <c:barChart>
        <c:barDir val="col"/>
        <c:grouping val="clustered"/>
        <c:varyColors val="0"/>
        <c:ser>
          <c:idx val="0"/>
          <c:order val="0"/>
          <c:tx>
            <c:strRef>
              <c:f>Лист1!$A$2</c:f>
              <c:strCache>
                <c:ptCount val="1"/>
                <c:pt idx="0">
                  <c:v>Доходы бюджета, млрд. руб.</c:v>
                </c:pt>
              </c:strCache>
            </c:strRef>
          </c:tx>
          <c:invertIfNegative val="0"/>
          <c:cat>
            <c:strRef>
              <c:f>Лист1!$B$1:$F$1</c:f>
              <c:strCache>
                <c:ptCount val="5"/>
                <c:pt idx="0">
                  <c:v>2016</c:v>
                </c:pt>
                <c:pt idx="1">
                  <c:v>2017</c:v>
                </c:pt>
                <c:pt idx="2">
                  <c:v>2018</c:v>
                </c:pt>
                <c:pt idx="3">
                  <c:v>2019</c:v>
                </c:pt>
                <c:pt idx="4">
                  <c:v>2020</c:v>
                </c:pt>
              </c:strCache>
            </c:strRef>
          </c:cat>
          <c:val>
            <c:numRef>
              <c:f>Лист1!$B$2:$F$2</c:f>
              <c:numCache>
                <c:formatCode>#,##0.00</c:formatCode>
                <c:ptCount val="5"/>
                <c:pt idx="0">
                  <c:v>105.07619709999999</c:v>
                </c:pt>
                <c:pt idx="1">
                  <c:v>136.13831900000002</c:v>
                </c:pt>
                <c:pt idx="2">
                  <c:v>168.67598479999998</c:v>
                </c:pt>
                <c:pt idx="3">
                  <c:v>157.91070618809002</c:v>
                </c:pt>
                <c:pt idx="4">
                  <c:v>165.36</c:v>
                </c:pt>
              </c:numCache>
            </c:numRef>
          </c:val>
        </c:ser>
        <c:ser>
          <c:idx val="1"/>
          <c:order val="1"/>
          <c:tx>
            <c:strRef>
              <c:f>Лист1!$A$3</c:f>
              <c:strCache>
                <c:ptCount val="1"/>
                <c:pt idx="0">
                  <c:v>Расходы бюджета, млрд. руб.</c:v>
                </c:pt>
              </c:strCache>
            </c:strRef>
          </c:tx>
          <c:invertIfNegative val="0"/>
          <c:cat>
            <c:strRef>
              <c:f>Лист1!$B$1:$F$1</c:f>
              <c:strCache>
                <c:ptCount val="5"/>
                <c:pt idx="0">
                  <c:v>2016</c:v>
                </c:pt>
                <c:pt idx="1">
                  <c:v>2017</c:v>
                </c:pt>
                <c:pt idx="2">
                  <c:v>2018</c:v>
                </c:pt>
                <c:pt idx="3">
                  <c:v>2019</c:v>
                </c:pt>
                <c:pt idx="4">
                  <c:v>2020</c:v>
                </c:pt>
              </c:strCache>
            </c:strRef>
          </c:cat>
          <c:val>
            <c:numRef>
              <c:f>Лист1!$B$3:$F$3</c:f>
              <c:numCache>
                <c:formatCode>#,##0.00</c:formatCode>
                <c:ptCount val="5"/>
                <c:pt idx="0">
                  <c:v>108.96484550000001</c:v>
                </c:pt>
                <c:pt idx="1">
                  <c:v>113.55272650000001</c:v>
                </c:pt>
                <c:pt idx="2">
                  <c:v>132.52958149999998</c:v>
                </c:pt>
                <c:pt idx="3">
                  <c:v>158.88629161000003</c:v>
                </c:pt>
                <c:pt idx="4">
                  <c:v>206.5</c:v>
                </c:pt>
              </c:numCache>
            </c:numRef>
          </c:val>
        </c:ser>
        <c:ser>
          <c:idx val="2"/>
          <c:order val="2"/>
          <c:tx>
            <c:strRef>
              <c:f>Лист1!$A$4</c:f>
              <c:strCache>
                <c:ptCount val="1"/>
                <c:pt idx="0">
                  <c:v>Дефицит, млрд. руб.</c:v>
                </c:pt>
              </c:strCache>
            </c:strRef>
          </c:tx>
          <c:spPr>
            <a:solidFill>
              <a:srgbClr val="00B050"/>
            </a:solidFill>
          </c:spPr>
          <c:invertIfNegative val="0"/>
          <c:cat>
            <c:strRef>
              <c:f>Лист1!$B$1:$F$1</c:f>
              <c:strCache>
                <c:ptCount val="5"/>
                <c:pt idx="0">
                  <c:v>2016</c:v>
                </c:pt>
                <c:pt idx="1">
                  <c:v>2017</c:v>
                </c:pt>
                <c:pt idx="2">
                  <c:v>2018</c:v>
                </c:pt>
                <c:pt idx="3">
                  <c:v>2019</c:v>
                </c:pt>
                <c:pt idx="4">
                  <c:v>2020</c:v>
                </c:pt>
              </c:strCache>
            </c:strRef>
          </c:cat>
          <c:val>
            <c:numRef>
              <c:f>Лист1!$B$4:$F$4</c:f>
              <c:numCache>
                <c:formatCode>#,##0.00</c:formatCode>
                <c:ptCount val="5"/>
                <c:pt idx="0">
                  <c:v>-3.8886483999999992</c:v>
                </c:pt>
                <c:pt idx="1">
                  <c:v>0</c:v>
                </c:pt>
                <c:pt idx="2">
                  <c:v>0</c:v>
                </c:pt>
                <c:pt idx="3">
                  <c:v>-0.97558542000000004</c:v>
                </c:pt>
                <c:pt idx="4">
                  <c:v>-41.14</c:v>
                </c:pt>
              </c:numCache>
            </c:numRef>
          </c:val>
        </c:ser>
        <c:ser>
          <c:idx val="3"/>
          <c:order val="3"/>
          <c:tx>
            <c:strRef>
              <c:f>Лист1!$A$5</c:f>
              <c:strCache>
                <c:ptCount val="1"/>
                <c:pt idx="0">
                  <c:v>Профицит, млрд. руб.</c:v>
                </c:pt>
              </c:strCache>
            </c:strRef>
          </c:tx>
          <c:invertIfNegative val="0"/>
          <c:cat>
            <c:strRef>
              <c:f>Лист1!$B$1:$F$1</c:f>
              <c:strCache>
                <c:ptCount val="5"/>
                <c:pt idx="0">
                  <c:v>2016</c:v>
                </c:pt>
                <c:pt idx="1">
                  <c:v>2017</c:v>
                </c:pt>
                <c:pt idx="2">
                  <c:v>2018</c:v>
                </c:pt>
                <c:pt idx="3">
                  <c:v>2019</c:v>
                </c:pt>
                <c:pt idx="4">
                  <c:v>2020</c:v>
                </c:pt>
              </c:strCache>
            </c:strRef>
          </c:cat>
          <c:val>
            <c:numRef>
              <c:f>Лист1!$B$5:$F$5</c:f>
              <c:numCache>
                <c:formatCode>#,##0.00</c:formatCode>
                <c:ptCount val="5"/>
                <c:pt idx="0">
                  <c:v>0</c:v>
                </c:pt>
                <c:pt idx="1">
                  <c:v>22.585592399999992</c:v>
                </c:pt>
                <c:pt idx="2">
                  <c:v>36.146403300000003</c:v>
                </c:pt>
                <c:pt idx="3">
                  <c:v>0</c:v>
                </c:pt>
                <c:pt idx="4">
                  <c:v>0</c:v>
                </c:pt>
              </c:numCache>
            </c:numRef>
          </c:val>
        </c:ser>
        <c:dLbls>
          <c:showLegendKey val="0"/>
          <c:showVal val="0"/>
          <c:showCatName val="0"/>
          <c:showSerName val="0"/>
          <c:showPercent val="0"/>
          <c:showBubbleSize val="0"/>
        </c:dLbls>
        <c:gapWidth val="150"/>
        <c:axId val="107413024"/>
        <c:axId val="107413416"/>
      </c:barChart>
      <c:catAx>
        <c:axId val="10741302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7413416"/>
        <c:crosses val="autoZero"/>
        <c:auto val="1"/>
        <c:lblAlgn val="ctr"/>
        <c:lblOffset val="100"/>
        <c:noMultiLvlLbl val="0"/>
      </c:catAx>
      <c:valAx>
        <c:axId val="107413416"/>
        <c:scaling>
          <c:orientation val="minMax"/>
          <c:max val="220"/>
          <c:min val="-60"/>
        </c:scaling>
        <c:delete val="0"/>
        <c:axPos val="l"/>
        <c:majorGridlines/>
        <c:numFmt formatCode="#,##0.00"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07413024"/>
        <c:crosses val="autoZero"/>
        <c:crossBetween val="between"/>
        <c:majorUnit val="20"/>
      </c:valAx>
    </c:plotArea>
    <c:legend>
      <c:legendPos val="r"/>
      <c:layout>
        <c:manualLayout>
          <c:xMode val="edge"/>
          <c:yMode val="edge"/>
          <c:x val="0"/>
          <c:y val="0.92944783078585769"/>
          <c:w val="0.99994513664881701"/>
          <c:h val="7.0552142800292331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717293961623362E-2"/>
          <c:y val="2.0703016173257673E-2"/>
          <c:w val="0.65642063691530528"/>
          <c:h val="0.91384205371067762"/>
        </c:manualLayout>
      </c:layout>
      <c:barChart>
        <c:barDir val="col"/>
        <c:grouping val="percentStacked"/>
        <c:varyColors val="0"/>
        <c:ser>
          <c:idx val="0"/>
          <c:order val="0"/>
          <c:tx>
            <c:strRef>
              <c:f>Лист1!$A$2</c:f>
              <c:strCache>
                <c:ptCount val="1"/>
                <c:pt idx="0">
                  <c:v>Налог на прибыль организаций</c:v>
                </c:pt>
              </c:strCache>
            </c:strRef>
          </c:tx>
          <c:spPr>
            <a:solidFill>
              <a:schemeClr val="accent2"/>
            </a:solidFill>
          </c:spPr>
          <c:invertIfNegative val="0"/>
          <c:cat>
            <c:strRef>
              <c:f>Лист1!$B$1:$F$1</c:f>
              <c:strCache>
                <c:ptCount val="5"/>
                <c:pt idx="0">
                  <c:v>2016</c:v>
                </c:pt>
                <c:pt idx="1">
                  <c:v>2017</c:v>
                </c:pt>
                <c:pt idx="2">
                  <c:v>2018</c:v>
                </c:pt>
                <c:pt idx="3">
                  <c:v>2019</c:v>
                </c:pt>
                <c:pt idx="4">
                  <c:v>2020</c:v>
                </c:pt>
              </c:strCache>
            </c:strRef>
          </c:cat>
          <c:val>
            <c:numRef>
              <c:f>Лист1!$B$2:$F$2</c:f>
              <c:numCache>
                <c:formatCode>0.00</c:formatCode>
                <c:ptCount val="5"/>
                <c:pt idx="0">
                  <c:v>25532558.899999999</c:v>
                </c:pt>
                <c:pt idx="1">
                  <c:v>50205538.900000006</c:v>
                </c:pt>
                <c:pt idx="2">
                  <c:v>66744493.400000006</c:v>
                </c:pt>
                <c:pt idx="3">
                  <c:v>49842605.856429994</c:v>
                </c:pt>
                <c:pt idx="4">
                  <c:v>30416860.085279994</c:v>
                </c:pt>
              </c:numCache>
            </c:numRef>
          </c:val>
        </c:ser>
        <c:ser>
          <c:idx val="1"/>
          <c:order val="1"/>
          <c:tx>
            <c:strRef>
              <c:f>Лист1!$A$3</c:f>
              <c:strCache>
                <c:ptCount val="1"/>
                <c:pt idx="0">
                  <c:v>Налог на доходы физических лиц</c:v>
                </c:pt>
              </c:strCache>
            </c:strRef>
          </c:tx>
          <c:spPr>
            <a:solidFill>
              <a:srgbClr val="FFFF00"/>
            </a:solidFill>
          </c:spPr>
          <c:invertIfNegative val="0"/>
          <c:cat>
            <c:strRef>
              <c:f>Лист1!$B$1:$F$1</c:f>
              <c:strCache>
                <c:ptCount val="5"/>
                <c:pt idx="0">
                  <c:v>2016</c:v>
                </c:pt>
                <c:pt idx="1">
                  <c:v>2017</c:v>
                </c:pt>
                <c:pt idx="2">
                  <c:v>2018</c:v>
                </c:pt>
                <c:pt idx="3">
                  <c:v>2019</c:v>
                </c:pt>
                <c:pt idx="4">
                  <c:v>2020</c:v>
                </c:pt>
              </c:strCache>
            </c:strRef>
          </c:cat>
          <c:val>
            <c:numRef>
              <c:f>Лист1!$B$3:$F$3</c:f>
              <c:numCache>
                <c:formatCode>0.00</c:formatCode>
                <c:ptCount val="5"/>
                <c:pt idx="0">
                  <c:v>27578901.699999999</c:v>
                </c:pt>
                <c:pt idx="1">
                  <c:v>30387633.300000001</c:v>
                </c:pt>
                <c:pt idx="2">
                  <c:v>35051633.5</c:v>
                </c:pt>
                <c:pt idx="3">
                  <c:v>37860973.796460003</c:v>
                </c:pt>
                <c:pt idx="4">
                  <c:v>38048575.620200001</c:v>
                </c:pt>
              </c:numCache>
            </c:numRef>
          </c:val>
        </c:ser>
        <c:ser>
          <c:idx val="2"/>
          <c:order val="2"/>
          <c:tx>
            <c:strRef>
              <c:f>Лист1!$A$4</c:f>
              <c:strCache>
                <c:ptCount val="1"/>
                <c:pt idx="0">
                  <c:v>Налоги на товары (работы, услуги), реализуемые на территории РФ (акцизы)</c:v>
                </c:pt>
              </c:strCache>
            </c:strRef>
          </c:tx>
          <c:spPr>
            <a:solidFill>
              <a:srgbClr val="7030A0"/>
            </a:solidFill>
          </c:spPr>
          <c:invertIfNegative val="0"/>
          <c:cat>
            <c:strRef>
              <c:f>Лист1!$B$1:$F$1</c:f>
              <c:strCache>
                <c:ptCount val="5"/>
                <c:pt idx="0">
                  <c:v>2016</c:v>
                </c:pt>
                <c:pt idx="1">
                  <c:v>2017</c:v>
                </c:pt>
                <c:pt idx="2">
                  <c:v>2018</c:v>
                </c:pt>
                <c:pt idx="3">
                  <c:v>2019</c:v>
                </c:pt>
                <c:pt idx="4">
                  <c:v>2020</c:v>
                </c:pt>
              </c:strCache>
            </c:strRef>
          </c:cat>
          <c:val>
            <c:numRef>
              <c:f>Лист1!$B$4:$F$4</c:f>
              <c:numCache>
                <c:formatCode>0.00</c:formatCode>
                <c:ptCount val="5"/>
                <c:pt idx="0">
                  <c:v>8312510.1000000006</c:v>
                </c:pt>
                <c:pt idx="1">
                  <c:v>7168324.7000000002</c:v>
                </c:pt>
                <c:pt idx="2">
                  <c:v>7204056.2000000002</c:v>
                </c:pt>
                <c:pt idx="3">
                  <c:v>10316725.26113</c:v>
                </c:pt>
                <c:pt idx="4">
                  <c:v>9874474.2713899966</c:v>
                </c:pt>
              </c:numCache>
            </c:numRef>
          </c:val>
        </c:ser>
        <c:ser>
          <c:idx val="3"/>
          <c:order val="3"/>
          <c:tx>
            <c:strRef>
              <c:f>Лист1!$A$5</c:f>
              <c:strCache>
                <c:ptCount val="1"/>
                <c:pt idx="0">
                  <c:v>Налоги на совокупный доход</c:v>
                </c:pt>
              </c:strCache>
            </c:strRef>
          </c:tx>
          <c:spPr>
            <a:solidFill>
              <a:srgbClr val="00B050"/>
            </a:solidFill>
          </c:spPr>
          <c:invertIfNegative val="0"/>
          <c:cat>
            <c:strRef>
              <c:f>Лист1!$B$1:$F$1</c:f>
              <c:strCache>
                <c:ptCount val="5"/>
                <c:pt idx="0">
                  <c:v>2016</c:v>
                </c:pt>
                <c:pt idx="1">
                  <c:v>2017</c:v>
                </c:pt>
                <c:pt idx="2">
                  <c:v>2018</c:v>
                </c:pt>
                <c:pt idx="3">
                  <c:v>2019</c:v>
                </c:pt>
                <c:pt idx="4">
                  <c:v>2020</c:v>
                </c:pt>
              </c:strCache>
            </c:strRef>
          </c:cat>
          <c:val>
            <c:numRef>
              <c:f>Лист1!$B$5:$F$5</c:f>
              <c:numCache>
                <c:formatCode>0.00</c:formatCode>
                <c:ptCount val="5"/>
                <c:pt idx="0">
                  <c:v>3282888.2</c:v>
                </c:pt>
                <c:pt idx="1">
                  <c:v>4041744.9</c:v>
                </c:pt>
                <c:pt idx="2">
                  <c:v>3311948.5</c:v>
                </c:pt>
                <c:pt idx="3">
                  <c:v>3802717.6761100003</c:v>
                </c:pt>
                <c:pt idx="4">
                  <c:v>3754624.7883099997</c:v>
                </c:pt>
              </c:numCache>
            </c:numRef>
          </c:val>
        </c:ser>
        <c:ser>
          <c:idx val="4"/>
          <c:order val="4"/>
          <c:tx>
            <c:strRef>
              <c:f>Лист1!$A$6</c:f>
              <c:strCache>
                <c:ptCount val="1"/>
                <c:pt idx="0">
                  <c:v>Налоги на имущество</c:v>
                </c:pt>
              </c:strCache>
            </c:strRef>
          </c:tx>
          <c:spPr>
            <a:solidFill>
              <a:srgbClr val="FF0000"/>
            </a:solidFill>
          </c:spPr>
          <c:invertIfNegative val="0"/>
          <c:cat>
            <c:strRef>
              <c:f>Лист1!$B$1:$F$1</c:f>
              <c:strCache>
                <c:ptCount val="5"/>
                <c:pt idx="0">
                  <c:v>2016</c:v>
                </c:pt>
                <c:pt idx="1">
                  <c:v>2017</c:v>
                </c:pt>
                <c:pt idx="2">
                  <c:v>2018</c:v>
                </c:pt>
                <c:pt idx="3">
                  <c:v>2019</c:v>
                </c:pt>
                <c:pt idx="4">
                  <c:v>2020</c:v>
                </c:pt>
              </c:strCache>
            </c:strRef>
          </c:cat>
          <c:val>
            <c:numRef>
              <c:f>Лист1!$B$6:$F$6</c:f>
              <c:numCache>
                <c:formatCode>0.00</c:formatCode>
                <c:ptCount val="5"/>
                <c:pt idx="0">
                  <c:v>10364972.1</c:v>
                </c:pt>
                <c:pt idx="1">
                  <c:v>10925771.300000003</c:v>
                </c:pt>
                <c:pt idx="2">
                  <c:v>14367390.9</c:v>
                </c:pt>
                <c:pt idx="3">
                  <c:v>12373474.690989999</c:v>
                </c:pt>
                <c:pt idx="4">
                  <c:v>12404628.70988</c:v>
                </c:pt>
              </c:numCache>
            </c:numRef>
          </c:val>
        </c:ser>
        <c:ser>
          <c:idx val="5"/>
          <c:order val="5"/>
          <c:tx>
            <c:strRef>
              <c:f>Лист1!$A$7</c:f>
              <c:strCache>
                <c:ptCount val="1"/>
                <c:pt idx="0">
                  <c:v>Налоги, сборы и регулярные платежи за пользование природными ресурсами</c:v>
                </c:pt>
              </c:strCache>
            </c:strRef>
          </c:tx>
          <c:spPr>
            <a:solidFill>
              <a:schemeClr val="accent1"/>
            </a:solidFill>
          </c:spPr>
          <c:invertIfNegative val="0"/>
          <c:cat>
            <c:strRef>
              <c:f>Лист1!$B$1:$F$1</c:f>
              <c:strCache>
                <c:ptCount val="5"/>
                <c:pt idx="0">
                  <c:v>2016</c:v>
                </c:pt>
                <c:pt idx="1">
                  <c:v>2017</c:v>
                </c:pt>
                <c:pt idx="2">
                  <c:v>2018</c:v>
                </c:pt>
                <c:pt idx="3">
                  <c:v>2019</c:v>
                </c:pt>
                <c:pt idx="4">
                  <c:v>2020</c:v>
                </c:pt>
              </c:strCache>
            </c:strRef>
          </c:cat>
          <c:val>
            <c:numRef>
              <c:f>Лист1!$B$7:$F$7</c:f>
              <c:numCache>
                <c:formatCode>0.00</c:formatCode>
                <c:ptCount val="5"/>
                <c:pt idx="0">
                  <c:v>4064630.3</c:v>
                </c:pt>
                <c:pt idx="1">
                  <c:v>6178201.3000000007</c:v>
                </c:pt>
                <c:pt idx="2">
                  <c:v>7260699.5</c:v>
                </c:pt>
                <c:pt idx="3">
                  <c:v>7252374.83507</c:v>
                </c:pt>
                <c:pt idx="4">
                  <c:v>4776365.0126100006</c:v>
                </c:pt>
              </c:numCache>
            </c:numRef>
          </c:val>
        </c:ser>
        <c:ser>
          <c:idx val="6"/>
          <c:order val="6"/>
          <c:tx>
            <c:strRef>
              <c:f>Лист1!$A$8</c:f>
              <c:strCache>
                <c:ptCount val="1"/>
                <c:pt idx="0">
                  <c:v>Государственная пошлина</c:v>
                </c:pt>
              </c:strCache>
            </c:strRef>
          </c:tx>
          <c:spPr>
            <a:solidFill>
              <a:schemeClr val="accent2">
                <a:lumMod val="50000"/>
              </a:schemeClr>
            </a:solidFill>
          </c:spPr>
          <c:invertIfNegative val="0"/>
          <c:cat>
            <c:strRef>
              <c:f>Лист1!$B$1:$F$1</c:f>
              <c:strCache>
                <c:ptCount val="5"/>
                <c:pt idx="0">
                  <c:v>2016</c:v>
                </c:pt>
                <c:pt idx="1">
                  <c:v>2017</c:v>
                </c:pt>
                <c:pt idx="2">
                  <c:v>2018</c:v>
                </c:pt>
                <c:pt idx="3">
                  <c:v>2019</c:v>
                </c:pt>
                <c:pt idx="4">
                  <c:v>2020</c:v>
                </c:pt>
              </c:strCache>
            </c:strRef>
          </c:cat>
          <c:val>
            <c:numRef>
              <c:f>Лист1!$B$8:$F$8</c:f>
              <c:numCache>
                <c:formatCode>0.00</c:formatCode>
                <c:ptCount val="5"/>
                <c:pt idx="0">
                  <c:v>104903.4</c:v>
                </c:pt>
                <c:pt idx="1">
                  <c:v>108163.8</c:v>
                </c:pt>
                <c:pt idx="2">
                  <c:v>101915.7</c:v>
                </c:pt>
                <c:pt idx="3">
                  <c:v>99600.414420000001</c:v>
                </c:pt>
                <c:pt idx="4">
                  <c:v>286401.50834</c:v>
                </c:pt>
              </c:numCache>
            </c:numRef>
          </c:val>
        </c:ser>
        <c:ser>
          <c:idx val="7"/>
          <c:order val="7"/>
          <c:tx>
            <c:strRef>
              <c:f>Лист1!$A$9</c:f>
              <c:strCache>
                <c:ptCount val="1"/>
                <c:pt idx="0">
                  <c:v>Задолженность и перерасчеты по отмененным налогам, сборам и иным обязательным платежам</c:v>
                </c:pt>
              </c:strCache>
            </c:strRef>
          </c:tx>
          <c:invertIfNegative val="0"/>
          <c:cat>
            <c:strRef>
              <c:f>Лист1!$B$1:$F$1</c:f>
              <c:strCache>
                <c:ptCount val="5"/>
                <c:pt idx="0">
                  <c:v>2016</c:v>
                </c:pt>
                <c:pt idx="1">
                  <c:v>2017</c:v>
                </c:pt>
                <c:pt idx="2">
                  <c:v>2018</c:v>
                </c:pt>
                <c:pt idx="3">
                  <c:v>2019</c:v>
                </c:pt>
                <c:pt idx="4">
                  <c:v>2020</c:v>
                </c:pt>
              </c:strCache>
            </c:strRef>
          </c:cat>
          <c:val>
            <c:numRef>
              <c:f>Лист1!$B$9:$F$9</c:f>
              <c:numCache>
                <c:formatCode>0.00</c:formatCode>
                <c:ptCount val="5"/>
                <c:pt idx="0">
                  <c:v>148.6</c:v>
                </c:pt>
                <c:pt idx="1">
                  <c:v>30.3</c:v>
                </c:pt>
                <c:pt idx="2">
                  <c:v>62.3</c:v>
                </c:pt>
                <c:pt idx="3">
                  <c:v>24.844889999999999</c:v>
                </c:pt>
                <c:pt idx="4">
                  <c:v>-8.2705200000000012</c:v>
                </c:pt>
              </c:numCache>
            </c:numRef>
          </c:val>
        </c:ser>
        <c:dLbls>
          <c:showLegendKey val="0"/>
          <c:showVal val="0"/>
          <c:showCatName val="0"/>
          <c:showSerName val="0"/>
          <c:showPercent val="0"/>
          <c:showBubbleSize val="0"/>
        </c:dLbls>
        <c:gapWidth val="150"/>
        <c:overlap val="100"/>
        <c:axId val="107414200"/>
        <c:axId val="107414592"/>
      </c:barChart>
      <c:catAx>
        <c:axId val="107414200"/>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07414592"/>
        <c:crosses val="autoZero"/>
        <c:auto val="1"/>
        <c:lblAlgn val="ctr"/>
        <c:lblOffset val="100"/>
        <c:noMultiLvlLbl val="0"/>
      </c:catAx>
      <c:valAx>
        <c:axId val="107414592"/>
        <c:scaling>
          <c:orientation val="minMax"/>
          <c:min val="0"/>
        </c:scaling>
        <c:delete val="0"/>
        <c:axPos val="l"/>
        <c:majorGridlines/>
        <c:numFmt formatCode="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07414200"/>
        <c:crosses val="autoZero"/>
        <c:crossBetween val="between"/>
        <c:majorUnit val="0.1"/>
      </c:valAx>
    </c:plotArea>
    <c:legend>
      <c:legendPos val="r"/>
      <c:layout>
        <c:manualLayout>
          <c:xMode val="edge"/>
          <c:yMode val="edge"/>
          <c:x val="0.73067344430047576"/>
          <c:y val="1.509672402060854E-2"/>
          <c:w val="0.25680454500149508"/>
          <c:h val="0.9692444347234376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210534302388992E-2"/>
          <c:y val="3.5286926466584052E-2"/>
          <c:w val="0.63745365941406862"/>
          <c:h val="0.90728026939469542"/>
        </c:manualLayout>
      </c:layout>
      <c:barChart>
        <c:barDir val="col"/>
        <c:grouping val="percentStacked"/>
        <c:varyColors val="0"/>
        <c:ser>
          <c:idx val="0"/>
          <c:order val="0"/>
          <c:tx>
            <c:strRef>
              <c:f>Лист1!$A$2</c:f>
              <c:strCache>
                <c:ptCount val="1"/>
                <c:pt idx="0">
                  <c:v>Доходы от использования имущества, находящегося в государственной и муниципальной собственности</c:v>
                </c:pt>
              </c:strCache>
            </c:strRef>
          </c:tx>
          <c:spPr>
            <a:solidFill>
              <a:schemeClr val="accent2"/>
            </a:solidFill>
          </c:spPr>
          <c:invertIfNegative val="0"/>
          <c:cat>
            <c:strRef>
              <c:f>Лист1!$B$1:$F$1</c:f>
              <c:strCache>
                <c:ptCount val="5"/>
                <c:pt idx="0">
                  <c:v>2016</c:v>
                </c:pt>
                <c:pt idx="1">
                  <c:v>2017</c:v>
                </c:pt>
                <c:pt idx="2">
                  <c:v>2018</c:v>
                </c:pt>
                <c:pt idx="3">
                  <c:v>2019</c:v>
                </c:pt>
                <c:pt idx="4">
                  <c:v>2020</c:v>
                </c:pt>
              </c:strCache>
            </c:strRef>
          </c:cat>
          <c:val>
            <c:numRef>
              <c:f>Лист1!$B$2:$F$2</c:f>
              <c:numCache>
                <c:formatCode>0.00</c:formatCode>
                <c:ptCount val="5"/>
                <c:pt idx="0">
                  <c:v>224365.5</c:v>
                </c:pt>
                <c:pt idx="1">
                  <c:v>648884.04</c:v>
                </c:pt>
                <c:pt idx="2">
                  <c:v>1122794.8400000001</c:v>
                </c:pt>
                <c:pt idx="3">
                  <c:v>2892250.2321899985</c:v>
                </c:pt>
                <c:pt idx="4">
                  <c:v>1469354.1</c:v>
                </c:pt>
              </c:numCache>
            </c:numRef>
          </c:val>
        </c:ser>
        <c:ser>
          <c:idx val="1"/>
          <c:order val="1"/>
          <c:tx>
            <c:strRef>
              <c:f>Лист1!$A$3</c:f>
              <c:strCache>
                <c:ptCount val="1"/>
                <c:pt idx="0">
                  <c:v>Платежи при пользовании природными ресурсами</c:v>
                </c:pt>
              </c:strCache>
            </c:strRef>
          </c:tx>
          <c:spPr>
            <a:solidFill>
              <a:srgbClr val="FFFF00"/>
            </a:solidFill>
          </c:spPr>
          <c:invertIfNegative val="0"/>
          <c:cat>
            <c:strRef>
              <c:f>Лист1!$B$1:$F$1</c:f>
              <c:strCache>
                <c:ptCount val="5"/>
                <c:pt idx="0">
                  <c:v>2016</c:v>
                </c:pt>
                <c:pt idx="1">
                  <c:v>2017</c:v>
                </c:pt>
                <c:pt idx="2">
                  <c:v>2018</c:v>
                </c:pt>
                <c:pt idx="3">
                  <c:v>2019</c:v>
                </c:pt>
                <c:pt idx="4">
                  <c:v>2020</c:v>
                </c:pt>
              </c:strCache>
            </c:strRef>
          </c:cat>
          <c:val>
            <c:numRef>
              <c:f>Лист1!$B$3:$F$3</c:f>
              <c:numCache>
                <c:formatCode>0.00</c:formatCode>
                <c:ptCount val="5"/>
                <c:pt idx="0">
                  <c:v>1160857.8600000001</c:v>
                </c:pt>
                <c:pt idx="1">
                  <c:v>1160356.72</c:v>
                </c:pt>
                <c:pt idx="2">
                  <c:v>517798.69</c:v>
                </c:pt>
                <c:pt idx="3">
                  <c:v>485359.94276999985</c:v>
                </c:pt>
                <c:pt idx="4">
                  <c:v>503241.7</c:v>
                </c:pt>
              </c:numCache>
            </c:numRef>
          </c:val>
        </c:ser>
        <c:ser>
          <c:idx val="2"/>
          <c:order val="2"/>
          <c:tx>
            <c:strRef>
              <c:f>Лист1!$A$4</c:f>
              <c:strCache>
                <c:ptCount val="1"/>
                <c:pt idx="0">
                  <c:v>Доходы от оказания платных услуг (работ) и компенсации затрат государства</c:v>
                </c:pt>
              </c:strCache>
            </c:strRef>
          </c:tx>
          <c:spPr>
            <a:solidFill>
              <a:srgbClr val="7030A0"/>
            </a:solidFill>
          </c:spPr>
          <c:invertIfNegative val="0"/>
          <c:cat>
            <c:strRef>
              <c:f>Лист1!$B$1:$F$1</c:f>
              <c:strCache>
                <c:ptCount val="5"/>
                <c:pt idx="0">
                  <c:v>2016</c:v>
                </c:pt>
                <c:pt idx="1">
                  <c:v>2017</c:v>
                </c:pt>
                <c:pt idx="2">
                  <c:v>2018</c:v>
                </c:pt>
                <c:pt idx="3">
                  <c:v>2019</c:v>
                </c:pt>
                <c:pt idx="4">
                  <c:v>2020</c:v>
                </c:pt>
              </c:strCache>
            </c:strRef>
          </c:cat>
          <c:val>
            <c:numRef>
              <c:f>Лист1!$B$4:$F$4</c:f>
              <c:numCache>
                <c:formatCode>0.00</c:formatCode>
                <c:ptCount val="5"/>
                <c:pt idx="0">
                  <c:v>294724.83</c:v>
                </c:pt>
                <c:pt idx="1">
                  <c:v>311162.62</c:v>
                </c:pt>
                <c:pt idx="2">
                  <c:v>293792.73000000016</c:v>
                </c:pt>
                <c:pt idx="3">
                  <c:v>300317.13198000001</c:v>
                </c:pt>
                <c:pt idx="4">
                  <c:v>284391.40000000002</c:v>
                </c:pt>
              </c:numCache>
            </c:numRef>
          </c:val>
        </c:ser>
        <c:ser>
          <c:idx val="3"/>
          <c:order val="3"/>
          <c:tx>
            <c:strRef>
              <c:f>Лист1!$A$5</c:f>
              <c:strCache>
                <c:ptCount val="1"/>
                <c:pt idx="0">
                  <c:v>Доходы от продажи материальных и нематериальных активов</c:v>
                </c:pt>
              </c:strCache>
            </c:strRef>
          </c:tx>
          <c:spPr>
            <a:solidFill>
              <a:srgbClr val="00B050"/>
            </a:solidFill>
          </c:spPr>
          <c:invertIfNegative val="0"/>
          <c:cat>
            <c:strRef>
              <c:f>Лист1!$B$1:$F$1</c:f>
              <c:strCache>
                <c:ptCount val="5"/>
                <c:pt idx="0">
                  <c:v>2016</c:v>
                </c:pt>
                <c:pt idx="1">
                  <c:v>2017</c:v>
                </c:pt>
                <c:pt idx="2">
                  <c:v>2018</c:v>
                </c:pt>
                <c:pt idx="3">
                  <c:v>2019</c:v>
                </c:pt>
                <c:pt idx="4">
                  <c:v>2020</c:v>
                </c:pt>
              </c:strCache>
            </c:strRef>
          </c:cat>
          <c:val>
            <c:numRef>
              <c:f>Лист1!$B$5:$F$5</c:f>
              <c:numCache>
                <c:formatCode>0.00</c:formatCode>
                <c:ptCount val="5"/>
                <c:pt idx="0">
                  <c:v>680844.77999999945</c:v>
                </c:pt>
                <c:pt idx="1">
                  <c:v>295475.93000000017</c:v>
                </c:pt>
                <c:pt idx="2">
                  <c:v>80950.36</c:v>
                </c:pt>
                <c:pt idx="3">
                  <c:v>111478.08801000002</c:v>
                </c:pt>
                <c:pt idx="4">
                  <c:v>30220.799999999996</c:v>
                </c:pt>
              </c:numCache>
            </c:numRef>
          </c:val>
        </c:ser>
        <c:ser>
          <c:idx val="4"/>
          <c:order val="4"/>
          <c:tx>
            <c:strRef>
              <c:f>Лист1!$A$6</c:f>
              <c:strCache>
                <c:ptCount val="1"/>
                <c:pt idx="0">
                  <c:v>Административные платежи и сборы</c:v>
                </c:pt>
              </c:strCache>
            </c:strRef>
          </c:tx>
          <c:spPr>
            <a:solidFill>
              <a:srgbClr val="FF0000"/>
            </a:solidFill>
          </c:spPr>
          <c:invertIfNegative val="0"/>
          <c:cat>
            <c:strRef>
              <c:f>Лист1!$B$1:$F$1</c:f>
              <c:strCache>
                <c:ptCount val="5"/>
                <c:pt idx="0">
                  <c:v>2016</c:v>
                </c:pt>
                <c:pt idx="1">
                  <c:v>2017</c:v>
                </c:pt>
                <c:pt idx="2">
                  <c:v>2018</c:v>
                </c:pt>
                <c:pt idx="3">
                  <c:v>2019</c:v>
                </c:pt>
                <c:pt idx="4">
                  <c:v>2020</c:v>
                </c:pt>
              </c:strCache>
            </c:strRef>
          </c:cat>
          <c:val>
            <c:numRef>
              <c:f>Лист1!$B$6:$F$6</c:f>
              <c:numCache>
                <c:formatCode>0.00</c:formatCode>
                <c:ptCount val="5"/>
                <c:pt idx="0">
                  <c:v>11629.54</c:v>
                </c:pt>
                <c:pt idx="1">
                  <c:v>10968.12</c:v>
                </c:pt>
                <c:pt idx="2">
                  <c:v>10368.629999999994</c:v>
                </c:pt>
                <c:pt idx="3">
                  <c:v>10333.93815</c:v>
                </c:pt>
                <c:pt idx="4">
                  <c:v>9806.7999999999938</c:v>
                </c:pt>
              </c:numCache>
            </c:numRef>
          </c:val>
        </c:ser>
        <c:ser>
          <c:idx val="5"/>
          <c:order val="5"/>
          <c:tx>
            <c:strRef>
              <c:f>Лист1!$A$7</c:f>
              <c:strCache>
                <c:ptCount val="1"/>
                <c:pt idx="0">
                  <c:v>Штрафы, санкции, возмещение ущерба</c:v>
                </c:pt>
              </c:strCache>
            </c:strRef>
          </c:tx>
          <c:spPr>
            <a:solidFill>
              <a:schemeClr val="accent1"/>
            </a:solidFill>
          </c:spPr>
          <c:invertIfNegative val="0"/>
          <c:cat>
            <c:strRef>
              <c:f>Лист1!$B$1:$F$1</c:f>
              <c:strCache>
                <c:ptCount val="5"/>
                <c:pt idx="0">
                  <c:v>2016</c:v>
                </c:pt>
                <c:pt idx="1">
                  <c:v>2017</c:v>
                </c:pt>
                <c:pt idx="2">
                  <c:v>2018</c:v>
                </c:pt>
                <c:pt idx="3">
                  <c:v>2019</c:v>
                </c:pt>
                <c:pt idx="4">
                  <c:v>2020</c:v>
                </c:pt>
              </c:strCache>
            </c:strRef>
          </c:cat>
          <c:val>
            <c:numRef>
              <c:f>Лист1!$B$7:$F$7</c:f>
              <c:numCache>
                <c:formatCode>0.00</c:formatCode>
                <c:ptCount val="5"/>
                <c:pt idx="0">
                  <c:v>1286121.51</c:v>
                </c:pt>
                <c:pt idx="1">
                  <c:v>1136224.92</c:v>
                </c:pt>
                <c:pt idx="2">
                  <c:v>939147.08</c:v>
                </c:pt>
                <c:pt idx="3">
                  <c:v>1008010.1753599996</c:v>
                </c:pt>
                <c:pt idx="4">
                  <c:v>990351</c:v>
                </c:pt>
              </c:numCache>
            </c:numRef>
          </c:val>
        </c:ser>
        <c:ser>
          <c:idx val="6"/>
          <c:order val="6"/>
          <c:tx>
            <c:strRef>
              <c:f>Лист1!$A$8</c:f>
              <c:strCache>
                <c:ptCount val="1"/>
                <c:pt idx="0">
                  <c:v>Прочие неналоговые доходы</c:v>
                </c:pt>
              </c:strCache>
            </c:strRef>
          </c:tx>
          <c:spPr>
            <a:solidFill>
              <a:schemeClr val="accent2">
                <a:lumMod val="50000"/>
              </a:schemeClr>
            </a:solidFill>
          </c:spPr>
          <c:invertIfNegative val="0"/>
          <c:cat>
            <c:strRef>
              <c:f>Лист1!$B$1:$F$1</c:f>
              <c:strCache>
                <c:ptCount val="5"/>
                <c:pt idx="0">
                  <c:v>2016</c:v>
                </c:pt>
                <c:pt idx="1">
                  <c:v>2017</c:v>
                </c:pt>
                <c:pt idx="2">
                  <c:v>2018</c:v>
                </c:pt>
                <c:pt idx="3">
                  <c:v>2019</c:v>
                </c:pt>
                <c:pt idx="4">
                  <c:v>2020</c:v>
                </c:pt>
              </c:strCache>
            </c:strRef>
          </c:cat>
          <c:val>
            <c:numRef>
              <c:f>Лист1!$B$8:$F$8</c:f>
              <c:numCache>
                <c:formatCode>0.00</c:formatCode>
                <c:ptCount val="5"/>
                <c:pt idx="0">
                  <c:v>24408.87</c:v>
                </c:pt>
                <c:pt idx="1">
                  <c:v>15604.54</c:v>
                </c:pt>
                <c:pt idx="2">
                  <c:v>9528.6299999999937</c:v>
                </c:pt>
                <c:pt idx="3">
                  <c:v>8015.0353499999992</c:v>
                </c:pt>
                <c:pt idx="4">
                  <c:v>19771.7</c:v>
                </c:pt>
              </c:numCache>
            </c:numRef>
          </c:val>
        </c:ser>
        <c:dLbls>
          <c:showLegendKey val="0"/>
          <c:showVal val="0"/>
          <c:showCatName val="0"/>
          <c:showSerName val="0"/>
          <c:showPercent val="0"/>
          <c:showBubbleSize val="0"/>
        </c:dLbls>
        <c:gapWidth val="150"/>
        <c:overlap val="100"/>
        <c:axId val="107415376"/>
        <c:axId val="107407928"/>
      </c:barChart>
      <c:catAx>
        <c:axId val="107415376"/>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07407928"/>
        <c:crosses val="autoZero"/>
        <c:auto val="1"/>
        <c:lblAlgn val="ctr"/>
        <c:lblOffset val="100"/>
        <c:noMultiLvlLbl val="0"/>
      </c:catAx>
      <c:valAx>
        <c:axId val="107407928"/>
        <c:scaling>
          <c:orientation val="minMax"/>
          <c:min val="0"/>
        </c:scaling>
        <c:delete val="0"/>
        <c:axPos val="l"/>
        <c:majorGridlines/>
        <c:numFmt formatCode="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07415376"/>
        <c:crosses val="autoZero"/>
        <c:crossBetween val="between"/>
        <c:majorUnit val="0.1"/>
      </c:valAx>
    </c:plotArea>
    <c:legend>
      <c:legendPos val="r"/>
      <c:layout>
        <c:manualLayout>
          <c:xMode val="edge"/>
          <c:yMode val="edge"/>
          <c:x val="0.71820857835808538"/>
          <c:y val="1.3441173114230301E-2"/>
          <c:w val="0.26947872022326347"/>
          <c:h val="0.97489130434782634"/>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178213083936691E-2"/>
          <c:y val="3.8711583187368219E-2"/>
          <c:w val="0.63996042601573533"/>
          <c:h val="0.92257683362526355"/>
        </c:manualLayout>
      </c:layout>
      <c:barChart>
        <c:barDir val="col"/>
        <c:grouping val="percentStacked"/>
        <c:varyColors val="0"/>
        <c:ser>
          <c:idx val="0"/>
          <c:order val="0"/>
          <c:tx>
            <c:strRef>
              <c:f>Лист1!$A$2</c:f>
              <c:strCache>
                <c:ptCount val="1"/>
                <c:pt idx="0">
                  <c:v>Дотации бюджетам бюджетной системы Российской Федерации</c:v>
                </c:pt>
              </c:strCache>
            </c:strRef>
          </c:tx>
          <c:spPr>
            <a:solidFill>
              <a:schemeClr val="accent1"/>
            </a:solidFill>
          </c:spPr>
          <c:invertIfNegative val="0"/>
          <c:cat>
            <c:strRef>
              <c:f>Лист1!$B$1:$F$1</c:f>
              <c:strCache>
                <c:ptCount val="5"/>
                <c:pt idx="0">
                  <c:v>2016</c:v>
                </c:pt>
                <c:pt idx="1">
                  <c:v>2017</c:v>
                </c:pt>
                <c:pt idx="2">
                  <c:v>2018</c:v>
                </c:pt>
                <c:pt idx="3">
                  <c:v>2019</c:v>
                </c:pt>
                <c:pt idx="4">
                  <c:v>2020</c:v>
                </c:pt>
              </c:strCache>
            </c:strRef>
          </c:cat>
          <c:val>
            <c:numRef>
              <c:f>Лист1!$B$2:$F$2</c:f>
              <c:numCache>
                <c:formatCode>#,##0.00</c:formatCode>
                <c:ptCount val="5"/>
                <c:pt idx="0">
                  <c:v>7088228.3000000007</c:v>
                </c:pt>
                <c:pt idx="1">
                  <c:v>8888275.9000000004</c:v>
                </c:pt>
                <c:pt idx="2">
                  <c:v>14836013.800000004</c:v>
                </c:pt>
                <c:pt idx="3">
                  <c:v>9026876.3000000007</c:v>
                </c:pt>
                <c:pt idx="4">
                  <c:v>21749099.899999999</c:v>
                </c:pt>
              </c:numCache>
            </c:numRef>
          </c:val>
        </c:ser>
        <c:ser>
          <c:idx val="1"/>
          <c:order val="1"/>
          <c:tx>
            <c:strRef>
              <c:f>Лист1!$A$3</c:f>
              <c:strCache>
                <c:ptCount val="1"/>
                <c:pt idx="0">
                  <c:v>Субсидии бюджетам бюджетной системы Российской Федерации</c:v>
                </c:pt>
              </c:strCache>
            </c:strRef>
          </c:tx>
          <c:spPr>
            <a:solidFill>
              <a:schemeClr val="accent2"/>
            </a:solidFill>
          </c:spPr>
          <c:invertIfNegative val="0"/>
          <c:cat>
            <c:strRef>
              <c:f>Лист1!$B$1:$F$1</c:f>
              <c:strCache>
                <c:ptCount val="5"/>
                <c:pt idx="0">
                  <c:v>2016</c:v>
                </c:pt>
                <c:pt idx="1">
                  <c:v>2017</c:v>
                </c:pt>
                <c:pt idx="2">
                  <c:v>2018</c:v>
                </c:pt>
                <c:pt idx="3">
                  <c:v>2019</c:v>
                </c:pt>
                <c:pt idx="4">
                  <c:v>2020</c:v>
                </c:pt>
              </c:strCache>
            </c:strRef>
          </c:cat>
          <c:val>
            <c:numRef>
              <c:f>Лист1!$B$3:$F$3</c:f>
              <c:numCache>
                <c:formatCode>#,##0.00</c:formatCode>
                <c:ptCount val="5"/>
                <c:pt idx="0">
                  <c:v>4133275.23</c:v>
                </c:pt>
                <c:pt idx="1">
                  <c:v>4663381.58</c:v>
                </c:pt>
                <c:pt idx="2">
                  <c:v>4642015.1499999994</c:v>
                </c:pt>
                <c:pt idx="3">
                  <c:v>7322373.0444399994</c:v>
                </c:pt>
                <c:pt idx="4">
                  <c:v>16904684.551169999</c:v>
                </c:pt>
              </c:numCache>
            </c:numRef>
          </c:val>
        </c:ser>
        <c:ser>
          <c:idx val="2"/>
          <c:order val="2"/>
          <c:tx>
            <c:strRef>
              <c:f>Лист1!$A$4</c:f>
              <c:strCache>
                <c:ptCount val="1"/>
                <c:pt idx="0">
                  <c:v>Субвенции бюджетам бюджетной системы Российской Федерации</c:v>
                </c:pt>
              </c:strCache>
            </c:strRef>
          </c:tx>
          <c:spPr>
            <a:solidFill>
              <a:srgbClr val="00B050"/>
            </a:solidFill>
          </c:spPr>
          <c:invertIfNegative val="0"/>
          <c:cat>
            <c:strRef>
              <c:f>Лист1!$B$1:$F$1</c:f>
              <c:strCache>
                <c:ptCount val="5"/>
                <c:pt idx="0">
                  <c:v>2016</c:v>
                </c:pt>
                <c:pt idx="1">
                  <c:v>2017</c:v>
                </c:pt>
                <c:pt idx="2">
                  <c:v>2018</c:v>
                </c:pt>
                <c:pt idx="3">
                  <c:v>2019</c:v>
                </c:pt>
                <c:pt idx="4">
                  <c:v>2020</c:v>
                </c:pt>
              </c:strCache>
            </c:strRef>
          </c:cat>
          <c:val>
            <c:numRef>
              <c:f>Лист1!$B$4:$F$4</c:f>
              <c:numCache>
                <c:formatCode>#,##0.00</c:formatCode>
                <c:ptCount val="5"/>
                <c:pt idx="0">
                  <c:v>6087644.7000000002</c:v>
                </c:pt>
                <c:pt idx="1">
                  <c:v>5840022.6099999994</c:v>
                </c:pt>
                <c:pt idx="2">
                  <c:v>5773701.2400000002</c:v>
                </c:pt>
                <c:pt idx="3">
                  <c:v>6918687.4212199999</c:v>
                </c:pt>
                <c:pt idx="4">
                  <c:v>11488731.360469999</c:v>
                </c:pt>
              </c:numCache>
            </c:numRef>
          </c:val>
        </c:ser>
        <c:ser>
          <c:idx val="3"/>
          <c:order val="3"/>
          <c:tx>
            <c:strRef>
              <c:f>Лист1!$A$5</c:f>
              <c:strCache>
                <c:ptCount val="1"/>
                <c:pt idx="0">
                  <c:v>Иные межбюджетные трансферты</c:v>
                </c:pt>
              </c:strCache>
            </c:strRef>
          </c:tx>
          <c:spPr>
            <a:solidFill>
              <a:srgbClr val="7030A0"/>
            </a:solidFill>
          </c:spPr>
          <c:invertIfNegative val="0"/>
          <c:cat>
            <c:strRef>
              <c:f>Лист1!$B$1:$F$1</c:f>
              <c:strCache>
                <c:ptCount val="5"/>
                <c:pt idx="0">
                  <c:v>2016</c:v>
                </c:pt>
                <c:pt idx="1">
                  <c:v>2017</c:v>
                </c:pt>
                <c:pt idx="2">
                  <c:v>2018</c:v>
                </c:pt>
                <c:pt idx="3">
                  <c:v>2019</c:v>
                </c:pt>
                <c:pt idx="4">
                  <c:v>2020</c:v>
                </c:pt>
              </c:strCache>
            </c:strRef>
          </c:cat>
          <c:val>
            <c:numRef>
              <c:f>Лист1!$B$5:$F$5</c:f>
              <c:numCache>
                <c:formatCode>#,##0.00</c:formatCode>
                <c:ptCount val="5"/>
                <c:pt idx="0">
                  <c:v>2449701.7799999998</c:v>
                </c:pt>
                <c:pt idx="1">
                  <c:v>2734070.75</c:v>
                </c:pt>
                <c:pt idx="2">
                  <c:v>5769370.1099999994</c:v>
                </c:pt>
                <c:pt idx="3">
                  <c:v>6670007.1839500004</c:v>
                </c:pt>
                <c:pt idx="4">
                  <c:v>10435121.953620007</c:v>
                </c:pt>
              </c:numCache>
            </c:numRef>
          </c:val>
        </c:ser>
        <c:ser>
          <c:idx val="4"/>
          <c:order val="4"/>
          <c:tx>
            <c:strRef>
              <c:f>Лист1!$A$6</c:f>
              <c:strCache>
                <c:ptCount val="1"/>
                <c:pt idx="0">
                  <c:v>Безвозмездные поступления от государственных (муниципальных) организаций</c:v>
                </c:pt>
              </c:strCache>
            </c:strRef>
          </c:tx>
          <c:spPr>
            <a:solidFill>
              <a:schemeClr val="accent2">
                <a:lumMod val="50000"/>
              </a:schemeClr>
            </a:solidFill>
          </c:spPr>
          <c:invertIfNegative val="0"/>
          <c:cat>
            <c:strRef>
              <c:f>Лист1!$B$1:$F$1</c:f>
              <c:strCache>
                <c:ptCount val="5"/>
                <c:pt idx="0">
                  <c:v>2016</c:v>
                </c:pt>
                <c:pt idx="1">
                  <c:v>2017</c:v>
                </c:pt>
                <c:pt idx="2">
                  <c:v>2018</c:v>
                </c:pt>
                <c:pt idx="3">
                  <c:v>2019</c:v>
                </c:pt>
                <c:pt idx="4">
                  <c:v>2020</c:v>
                </c:pt>
              </c:strCache>
            </c:strRef>
          </c:cat>
          <c:val>
            <c:numRef>
              <c:f>Лист1!$B$6:$F$6</c:f>
              <c:numCache>
                <c:formatCode>#,##0.00</c:formatCode>
                <c:ptCount val="5"/>
                <c:pt idx="0">
                  <c:v>1115970.8</c:v>
                </c:pt>
                <c:pt idx="1">
                  <c:v>627992.61</c:v>
                </c:pt>
                <c:pt idx="2">
                  <c:v>-9724.52</c:v>
                </c:pt>
                <c:pt idx="3">
                  <c:v>1462359.8088699998</c:v>
                </c:pt>
                <c:pt idx="4">
                  <c:v>1649694.7001500002</c:v>
                </c:pt>
              </c:numCache>
            </c:numRef>
          </c:val>
        </c:ser>
        <c:ser>
          <c:idx val="5"/>
          <c:order val="5"/>
          <c:tx>
            <c:strRef>
              <c:f>Лист1!$A$7</c:f>
              <c:strCache>
                <c:ptCount val="1"/>
                <c:pt idx="0">
                  <c:v>Безвозмездные поступления от негосударственных организаций</c:v>
                </c:pt>
              </c:strCache>
            </c:strRef>
          </c:tx>
          <c:spPr>
            <a:solidFill>
              <a:schemeClr val="accent6">
                <a:lumMod val="75000"/>
              </a:schemeClr>
            </a:solidFill>
          </c:spPr>
          <c:invertIfNegative val="0"/>
          <c:cat>
            <c:strRef>
              <c:f>Лист1!$B$1:$F$1</c:f>
              <c:strCache>
                <c:ptCount val="5"/>
                <c:pt idx="0">
                  <c:v>2016</c:v>
                </c:pt>
                <c:pt idx="1">
                  <c:v>2017</c:v>
                </c:pt>
                <c:pt idx="2">
                  <c:v>2018</c:v>
                </c:pt>
                <c:pt idx="3">
                  <c:v>2019</c:v>
                </c:pt>
                <c:pt idx="4">
                  <c:v>2020</c:v>
                </c:pt>
              </c:strCache>
            </c:strRef>
          </c:cat>
          <c:val>
            <c:numRef>
              <c:f>Лист1!$B$7:$F$7</c:f>
              <c:numCache>
                <c:formatCode>#,##0.00</c:formatCode>
                <c:ptCount val="5"/>
                <c:pt idx="0">
                  <c:v>644110.43000000005</c:v>
                </c:pt>
                <c:pt idx="1">
                  <c:v>271333.68</c:v>
                </c:pt>
                <c:pt idx="2">
                  <c:v>0</c:v>
                </c:pt>
                <c:pt idx="3">
                  <c:v>55032.271059999999</c:v>
                </c:pt>
                <c:pt idx="4">
                  <c:v>192303.12450999991</c:v>
                </c:pt>
              </c:numCache>
            </c:numRef>
          </c:val>
        </c:ser>
        <c:ser>
          <c:idx val="6"/>
          <c:order val="6"/>
          <c:tx>
            <c:strRef>
              <c:f>Лист1!$A$8</c:f>
              <c:strCache>
                <c:ptCount val="1"/>
                <c:pt idx="0">
                  <c:v>Прочие безвозмездные поступления</c:v>
                </c:pt>
              </c:strCache>
            </c:strRef>
          </c:tx>
          <c:spPr>
            <a:solidFill>
              <a:srgbClr val="FFFF00"/>
            </a:solidFill>
          </c:spPr>
          <c:invertIfNegative val="0"/>
          <c:cat>
            <c:strRef>
              <c:f>Лист1!$B$1:$F$1</c:f>
              <c:strCache>
                <c:ptCount val="5"/>
                <c:pt idx="0">
                  <c:v>2016</c:v>
                </c:pt>
                <c:pt idx="1">
                  <c:v>2017</c:v>
                </c:pt>
                <c:pt idx="2">
                  <c:v>2018</c:v>
                </c:pt>
                <c:pt idx="3">
                  <c:v>2019</c:v>
                </c:pt>
                <c:pt idx="4">
                  <c:v>2020</c:v>
                </c:pt>
              </c:strCache>
            </c:strRef>
          </c:cat>
          <c:val>
            <c:numRef>
              <c:f>Лист1!$B$8:$F$8</c:f>
              <c:numCache>
                <c:formatCode>#,##0.00</c:formatCode>
                <c:ptCount val="5"/>
                <c:pt idx="0">
                  <c:v>953930.83000000031</c:v>
                </c:pt>
                <c:pt idx="1">
                  <c:v>508317.51</c:v>
                </c:pt>
                <c:pt idx="2">
                  <c:v>628572.63</c:v>
                </c:pt>
                <c:pt idx="3">
                  <c:v>1414.5505700000001</c:v>
                </c:pt>
                <c:pt idx="4">
                  <c:v>52673.791759999986</c:v>
                </c:pt>
              </c:numCache>
            </c:numRef>
          </c:val>
        </c:ser>
        <c:ser>
          <c:idx val="7"/>
          <c:order val="7"/>
          <c:tx>
            <c:strRef>
              <c:f>Лист1!$A$9</c:f>
              <c:strCache>
                <c:ptCount val="1"/>
                <c:pt idx="0">
                  <c:v>Доходы от возврата остатков субсидий, субвенций и иных межбюджетных трансфертов</c:v>
                </c:pt>
              </c:strCache>
            </c:strRef>
          </c:tx>
          <c:spPr>
            <a:solidFill>
              <a:srgbClr val="00B0F0"/>
            </a:solidFill>
          </c:spPr>
          <c:invertIfNegative val="0"/>
          <c:cat>
            <c:strRef>
              <c:f>Лист1!$B$1:$F$1</c:f>
              <c:strCache>
                <c:ptCount val="5"/>
                <c:pt idx="0">
                  <c:v>2016</c:v>
                </c:pt>
                <c:pt idx="1">
                  <c:v>2017</c:v>
                </c:pt>
                <c:pt idx="2">
                  <c:v>2018</c:v>
                </c:pt>
                <c:pt idx="3">
                  <c:v>2019</c:v>
                </c:pt>
                <c:pt idx="4">
                  <c:v>2020</c:v>
                </c:pt>
              </c:strCache>
            </c:strRef>
          </c:cat>
          <c:val>
            <c:numRef>
              <c:f>Лист1!$B$9:$F$9</c:f>
              <c:numCache>
                <c:formatCode>#,##0.00</c:formatCode>
                <c:ptCount val="5"/>
                <c:pt idx="0">
                  <c:v>147713.24000000008</c:v>
                </c:pt>
                <c:pt idx="1">
                  <c:v>51853.98</c:v>
                </c:pt>
                <c:pt idx="2">
                  <c:v>131787.69</c:v>
                </c:pt>
                <c:pt idx="3">
                  <c:v>229205.98084999999</c:v>
                </c:pt>
                <c:pt idx="4">
                  <c:v>67375.746359999961</c:v>
                </c:pt>
              </c:numCache>
            </c:numRef>
          </c:val>
        </c:ser>
        <c:ser>
          <c:idx val="8"/>
          <c:order val="8"/>
          <c:tx>
            <c:strRef>
              <c:f>Лист1!$A$10</c:f>
              <c:strCache>
                <c:ptCount val="1"/>
                <c:pt idx="0">
                  <c:v>Возврат остатков субсидий, субвенций и иных межбюджетных трансфертов</c:v>
                </c:pt>
              </c:strCache>
            </c:strRef>
          </c:tx>
          <c:spPr>
            <a:solidFill>
              <a:srgbClr val="FF0000"/>
            </a:solidFill>
          </c:spPr>
          <c:invertIfNegative val="0"/>
          <c:cat>
            <c:strRef>
              <c:f>Лист1!$B$1:$F$1</c:f>
              <c:strCache>
                <c:ptCount val="5"/>
                <c:pt idx="0">
                  <c:v>2016</c:v>
                </c:pt>
                <c:pt idx="1">
                  <c:v>2017</c:v>
                </c:pt>
                <c:pt idx="2">
                  <c:v>2018</c:v>
                </c:pt>
                <c:pt idx="3">
                  <c:v>2019</c:v>
                </c:pt>
                <c:pt idx="4">
                  <c:v>2020</c:v>
                </c:pt>
              </c:strCache>
            </c:strRef>
          </c:cat>
          <c:val>
            <c:numRef>
              <c:f>Лист1!$B$10:$F$10</c:f>
              <c:numCache>
                <c:formatCode>#,##0.00</c:formatCode>
                <c:ptCount val="5"/>
                <c:pt idx="0">
                  <c:v>-468844.54</c:v>
                </c:pt>
                <c:pt idx="1">
                  <c:v>-41014.870000000003</c:v>
                </c:pt>
                <c:pt idx="2">
                  <c:v>-112332.33</c:v>
                </c:pt>
                <c:pt idx="3">
                  <c:v>-139512.29218000011</c:v>
                </c:pt>
                <c:pt idx="4">
                  <c:v>-47452.941409999999</c:v>
                </c:pt>
              </c:numCache>
            </c:numRef>
          </c:val>
        </c:ser>
        <c:dLbls>
          <c:showLegendKey val="0"/>
          <c:showVal val="0"/>
          <c:showCatName val="0"/>
          <c:showSerName val="0"/>
          <c:showPercent val="0"/>
          <c:showBubbleSize val="0"/>
        </c:dLbls>
        <c:gapWidth val="150"/>
        <c:overlap val="100"/>
        <c:axId val="106540128"/>
        <c:axId val="106538560"/>
      </c:barChart>
      <c:catAx>
        <c:axId val="106540128"/>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06538560"/>
        <c:crosses val="autoZero"/>
        <c:auto val="1"/>
        <c:lblAlgn val="ctr"/>
        <c:lblOffset val="100"/>
        <c:noMultiLvlLbl val="0"/>
      </c:catAx>
      <c:valAx>
        <c:axId val="106538560"/>
        <c:scaling>
          <c:orientation val="minMax"/>
          <c:min val="-0.1"/>
        </c:scaling>
        <c:delete val="0"/>
        <c:axPos val="l"/>
        <c:majorGridlines/>
        <c:numFmt formatCode="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06540128"/>
        <c:crosses val="autoZero"/>
        <c:crossBetween val="between"/>
        <c:majorUnit val="0.1"/>
      </c:valAx>
    </c:plotArea>
    <c:legend>
      <c:legendPos val="r"/>
      <c:layout>
        <c:manualLayout>
          <c:xMode val="edge"/>
          <c:yMode val="edge"/>
          <c:x val="0.70348841571932152"/>
          <c:y val="1.3441458404655949E-2"/>
          <c:w val="0.29461887223223887"/>
          <c:h val="0.97489130434782645"/>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160571857804648E-2"/>
          <c:y val="3.8717666452707911E-2"/>
          <c:w val="0.61217348608304034"/>
          <c:h val="0.89048803660135933"/>
        </c:manualLayout>
      </c:layout>
      <c:barChart>
        <c:barDir val="col"/>
        <c:grouping val="percentStacked"/>
        <c:varyColors val="0"/>
        <c:ser>
          <c:idx val="0"/>
          <c:order val="0"/>
          <c:tx>
            <c:strRef>
              <c:f>Лист1!$A$2</c:f>
              <c:strCache>
                <c:ptCount val="1"/>
                <c:pt idx="0">
                  <c:v>Межбюджетные трансферты общего характера бюджетам субъектов РФ и муниципальных образований</c:v>
                </c:pt>
              </c:strCache>
            </c:strRef>
          </c:tx>
          <c:spPr>
            <a:solidFill>
              <a:schemeClr val="accent6">
                <a:lumMod val="75000"/>
              </a:schemeClr>
            </a:solidFill>
          </c:spPr>
          <c:invertIfNegative val="0"/>
          <c:cat>
            <c:strRef>
              <c:f>Лист1!$B$1:$F$1</c:f>
              <c:strCache>
                <c:ptCount val="5"/>
                <c:pt idx="0">
                  <c:v>2016</c:v>
                </c:pt>
                <c:pt idx="1">
                  <c:v>2017</c:v>
                </c:pt>
                <c:pt idx="2">
                  <c:v>2018</c:v>
                </c:pt>
                <c:pt idx="3">
                  <c:v>2019</c:v>
                </c:pt>
                <c:pt idx="4">
                  <c:v>2020</c:v>
                </c:pt>
              </c:strCache>
            </c:strRef>
          </c:cat>
          <c:val>
            <c:numRef>
              <c:f>Лист1!$B$2:$F$2</c:f>
              <c:numCache>
                <c:formatCode>0.00</c:formatCode>
                <c:ptCount val="5"/>
                <c:pt idx="0">
                  <c:v>13792008.24</c:v>
                </c:pt>
                <c:pt idx="1">
                  <c:v>18864953.789999999</c:v>
                </c:pt>
                <c:pt idx="2">
                  <c:v>23448251.82</c:v>
                </c:pt>
                <c:pt idx="3">
                  <c:v>24576199.07</c:v>
                </c:pt>
                <c:pt idx="4">
                  <c:v>27735081.457010001</c:v>
                </c:pt>
              </c:numCache>
            </c:numRef>
          </c:val>
        </c:ser>
        <c:ser>
          <c:idx val="1"/>
          <c:order val="1"/>
          <c:tx>
            <c:strRef>
              <c:f>Лист1!$A$3</c:f>
              <c:strCache>
                <c:ptCount val="1"/>
                <c:pt idx="0">
                  <c:v>Обслуживание государственного и муниципального долга</c:v>
                </c:pt>
              </c:strCache>
            </c:strRef>
          </c:tx>
          <c:spPr>
            <a:solidFill>
              <a:schemeClr val="tx2">
                <a:lumMod val="75000"/>
              </a:schemeClr>
            </a:solidFill>
          </c:spPr>
          <c:invertIfNegative val="0"/>
          <c:cat>
            <c:strRef>
              <c:f>Лист1!$B$1:$F$1</c:f>
              <c:strCache>
                <c:ptCount val="5"/>
                <c:pt idx="0">
                  <c:v>2016</c:v>
                </c:pt>
                <c:pt idx="1">
                  <c:v>2017</c:v>
                </c:pt>
                <c:pt idx="2">
                  <c:v>2018</c:v>
                </c:pt>
                <c:pt idx="3">
                  <c:v>2019</c:v>
                </c:pt>
                <c:pt idx="4">
                  <c:v>2020</c:v>
                </c:pt>
              </c:strCache>
            </c:strRef>
          </c:cat>
          <c:val>
            <c:numRef>
              <c:f>Лист1!$B$3:$F$3</c:f>
              <c:numCache>
                <c:formatCode>0.00</c:formatCode>
                <c:ptCount val="5"/>
                <c:pt idx="0">
                  <c:v>2778194.73</c:v>
                </c:pt>
                <c:pt idx="1">
                  <c:v>2937267.03</c:v>
                </c:pt>
                <c:pt idx="2">
                  <c:v>1143049.98</c:v>
                </c:pt>
                <c:pt idx="3">
                  <c:v>826376.93</c:v>
                </c:pt>
                <c:pt idx="4">
                  <c:v>922423.13821999996</c:v>
                </c:pt>
              </c:numCache>
            </c:numRef>
          </c:val>
        </c:ser>
        <c:ser>
          <c:idx val="2"/>
          <c:order val="2"/>
          <c:tx>
            <c:strRef>
              <c:f>Лист1!$A$4</c:f>
              <c:strCache>
                <c:ptCount val="1"/>
                <c:pt idx="0">
                  <c:v>Средства массовой информации</c:v>
                </c:pt>
              </c:strCache>
            </c:strRef>
          </c:tx>
          <c:invertIfNegative val="0"/>
          <c:cat>
            <c:strRef>
              <c:f>Лист1!$B$1:$F$1</c:f>
              <c:strCache>
                <c:ptCount val="5"/>
                <c:pt idx="0">
                  <c:v>2016</c:v>
                </c:pt>
                <c:pt idx="1">
                  <c:v>2017</c:v>
                </c:pt>
                <c:pt idx="2">
                  <c:v>2018</c:v>
                </c:pt>
                <c:pt idx="3">
                  <c:v>2019</c:v>
                </c:pt>
                <c:pt idx="4">
                  <c:v>2020</c:v>
                </c:pt>
              </c:strCache>
            </c:strRef>
          </c:cat>
          <c:val>
            <c:numRef>
              <c:f>Лист1!$B$4:$F$4</c:f>
              <c:numCache>
                <c:formatCode>0.00</c:formatCode>
                <c:ptCount val="5"/>
                <c:pt idx="0">
                  <c:v>58999.98</c:v>
                </c:pt>
                <c:pt idx="1">
                  <c:v>54999.97</c:v>
                </c:pt>
                <c:pt idx="2">
                  <c:v>52799.99</c:v>
                </c:pt>
                <c:pt idx="3">
                  <c:v>67799.960000000006</c:v>
                </c:pt>
                <c:pt idx="4">
                  <c:v>130299.35455999999</c:v>
                </c:pt>
              </c:numCache>
            </c:numRef>
          </c:val>
        </c:ser>
        <c:ser>
          <c:idx val="3"/>
          <c:order val="3"/>
          <c:tx>
            <c:strRef>
              <c:f>Лист1!$A$5</c:f>
              <c:strCache>
                <c:ptCount val="1"/>
                <c:pt idx="0">
                  <c:v>Физическая культура и спорт</c:v>
                </c:pt>
              </c:strCache>
            </c:strRef>
          </c:tx>
          <c:spPr>
            <a:solidFill>
              <a:schemeClr val="accent6">
                <a:lumMod val="50000"/>
              </a:schemeClr>
            </a:solidFill>
          </c:spPr>
          <c:invertIfNegative val="0"/>
          <c:cat>
            <c:strRef>
              <c:f>Лист1!$B$1:$F$1</c:f>
              <c:strCache>
                <c:ptCount val="5"/>
                <c:pt idx="0">
                  <c:v>2016</c:v>
                </c:pt>
                <c:pt idx="1">
                  <c:v>2017</c:v>
                </c:pt>
                <c:pt idx="2">
                  <c:v>2018</c:v>
                </c:pt>
                <c:pt idx="3">
                  <c:v>2019</c:v>
                </c:pt>
                <c:pt idx="4">
                  <c:v>2020</c:v>
                </c:pt>
              </c:strCache>
            </c:strRef>
          </c:cat>
          <c:val>
            <c:numRef>
              <c:f>Лист1!$B$5:$F$5</c:f>
              <c:numCache>
                <c:formatCode>0.00</c:formatCode>
                <c:ptCount val="5"/>
                <c:pt idx="0">
                  <c:v>316528.95</c:v>
                </c:pt>
                <c:pt idx="1">
                  <c:v>381751.46</c:v>
                </c:pt>
                <c:pt idx="2">
                  <c:v>634039.75</c:v>
                </c:pt>
                <c:pt idx="3">
                  <c:v>2144822.2400000002</c:v>
                </c:pt>
                <c:pt idx="4">
                  <c:v>8807589.6840299964</c:v>
                </c:pt>
              </c:numCache>
            </c:numRef>
          </c:val>
        </c:ser>
        <c:ser>
          <c:idx val="4"/>
          <c:order val="4"/>
          <c:tx>
            <c:strRef>
              <c:f>Лист1!$A$6</c:f>
              <c:strCache>
                <c:ptCount val="1"/>
                <c:pt idx="0">
                  <c:v>Социальная политика</c:v>
                </c:pt>
              </c:strCache>
            </c:strRef>
          </c:tx>
          <c:spPr>
            <a:solidFill>
              <a:schemeClr val="accent3">
                <a:lumMod val="50000"/>
              </a:schemeClr>
            </a:solidFill>
          </c:spPr>
          <c:invertIfNegative val="0"/>
          <c:cat>
            <c:strRef>
              <c:f>Лист1!$B$1:$F$1</c:f>
              <c:strCache>
                <c:ptCount val="5"/>
                <c:pt idx="0">
                  <c:v>2016</c:v>
                </c:pt>
                <c:pt idx="1">
                  <c:v>2017</c:v>
                </c:pt>
                <c:pt idx="2">
                  <c:v>2018</c:v>
                </c:pt>
                <c:pt idx="3">
                  <c:v>2019</c:v>
                </c:pt>
                <c:pt idx="4">
                  <c:v>2020</c:v>
                </c:pt>
              </c:strCache>
            </c:strRef>
          </c:cat>
          <c:val>
            <c:numRef>
              <c:f>Лист1!$B$6:$F$6</c:f>
              <c:numCache>
                <c:formatCode>0.00</c:formatCode>
                <c:ptCount val="5"/>
                <c:pt idx="0">
                  <c:v>23080574.690000001</c:v>
                </c:pt>
                <c:pt idx="1">
                  <c:v>36005794.469999999</c:v>
                </c:pt>
                <c:pt idx="2">
                  <c:v>39074650.829999998</c:v>
                </c:pt>
                <c:pt idx="3">
                  <c:v>42413460.729999997</c:v>
                </c:pt>
                <c:pt idx="4">
                  <c:v>53318244.714510001</c:v>
                </c:pt>
              </c:numCache>
            </c:numRef>
          </c:val>
        </c:ser>
        <c:ser>
          <c:idx val="5"/>
          <c:order val="5"/>
          <c:tx>
            <c:strRef>
              <c:f>Лист1!$A$7</c:f>
              <c:strCache>
                <c:ptCount val="1"/>
                <c:pt idx="0">
                  <c:v>Здравоохранение</c:v>
                </c:pt>
              </c:strCache>
            </c:strRef>
          </c:tx>
          <c:spPr>
            <a:solidFill>
              <a:srgbClr val="00B0F0"/>
            </a:solidFill>
          </c:spPr>
          <c:invertIfNegative val="0"/>
          <c:cat>
            <c:strRef>
              <c:f>Лист1!$B$1:$F$1</c:f>
              <c:strCache>
                <c:ptCount val="5"/>
                <c:pt idx="0">
                  <c:v>2016</c:v>
                </c:pt>
                <c:pt idx="1">
                  <c:v>2017</c:v>
                </c:pt>
                <c:pt idx="2">
                  <c:v>2018</c:v>
                </c:pt>
                <c:pt idx="3">
                  <c:v>2019</c:v>
                </c:pt>
                <c:pt idx="4">
                  <c:v>2020</c:v>
                </c:pt>
              </c:strCache>
            </c:strRef>
          </c:cat>
          <c:val>
            <c:numRef>
              <c:f>Лист1!$B$7:$F$7</c:f>
              <c:numCache>
                <c:formatCode>0.00</c:formatCode>
                <c:ptCount val="5"/>
                <c:pt idx="0">
                  <c:v>20984681.52</c:v>
                </c:pt>
                <c:pt idx="1">
                  <c:v>7833401.8200000003</c:v>
                </c:pt>
                <c:pt idx="2">
                  <c:v>11886638.16</c:v>
                </c:pt>
                <c:pt idx="3">
                  <c:v>14839034.390000001</c:v>
                </c:pt>
                <c:pt idx="4">
                  <c:v>24861915.956400007</c:v>
                </c:pt>
              </c:numCache>
            </c:numRef>
          </c:val>
        </c:ser>
        <c:ser>
          <c:idx val="6"/>
          <c:order val="6"/>
          <c:tx>
            <c:strRef>
              <c:f>Лист1!$A$8</c:f>
              <c:strCache>
                <c:ptCount val="1"/>
                <c:pt idx="0">
                  <c:v>Культура, кинематография</c:v>
                </c:pt>
              </c:strCache>
            </c:strRef>
          </c:tx>
          <c:spPr>
            <a:solidFill>
              <a:srgbClr val="FF0000"/>
            </a:solidFill>
          </c:spPr>
          <c:invertIfNegative val="0"/>
          <c:cat>
            <c:strRef>
              <c:f>Лист1!$B$1:$F$1</c:f>
              <c:strCache>
                <c:ptCount val="5"/>
                <c:pt idx="0">
                  <c:v>2016</c:v>
                </c:pt>
                <c:pt idx="1">
                  <c:v>2017</c:v>
                </c:pt>
                <c:pt idx="2">
                  <c:v>2018</c:v>
                </c:pt>
                <c:pt idx="3">
                  <c:v>2019</c:v>
                </c:pt>
                <c:pt idx="4">
                  <c:v>2020</c:v>
                </c:pt>
              </c:strCache>
            </c:strRef>
          </c:cat>
          <c:val>
            <c:numRef>
              <c:f>Лист1!$B$8:$F$8</c:f>
              <c:numCache>
                <c:formatCode>0.00</c:formatCode>
                <c:ptCount val="5"/>
                <c:pt idx="0">
                  <c:v>1187754.76</c:v>
                </c:pt>
                <c:pt idx="1">
                  <c:v>1341280.43</c:v>
                </c:pt>
                <c:pt idx="2">
                  <c:v>1630410.78</c:v>
                </c:pt>
                <c:pt idx="3">
                  <c:v>2280688.06</c:v>
                </c:pt>
                <c:pt idx="4">
                  <c:v>2431613.3488500002</c:v>
                </c:pt>
              </c:numCache>
            </c:numRef>
          </c:val>
        </c:ser>
        <c:ser>
          <c:idx val="7"/>
          <c:order val="7"/>
          <c:tx>
            <c:strRef>
              <c:f>Лист1!$A$9</c:f>
              <c:strCache>
                <c:ptCount val="1"/>
                <c:pt idx="0">
                  <c:v>Образование</c:v>
                </c:pt>
              </c:strCache>
            </c:strRef>
          </c:tx>
          <c:spPr>
            <a:solidFill>
              <a:schemeClr val="accent4"/>
            </a:solidFill>
          </c:spPr>
          <c:invertIfNegative val="0"/>
          <c:cat>
            <c:strRef>
              <c:f>Лист1!$B$1:$F$1</c:f>
              <c:strCache>
                <c:ptCount val="5"/>
                <c:pt idx="0">
                  <c:v>2016</c:v>
                </c:pt>
                <c:pt idx="1">
                  <c:v>2017</c:v>
                </c:pt>
                <c:pt idx="2">
                  <c:v>2018</c:v>
                </c:pt>
                <c:pt idx="3">
                  <c:v>2019</c:v>
                </c:pt>
                <c:pt idx="4">
                  <c:v>2020</c:v>
                </c:pt>
              </c:strCache>
            </c:strRef>
          </c:cat>
          <c:val>
            <c:numRef>
              <c:f>Лист1!$B$9:$F$9</c:f>
              <c:numCache>
                <c:formatCode>0.00</c:formatCode>
                <c:ptCount val="5"/>
                <c:pt idx="0">
                  <c:v>27567795.559999999</c:v>
                </c:pt>
                <c:pt idx="1">
                  <c:v>27536268.129999999</c:v>
                </c:pt>
                <c:pt idx="2">
                  <c:v>32053001.559999999</c:v>
                </c:pt>
                <c:pt idx="3">
                  <c:v>38441668.899999999</c:v>
                </c:pt>
                <c:pt idx="4">
                  <c:v>47827774.025520004</c:v>
                </c:pt>
              </c:numCache>
            </c:numRef>
          </c:val>
        </c:ser>
        <c:ser>
          <c:idx val="8"/>
          <c:order val="8"/>
          <c:tx>
            <c:strRef>
              <c:f>Лист1!$A$10</c:f>
              <c:strCache>
                <c:ptCount val="1"/>
                <c:pt idx="0">
                  <c:v>Охрана окружающей среды</c:v>
                </c:pt>
              </c:strCache>
            </c:strRef>
          </c:tx>
          <c:invertIfNegative val="0"/>
          <c:cat>
            <c:strRef>
              <c:f>Лист1!$B$1:$F$1</c:f>
              <c:strCache>
                <c:ptCount val="5"/>
                <c:pt idx="0">
                  <c:v>2016</c:v>
                </c:pt>
                <c:pt idx="1">
                  <c:v>2017</c:v>
                </c:pt>
                <c:pt idx="2">
                  <c:v>2018</c:v>
                </c:pt>
                <c:pt idx="3">
                  <c:v>2019</c:v>
                </c:pt>
                <c:pt idx="4">
                  <c:v>2020</c:v>
                </c:pt>
              </c:strCache>
            </c:strRef>
          </c:cat>
          <c:val>
            <c:numRef>
              <c:f>Лист1!$B$10:$F$10</c:f>
              <c:numCache>
                <c:formatCode>0.00</c:formatCode>
                <c:ptCount val="5"/>
                <c:pt idx="0">
                  <c:v>102551.03999999999</c:v>
                </c:pt>
                <c:pt idx="1">
                  <c:v>106134.96</c:v>
                </c:pt>
                <c:pt idx="2">
                  <c:v>132549.19</c:v>
                </c:pt>
                <c:pt idx="3">
                  <c:v>133690.42000000001</c:v>
                </c:pt>
                <c:pt idx="4">
                  <c:v>152310.84488999998</c:v>
                </c:pt>
              </c:numCache>
            </c:numRef>
          </c:val>
        </c:ser>
        <c:ser>
          <c:idx val="9"/>
          <c:order val="9"/>
          <c:tx>
            <c:strRef>
              <c:f>Лист1!$A$11</c:f>
              <c:strCache>
                <c:ptCount val="1"/>
                <c:pt idx="0">
                  <c:v>Жилищно-коммунальное хозяйство</c:v>
                </c:pt>
              </c:strCache>
            </c:strRef>
          </c:tx>
          <c:spPr>
            <a:solidFill>
              <a:schemeClr val="accent1"/>
            </a:solidFill>
          </c:spPr>
          <c:invertIfNegative val="0"/>
          <c:cat>
            <c:strRef>
              <c:f>Лист1!$B$1:$F$1</c:f>
              <c:strCache>
                <c:ptCount val="5"/>
                <c:pt idx="0">
                  <c:v>2016</c:v>
                </c:pt>
                <c:pt idx="1">
                  <c:v>2017</c:v>
                </c:pt>
                <c:pt idx="2">
                  <c:v>2018</c:v>
                </c:pt>
                <c:pt idx="3">
                  <c:v>2019</c:v>
                </c:pt>
                <c:pt idx="4">
                  <c:v>2020</c:v>
                </c:pt>
              </c:strCache>
            </c:strRef>
          </c:cat>
          <c:val>
            <c:numRef>
              <c:f>Лист1!$B$11:$F$11</c:f>
              <c:numCache>
                <c:formatCode>0.00</c:formatCode>
                <c:ptCount val="5"/>
                <c:pt idx="0">
                  <c:v>4348858.59</c:v>
                </c:pt>
                <c:pt idx="1">
                  <c:v>2947206.63</c:v>
                </c:pt>
                <c:pt idx="2">
                  <c:v>2205922.17</c:v>
                </c:pt>
                <c:pt idx="3">
                  <c:v>6210694.21</c:v>
                </c:pt>
                <c:pt idx="4">
                  <c:v>6725089.8014000002</c:v>
                </c:pt>
              </c:numCache>
            </c:numRef>
          </c:val>
        </c:ser>
        <c:ser>
          <c:idx val="10"/>
          <c:order val="10"/>
          <c:tx>
            <c:strRef>
              <c:f>Лист1!$A$12</c:f>
              <c:strCache>
                <c:ptCount val="1"/>
                <c:pt idx="0">
                  <c:v>Национальная экономика</c:v>
                </c:pt>
              </c:strCache>
            </c:strRef>
          </c:tx>
          <c:spPr>
            <a:solidFill>
              <a:srgbClr val="FFC000"/>
            </a:solidFill>
          </c:spPr>
          <c:invertIfNegative val="0"/>
          <c:cat>
            <c:strRef>
              <c:f>Лист1!$B$1:$F$1</c:f>
              <c:strCache>
                <c:ptCount val="5"/>
                <c:pt idx="0">
                  <c:v>2016</c:v>
                </c:pt>
                <c:pt idx="1">
                  <c:v>2017</c:v>
                </c:pt>
                <c:pt idx="2">
                  <c:v>2018</c:v>
                </c:pt>
                <c:pt idx="3">
                  <c:v>2019</c:v>
                </c:pt>
                <c:pt idx="4">
                  <c:v>2020</c:v>
                </c:pt>
              </c:strCache>
            </c:strRef>
          </c:cat>
          <c:val>
            <c:numRef>
              <c:f>Лист1!$B$12:$F$12</c:f>
              <c:numCache>
                <c:formatCode>0.00</c:formatCode>
                <c:ptCount val="5"/>
                <c:pt idx="0">
                  <c:v>11993171.02</c:v>
                </c:pt>
                <c:pt idx="1">
                  <c:v>12941580.470000001</c:v>
                </c:pt>
                <c:pt idx="2">
                  <c:v>16835263.48</c:v>
                </c:pt>
                <c:pt idx="3">
                  <c:v>22793987.149999999</c:v>
                </c:pt>
                <c:pt idx="4">
                  <c:v>28822420.405749992</c:v>
                </c:pt>
              </c:numCache>
            </c:numRef>
          </c:val>
        </c:ser>
        <c:ser>
          <c:idx val="11"/>
          <c:order val="11"/>
          <c:tx>
            <c:strRef>
              <c:f>Лист1!$A$13</c:f>
              <c:strCache>
                <c:ptCount val="1"/>
                <c:pt idx="0">
                  <c:v>Национальная безопасность и правоохранительная деятельность</c:v>
                </c:pt>
              </c:strCache>
            </c:strRef>
          </c:tx>
          <c:spPr>
            <a:solidFill>
              <a:srgbClr val="00B050"/>
            </a:solidFill>
          </c:spPr>
          <c:invertIfNegative val="0"/>
          <c:cat>
            <c:strRef>
              <c:f>Лист1!$B$1:$F$1</c:f>
              <c:strCache>
                <c:ptCount val="5"/>
                <c:pt idx="0">
                  <c:v>2016</c:v>
                </c:pt>
                <c:pt idx="1">
                  <c:v>2017</c:v>
                </c:pt>
                <c:pt idx="2">
                  <c:v>2018</c:v>
                </c:pt>
                <c:pt idx="3">
                  <c:v>2019</c:v>
                </c:pt>
                <c:pt idx="4">
                  <c:v>2020</c:v>
                </c:pt>
              </c:strCache>
            </c:strRef>
          </c:cat>
          <c:val>
            <c:numRef>
              <c:f>Лист1!$B$13:$F$13</c:f>
              <c:numCache>
                <c:formatCode>0.00</c:formatCode>
                <c:ptCount val="5"/>
                <c:pt idx="0">
                  <c:v>396334.55</c:v>
                </c:pt>
                <c:pt idx="1">
                  <c:v>413635.95</c:v>
                </c:pt>
                <c:pt idx="2">
                  <c:v>534338.47</c:v>
                </c:pt>
                <c:pt idx="3">
                  <c:v>1073492.94</c:v>
                </c:pt>
                <c:pt idx="4">
                  <c:v>755241.26528000005</c:v>
                </c:pt>
              </c:numCache>
            </c:numRef>
          </c:val>
        </c:ser>
        <c:ser>
          <c:idx val="12"/>
          <c:order val="12"/>
          <c:tx>
            <c:strRef>
              <c:f>Лист1!$A$14</c:f>
              <c:strCache>
                <c:ptCount val="1"/>
                <c:pt idx="0">
                  <c:v>Национальная оборона</c:v>
                </c:pt>
              </c:strCache>
            </c:strRef>
          </c:tx>
          <c:invertIfNegative val="0"/>
          <c:cat>
            <c:strRef>
              <c:f>Лист1!$B$1:$F$1</c:f>
              <c:strCache>
                <c:ptCount val="5"/>
                <c:pt idx="0">
                  <c:v>2016</c:v>
                </c:pt>
                <c:pt idx="1">
                  <c:v>2017</c:v>
                </c:pt>
                <c:pt idx="2">
                  <c:v>2018</c:v>
                </c:pt>
                <c:pt idx="3">
                  <c:v>2019</c:v>
                </c:pt>
                <c:pt idx="4">
                  <c:v>2020</c:v>
                </c:pt>
              </c:strCache>
            </c:strRef>
          </c:cat>
          <c:val>
            <c:numRef>
              <c:f>Лист1!$B$14:$F$14</c:f>
              <c:numCache>
                <c:formatCode>0.00</c:formatCode>
                <c:ptCount val="5"/>
                <c:pt idx="0">
                  <c:v>31754.11</c:v>
                </c:pt>
                <c:pt idx="1">
                  <c:v>27980.2</c:v>
                </c:pt>
                <c:pt idx="2">
                  <c:v>34861.4</c:v>
                </c:pt>
                <c:pt idx="3">
                  <c:v>35595.480000000003</c:v>
                </c:pt>
                <c:pt idx="4">
                  <c:v>30016.35325</c:v>
                </c:pt>
              </c:numCache>
            </c:numRef>
          </c:val>
        </c:ser>
        <c:ser>
          <c:idx val="13"/>
          <c:order val="13"/>
          <c:tx>
            <c:strRef>
              <c:f>Лист1!$A$15</c:f>
              <c:strCache>
                <c:ptCount val="1"/>
                <c:pt idx="0">
                  <c:v>Общегосударственные расходы</c:v>
                </c:pt>
              </c:strCache>
            </c:strRef>
          </c:tx>
          <c:spPr>
            <a:solidFill>
              <a:schemeClr val="accent2"/>
            </a:solidFill>
          </c:spPr>
          <c:invertIfNegative val="0"/>
          <c:cat>
            <c:strRef>
              <c:f>Лист1!$B$1:$F$1</c:f>
              <c:strCache>
                <c:ptCount val="5"/>
                <c:pt idx="0">
                  <c:v>2016</c:v>
                </c:pt>
                <c:pt idx="1">
                  <c:v>2017</c:v>
                </c:pt>
                <c:pt idx="2">
                  <c:v>2018</c:v>
                </c:pt>
                <c:pt idx="3">
                  <c:v>2019</c:v>
                </c:pt>
                <c:pt idx="4">
                  <c:v>2020</c:v>
                </c:pt>
              </c:strCache>
            </c:strRef>
          </c:cat>
          <c:val>
            <c:numRef>
              <c:f>Лист1!$B$15:$F$15</c:f>
              <c:numCache>
                <c:formatCode>0.00</c:formatCode>
                <c:ptCount val="5"/>
                <c:pt idx="0">
                  <c:v>2325637.71</c:v>
                </c:pt>
                <c:pt idx="1">
                  <c:v>2160471.19</c:v>
                </c:pt>
                <c:pt idx="2">
                  <c:v>2863803.89</c:v>
                </c:pt>
                <c:pt idx="3">
                  <c:v>3048781.12</c:v>
                </c:pt>
                <c:pt idx="4">
                  <c:v>3981469.5583599997</c:v>
                </c:pt>
              </c:numCache>
            </c:numRef>
          </c:val>
        </c:ser>
        <c:dLbls>
          <c:showLegendKey val="0"/>
          <c:showVal val="0"/>
          <c:showCatName val="0"/>
          <c:showSerName val="0"/>
          <c:showPercent val="0"/>
          <c:showBubbleSize val="0"/>
        </c:dLbls>
        <c:gapWidth val="150"/>
        <c:overlap val="100"/>
        <c:axId val="106541304"/>
        <c:axId val="145863744"/>
      </c:barChart>
      <c:catAx>
        <c:axId val="106541304"/>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45863744"/>
        <c:crosses val="autoZero"/>
        <c:auto val="1"/>
        <c:lblAlgn val="ctr"/>
        <c:lblOffset val="100"/>
        <c:noMultiLvlLbl val="0"/>
      </c:catAx>
      <c:valAx>
        <c:axId val="145863744"/>
        <c:scaling>
          <c:orientation val="minMax"/>
        </c:scaling>
        <c:delete val="0"/>
        <c:axPos val="l"/>
        <c:majorGridlines/>
        <c:numFmt formatCode="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06541304"/>
        <c:crosses val="autoZero"/>
        <c:crossBetween val="between"/>
      </c:valAx>
    </c:plotArea>
    <c:legend>
      <c:legendPos val="r"/>
      <c:layout>
        <c:manualLayout>
          <c:xMode val="edge"/>
          <c:yMode val="edge"/>
          <c:x val="0.6807413678635108"/>
          <c:y val="1.3441458404655942E-2"/>
          <c:w val="0.31698220195235943"/>
          <c:h val="0.96995150062763891"/>
        </c:manualLayout>
      </c:layout>
      <c:overlay val="0"/>
      <c:txPr>
        <a:bodyPr/>
        <a:lstStyle/>
        <a:p>
          <a:pPr>
            <a:defRPr sz="6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
          <c:w val="0.65292269978728268"/>
          <c:h val="0.99986892470769262"/>
        </c:manualLayout>
      </c:layout>
      <c:pie3DChart>
        <c:varyColors val="1"/>
        <c:ser>
          <c:idx val="0"/>
          <c:order val="0"/>
          <c:tx>
            <c:strRef>
              <c:f>Лист1!$B$1</c:f>
              <c:strCache>
                <c:ptCount val="1"/>
                <c:pt idx="0">
                  <c:v>Исполнено</c:v>
                </c:pt>
              </c:strCache>
            </c:strRef>
          </c:tx>
          <c:explosion val="25"/>
          <c:dPt>
            <c:idx val="0"/>
            <c:bubble3D val="0"/>
            <c:spPr>
              <a:solidFill>
                <a:schemeClr val="accent2"/>
              </a:solidFill>
            </c:spPr>
          </c:dPt>
          <c:dPt>
            <c:idx val="1"/>
            <c:bubble3D val="0"/>
            <c:spPr>
              <a:solidFill>
                <a:schemeClr val="accent6">
                  <a:lumMod val="75000"/>
                </a:schemeClr>
              </a:solidFill>
            </c:spPr>
          </c:dPt>
          <c:dPt>
            <c:idx val="2"/>
            <c:bubble3D val="0"/>
            <c:spPr>
              <a:solidFill>
                <a:srgbClr val="FFFF00"/>
              </a:solidFill>
            </c:spPr>
          </c:dPt>
          <c:dPt>
            <c:idx val="3"/>
            <c:bubble3D val="0"/>
            <c:spPr>
              <a:solidFill>
                <a:srgbClr val="92D050"/>
              </a:solidFill>
            </c:spPr>
          </c:dPt>
          <c:dPt>
            <c:idx val="4"/>
            <c:bubble3D val="0"/>
            <c:spPr>
              <a:solidFill>
                <a:srgbClr val="00B050"/>
              </a:solidFill>
            </c:spPr>
          </c:dPt>
          <c:dPt>
            <c:idx val="5"/>
            <c:bubble3D val="0"/>
            <c:spPr>
              <a:solidFill>
                <a:srgbClr val="00B0F0"/>
              </a:solidFill>
            </c:spPr>
          </c:dPt>
          <c:dPt>
            <c:idx val="6"/>
            <c:bubble3D val="0"/>
            <c:spPr>
              <a:solidFill>
                <a:srgbClr val="0070C0"/>
              </a:solidFill>
            </c:spPr>
          </c:dPt>
          <c:dPt>
            <c:idx val="7"/>
            <c:bubble3D val="0"/>
            <c:spPr>
              <a:solidFill>
                <a:srgbClr val="7030A0"/>
              </a:solidFill>
            </c:spPr>
          </c:dPt>
          <c:dLbls>
            <c:dLbl>
              <c:idx val="0"/>
              <c:layout>
                <c:manualLayout>
                  <c:x val="4.107097582051409E-2"/>
                  <c:y val="-5.869174762494151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1.4374841537179906E-2"/>
                  <c:y val="-0.1519080526763191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9552914939745398E-2"/>
                  <c:y val="2.071473445586171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8.4195500432053733E-2"/>
                  <c:y val="4.142946891172342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4.9285170984616822E-2"/>
                  <c:y val="7.9406482080803226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
                  <c:y val="-0.1277408624778138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8.2141951641028031E-3"/>
                  <c:y val="-0.1035736722793085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4.3124524611539712E-2"/>
                  <c:y val="-0.1001212165366649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Лист1!$A$2:$A$9</c:f>
              <c:strCache>
                <c:ptCount val="8"/>
                <c:pt idx="0">
                  <c:v>ГП «Развитие здравоохранения Кузбасса»</c:v>
                </c:pt>
                <c:pt idx="1">
                  <c:v>«Социальная поддержка населения Кузбасса»</c:v>
                </c:pt>
                <c:pt idx="2">
                  <c:v>«Жилищная и социальная инфраструктура Кузбасса»</c:v>
                </c:pt>
                <c:pt idx="3">
                  <c:v>«Жилищно-коммунальный и дорожный комплекс, энергосбережение и повышение энергоэффективности Кузбасса»</c:v>
                </c:pt>
                <c:pt idx="4">
                  <c:v>«Развитие системы образования Кузбасса»</c:v>
                </c:pt>
                <c:pt idx="5">
                  <c:v>«Управление государственными финансами Кузбасса»</c:v>
                </c:pt>
                <c:pt idx="6">
                  <c:v>Непрограммное направление деятельности</c:v>
                </c:pt>
                <c:pt idx="7">
                  <c:v>остальные 18 государственных программ</c:v>
                </c:pt>
              </c:strCache>
            </c:strRef>
          </c:cat>
          <c:val>
            <c:numRef>
              <c:f>Лист1!$B$2:$B$9</c:f>
              <c:numCache>
                <c:formatCode>General</c:formatCode>
                <c:ptCount val="8"/>
                <c:pt idx="0">
                  <c:v>39181157.230700001</c:v>
                </c:pt>
                <c:pt idx="1">
                  <c:v>27985449.030540001</c:v>
                </c:pt>
                <c:pt idx="2">
                  <c:v>17730342.594870001</c:v>
                </c:pt>
                <c:pt idx="3">
                  <c:v>17082080.526330002</c:v>
                </c:pt>
                <c:pt idx="4">
                  <c:v>42380272.952830002</c:v>
                </c:pt>
                <c:pt idx="5">
                  <c:v>27489416.282230001</c:v>
                </c:pt>
                <c:pt idx="6">
                  <c:v>5349299.8310000002</c:v>
                </c:pt>
                <c:pt idx="7">
                  <c:v>29303471.459530026</c:v>
                </c:pt>
              </c:numCache>
            </c:numRef>
          </c:val>
        </c:ser>
        <c:dLbls>
          <c:dLblPos val="outEnd"/>
          <c:showLegendKey val="0"/>
          <c:showVal val="1"/>
          <c:showCatName val="0"/>
          <c:showSerName val="0"/>
          <c:showPercent val="0"/>
          <c:showBubbleSize val="0"/>
          <c:showLeaderLines val="1"/>
        </c:dLbls>
      </c:pie3DChart>
    </c:plotArea>
    <c:legend>
      <c:legendPos val="r"/>
      <c:layout>
        <c:manualLayout>
          <c:xMode val="edge"/>
          <c:yMode val="edge"/>
          <c:x val="0.68606262678038266"/>
          <c:y val="3.0410553324983925E-3"/>
          <c:w val="0.3139373732196174"/>
          <c:h val="0.99613189033369476"/>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47D9-CEE8-457C-A59B-53BF9481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76</Pages>
  <Words>33082</Words>
  <Characters>188569</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dc:creator>
  <cp:lastModifiedBy>Svetlana L. Egorova</cp:lastModifiedBy>
  <cp:revision>8</cp:revision>
  <cp:lastPrinted>2021-05-18T09:02:00Z</cp:lastPrinted>
  <dcterms:created xsi:type="dcterms:W3CDTF">2021-05-14T07:58:00Z</dcterms:created>
  <dcterms:modified xsi:type="dcterms:W3CDTF">2021-05-18T09:02:00Z</dcterms:modified>
</cp:coreProperties>
</file>